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560"/>
        <w:jc w:val="center"/>
        <w:rPr>
          <w:rFonts w:ascii="仿宋_GB2312" w:eastAsia="仿宋_GB2312"/>
          <w:color w:val="000000"/>
          <w:sz w:val="32"/>
          <w:szCs w:val="32"/>
        </w:rPr>
      </w:pPr>
      <w:bookmarkStart w:id="0" w:name="_bookmark1"/>
      <w:bookmarkEnd w:id="0"/>
      <w:bookmarkStart w:id="199" w:name="_GoBack"/>
      <w:bookmarkEnd w:id="199"/>
    </w:p>
    <w:p>
      <w:pPr>
        <w:spacing w:line="600" w:lineRule="auto"/>
        <w:jc w:val="center"/>
        <w:rPr>
          <w:color w:val="000000"/>
        </w:rPr>
      </w:pPr>
    </w:p>
    <w:p>
      <w:pPr>
        <w:spacing w:line="600" w:lineRule="auto"/>
        <w:jc w:val="center"/>
        <w:rPr>
          <w:rFonts w:ascii="方正小标宋_GBK" w:hAnsi="宋体" w:eastAsia="方正小标宋_GBK"/>
          <w:color w:val="000000"/>
          <w:sz w:val="44"/>
          <w:szCs w:val="44"/>
        </w:rPr>
      </w:pPr>
      <w:r>
        <w:rPr>
          <w:rFonts w:hint="eastAsia" w:ascii="方正小标宋_GBK" w:hAnsi="宋体" w:eastAsia="方正小标宋_GBK"/>
          <w:color w:val="000000"/>
          <w:sz w:val="44"/>
          <w:szCs w:val="44"/>
        </w:rPr>
        <w:t>滑雪（双板）指导员国家职业技能鉴定考核</w:t>
      </w:r>
    </w:p>
    <w:p>
      <w:pPr>
        <w:spacing w:line="600" w:lineRule="auto"/>
        <w:jc w:val="center"/>
        <w:rPr>
          <w:rFonts w:ascii="方正小标宋_GBK" w:hAnsi="宋体" w:eastAsia="方正小标宋_GBK"/>
          <w:color w:val="000000"/>
          <w:sz w:val="48"/>
          <w:szCs w:val="36"/>
        </w:rPr>
      </w:pPr>
      <w:r>
        <w:rPr>
          <w:rFonts w:hint="eastAsia" w:ascii="方正小标宋_GBK" w:hAnsi="宋体" w:eastAsia="方正小标宋_GBK"/>
          <w:color w:val="000000"/>
          <w:sz w:val="44"/>
          <w:szCs w:val="44"/>
        </w:rPr>
        <w:t>实施细则（2023版）</w:t>
      </w:r>
    </w:p>
    <w:p>
      <w:pPr>
        <w:rPr>
          <w:rFonts w:ascii="宋体" w:hAnsi="宋体"/>
          <w:color w:val="000000"/>
          <w:sz w:val="48"/>
          <w:szCs w:val="36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rFonts w:ascii="宋体" w:hAnsi="宋体"/>
          <w:color w:val="000000"/>
          <w:sz w:val="48"/>
          <w:szCs w:val="36"/>
        </w:rPr>
      </w:pPr>
    </w:p>
    <w:p>
      <w:pPr>
        <w:rPr>
          <w:rFonts w:ascii="宋体" w:hAnsi="宋体"/>
          <w:color w:val="000000"/>
          <w:sz w:val="48"/>
          <w:szCs w:val="36"/>
        </w:rPr>
      </w:pPr>
    </w:p>
    <w:p>
      <w:pPr>
        <w:tabs>
          <w:tab w:val="left" w:pos="2220"/>
        </w:tabs>
        <w:jc w:val="center"/>
        <w:rPr>
          <w:rFonts w:ascii="黑体" w:hAnsi="黑体" w:eastAsia="黑体"/>
          <w:color w:val="000000"/>
          <w:sz w:val="28"/>
          <w:szCs w:val="36"/>
        </w:rPr>
      </w:pPr>
      <w:r>
        <w:rPr>
          <w:rFonts w:hint="eastAsia" w:ascii="黑体" w:hAnsi="黑体" w:eastAsia="黑体"/>
          <w:color w:val="000000"/>
          <w:sz w:val="28"/>
          <w:szCs w:val="36"/>
        </w:rPr>
        <w:t>国家体育总局职业技能鉴定指导中心</w:t>
      </w:r>
    </w:p>
    <w:p>
      <w:pPr>
        <w:tabs>
          <w:tab w:val="left" w:pos="2220"/>
        </w:tabs>
        <w:jc w:val="center"/>
        <w:rPr>
          <w:rFonts w:ascii="黑体" w:hAnsi="黑体" w:eastAsia="黑体"/>
          <w:color w:val="000000"/>
          <w:sz w:val="28"/>
          <w:szCs w:val="36"/>
        </w:rPr>
      </w:pPr>
      <w:r>
        <w:rPr>
          <w:rFonts w:hint="eastAsia" w:ascii="黑体" w:hAnsi="黑体" w:eastAsia="黑体"/>
          <w:color w:val="000000"/>
          <w:sz w:val="28"/>
          <w:szCs w:val="36"/>
        </w:rPr>
        <w:t>中国滑雪协会</w:t>
      </w:r>
    </w:p>
    <w:p>
      <w:pPr>
        <w:jc w:val="center"/>
        <w:rPr>
          <w:rFonts w:ascii="黑体" w:hAnsi="黑体" w:eastAsia="黑体"/>
          <w:color w:val="000000"/>
          <w:lang w:val="zh-CN"/>
        </w:rPr>
      </w:pPr>
      <w:r>
        <w:rPr>
          <w:rFonts w:hint="eastAsia" w:ascii="黑体" w:hAnsi="黑体" w:eastAsia="黑体"/>
          <w:color w:val="000000"/>
          <w:sz w:val="28"/>
          <w:szCs w:val="36"/>
        </w:rPr>
        <w:t>2023年3月</w:t>
      </w:r>
    </w:p>
    <w:p>
      <w:pPr>
        <w:rPr>
          <w:color w:val="000000"/>
          <w:lang w:val="zh-CN"/>
        </w:rPr>
        <w:sectPr>
          <w:headerReference r:id="rId3" w:type="default"/>
          <w:pgSz w:w="11906" w:h="16838"/>
          <w:pgMar w:top="1531" w:right="1531" w:bottom="1418" w:left="1531" w:header="851" w:footer="992" w:gutter="0"/>
          <w:pgNumType w:start="1"/>
          <w:cols w:space="720" w:num="1"/>
          <w:docGrid w:linePitch="286" w:charSpace="-4301"/>
        </w:sectPr>
      </w:pPr>
    </w:p>
    <w:p>
      <w:pPr>
        <w:rPr>
          <w:color w:val="000000"/>
          <w:lang w:val="zh-CN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single" w:color="auto" w:sz="4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7138"/>
      </w:tblGrid>
      <w:tr>
        <w:trPr>
          <w:trHeight w:val="889" w:hRule="atLeast"/>
        </w:trPr>
        <w:tc>
          <w:tcPr>
            <w:tcW w:w="1384" w:type="dxa"/>
            <w:vMerge w:val="restart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52070</wp:posOffset>
                      </wp:positionV>
                      <wp:extent cx="1210945" cy="734060"/>
                      <wp:effectExtent l="0" t="0" r="0" b="0"/>
                      <wp:wrapNone/>
                      <wp:docPr id="45" name="文本框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0945" cy="734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Forte" w:hAnsi="Forte"/>
                                      <w:sz w:val="52"/>
                                      <w:szCs w:val="52"/>
                                    </w:rPr>
                                    <w:t>P</w:t>
                                  </w:r>
                                  <w:r>
                                    <w:rPr>
                                      <w:rFonts w:cs="Calibri"/>
                                      <w:i/>
                                      <w:sz w:val="32"/>
                                      <w:szCs w:val="32"/>
                                    </w:rPr>
                                    <w:t>reface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.8pt;margin-top:4.1pt;height:57.8pt;width:95.35pt;z-index:251661312;mso-width-relative:page;mso-height-relative:page;" fillcolor="#FFFFFF" filled="t" stroked="f" coordsize="21600,21600" o:gfxdata="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UOh9TNcAAAAIAQAADwAAAAAAAAABACAAAAAiAAAAZHJz&#10;L2Rvd25yZXYueG1sUEsBAhQAFAAAAAgAh07iQK/KmSPMAQAAlgMAAA4AAAAAAAAAAQAgAAAAJgEA&#10;AGRycy9lMm9Eb2MueG1sUEsFBgAAAAAGAAYAWQEAAGQFAAAAAA==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52"/>
                                <w:szCs w:val="52"/>
                              </w:rPr>
                              <w:t>P</w:t>
                            </w:r>
                            <w:r>
                              <w:rPr>
                                <w:rFonts w:cs="Calibri"/>
                                <w:i/>
                                <w:sz w:val="32"/>
                                <w:szCs w:val="32"/>
                              </w:rPr>
                              <w:t>reface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-34290</wp:posOffset>
                      </wp:positionV>
                      <wp:extent cx="711200" cy="795020"/>
                      <wp:effectExtent l="4445" t="4445" r="15875" b="8255"/>
                      <wp:wrapNone/>
                      <wp:docPr id="43" name="组合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200" cy="795020"/>
                                <a:chOff x="0" y="0"/>
                                <a:chExt cx="1120" cy="1252"/>
                              </a:xfrm>
                            </wpg:grpSpPr>
                            <wps:wsp>
                              <wps:cNvPr id="41" name="椭圆 41"/>
                              <wps:cNvSpPr/>
                              <wps:spPr>
                                <a:xfrm>
                                  <a:off x="0" y="0"/>
                                  <a:ext cx="1120" cy="1252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4BC96"/>
                                    </a:gs>
                                    <a:gs pos="100000">
                                      <a:srgbClr val="C4BC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42" name="椭圆 42"/>
                              <wps:cNvSpPr/>
                              <wps:spPr>
                                <a:xfrm>
                                  <a:off x="227" y="240"/>
                                  <a:ext cx="662" cy="74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DDD8C2"/>
                                    </a:gs>
                                    <a:gs pos="100000">
                                      <a:srgbClr val="DDD8C2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3.8pt;margin-top:-2.7pt;height:62.6pt;width:56pt;z-index:251660288;mso-width-relative:page;mso-height-relative:page;" coordsize="1120,1252" o:gfxdata="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GSw7/nZ&#10;AAAACQEAAA8AAAAAAAAAAQAgAAAAIgAAAGRycy9kb3ducmV2LnhtbFBLAQIUABQAAAAIAIdO4kBN&#10;3nclAwMAABcJAAAOAAAAAAAAAAEAIAAAACgBAABkcnMvZTJvRG9jLnhtbFBLBQYAAAAABgAGAFkB&#10;AACdBgAAAAA=&#10;">
                      <o:lock v:ext="edit" aspectratio="f"/>
                      <v:shape id="_x0000_s1026" o:spid="_x0000_s1026" o:spt="3" type="#_x0000_t3" style="position:absolute;left:0;top:0;height:1252;width:1120;" fillcolor="#C4BC96" filled="t" stroked="t" coordsize="21600,21600" o:gfxdata="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ASQgLsAAADb&#10;AAAADwAAAAAAAAABACAAAAAiAAAAZHJzL2Rvd25yZXYueG1sUEsBAhQAFAAAAAgAh07iQDMvBZ47&#10;AAAAOQAAABAAAAAAAAAAAQAgAAAACgEAAGRycy9zaGFwZXhtbC54bWxQSwUGAAAAAAYABgBbAQAA&#10;tAMAAAAA&#10;">
                        <v:fill type="gradient" on="t" color2="#5B5745" focus="100%" focussize="0,0" rotate="t"/>
                        <v:stroke color="#000000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227;top:240;height:748;width:662;" fillcolor="#DDD8C2" filled="t" stroked="t" coordsize="21600,21600" o:gfxdata="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B3pr4A&#10;AADbAAAADwAAAAAAAAABACAAAAAiAAAAZHJzL2Rvd25yZXYueG1sUEsBAhQAFAAAAAgAh07iQDMv&#10;BZ47AAAAOQAAABAAAAAAAAAAAQAgAAAADQEAAGRycy9zaGFwZXhtbC54bWxQSwUGAAAAAAYABgBb&#10;AQAAtwMAAAAA&#10;">
                        <v:fill type="gradient" on="t" color2="#66645A" focus="100%" focussize="0,0" rotate="t"/>
                        <v:stroke color="#000000" joinstyle="round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-257175</wp:posOffset>
                      </wp:positionV>
                      <wp:extent cx="823595" cy="485140"/>
                      <wp:effectExtent l="0" t="0" r="0" b="0"/>
                      <wp:wrapNone/>
                      <wp:docPr id="44" name="文本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3595" cy="485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6"/>
                                      <w:szCs w:val="36"/>
                                    </w:rPr>
                                    <w:t>前言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8.85pt;margin-top:-20.25pt;height:38.2pt;width:64.85pt;z-index:251659264;mso-width-relative:page;mso-height-relative:page;" fillcolor="#FFFFFF" filled="t" stroked="f" coordsize="21600,21600" o:gfxdata="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yDw+B2QAAAAkBAAAPAAAAAAAAAAEAIAAAACIAAABk&#10;cnMvZG93bnJldi54bWxQSwECFAAUAAAACACHTuJAxiR2jMwBAACVAwAADgAAAAAAAAABACAAAAAo&#10;AQAAZHJzL2Uyb0RvYy54bWxQSwUGAAAAAAYABgBZAQAAZgU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前言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38" w:type="dxa"/>
          </w:tcPr>
          <w:p>
            <w:pPr>
              <w:spacing w:line="360" w:lineRule="auto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rPr>
          <w:trHeight w:val="5276" w:hRule="atLeast"/>
        </w:trPr>
        <w:tc>
          <w:tcPr>
            <w:tcW w:w="1384" w:type="dxa"/>
            <w:vMerge w:val="continue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138" w:type="dxa"/>
          </w:tcPr>
          <w:p>
            <w:pPr>
              <w:shd w:val="clear" w:color="auto" w:fill="FFFFFF"/>
              <w:spacing w:before="120" w:beforeLines="50" w:line="360" w:lineRule="auto"/>
              <w:ind w:firstLine="496" w:firstLineChars="200"/>
              <w:rPr>
                <w:rFonts w:ascii="仿宋_GB2312" w:hAnsi="Verdana" w:eastAsia="仿宋_GB2312"/>
                <w:color w:val="000000"/>
                <w:spacing w:val="4"/>
                <w:sz w:val="24"/>
                <w:szCs w:val="28"/>
              </w:rPr>
            </w:pPr>
            <w:r>
              <w:rPr>
                <w:rFonts w:hint="eastAsia" w:ascii="仿宋_GB2312" w:hAnsi="Verdana" w:eastAsia="仿宋_GB2312"/>
                <w:color w:val="000000"/>
                <w:spacing w:val="4"/>
                <w:sz w:val="24"/>
                <w:szCs w:val="28"/>
              </w:rPr>
              <w:t>为进一步完善滑雪（双板）社会体育指导员国家职业技能鉴定标准，保证滑雪（双板）社会体育指导员考核鉴定工作质量，提高鉴定工作水平，国家体育总局职业技能鉴定指导中心与中国滑雪协会依据《社会体育指导员国家职业技能标准（2020年版）》，结合</w:t>
            </w:r>
            <w:r>
              <w:rPr>
                <w:rFonts w:hint="eastAsia" w:ascii="仿宋_GB2312" w:hAnsi="Verdana" w:eastAsia="仿宋_GB2312"/>
                <w:color w:val="000000"/>
                <w:sz w:val="24"/>
                <w:szCs w:val="28"/>
              </w:rPr>
              <w:t>中国滑雪（双板）指导员职业岗位对从业人员能力要求，</w:t>
            </w:r>
            <w:r>
              <w:rPr>
                <w:rFonts w:hint="eastAsia" w:ascii="仿宋_GB2312" w:hAnsi="Verdana" w:eastAsia="仿宋_GB2312"/>
                <w:color w:val="000000"/>
                <w:spacing w:val="4"/>
                <w:sz w:val="24"/>
                <w:szCs w:val="28"/>
              </w:rPr>
              <w:t>修订了《滑雪（双板）指导员职业技能鉴定考核实施细则》。</w:t>
            </w:r>
          </w:p>
          <w:p>
            <w:pPr>
              <w:shd w:val="clear" w:color="auto" w:fill="FFFFFF"/>
              <w:spacing w:line="360" w:lineRule="auto"/>
              <w:ind w:firstLine="480" w:firstLineChars="200"/>
              <w:rPr>
                <w:rFonts w:ascii="仿宋_GB2312" w:hAnsi="Verdana" w:eastAsia="仿宋_GB2312"/>
                <w:color w:val="000000"/>
                <w:sz w:val="24"/>
                <w:szCs w:val="28"/>
              </w:rPr>
            </w:pPr>
            <w:r>
              <w:rPr>
                <w:rFonts w:hint="eastAsia" w:ascii="仿宋_GB2312" w:hAnsi="Verdana" w:eastAsia="仿宋_GB2312"/>
                <w:color w:val="000000"/>
                <w:sz w:val="24"/>
                <w:szCs w:val="28"/>
              </w:rPr>
              <w:t>《细则》包括初级、中级、高级和技师四个级别，是指导全国开展滑雪指导员职业技能鉴定的依据和实施规范。</w:t>
            </w:r>
          </w:p>
        </w:tc>
      </w:tr>
    </w:tbl>
    <w:p>
      <w:pPr>
        <w:rPr>
          <w:color w:val="000000"/>
          <w:lang w:val="zh-CN"/>
        </w:rPr>
        <w:sectPr>
          <w:footerReference r:id="rId4" w:type="default"/>
          <w:pgSz w:w="11906" w:h="16838"/>
          <w:pgMar w:top="1531" w:right="1531" w:bottom="1418" w:left="1531" w:header="851" w:footer="992" w:gutter="0"/>
          <w:pgNumType w:start="1"/>
          <w:cols w:space="720" w:num="1"/>
          <w:docGrid w:linePitch="286" w:charSpace="-4301"/>
        </w:sectPr>
      </w:pPr>
    </w:p>
    <w:p>
      <w:pPr>
        <w:rPr>
          <w:color w:val="000000"/>
          <w:lang w:val="zh-CN"/>
        </w:rPr>
      </w:pPr>
    </w:p>
    <w:tbl>
      <w:tblPr>
        <w:tblStyle w:val="8"/>
        <w:tblW w:w="8649" w:type="dxa"/>
        <w:tblInd w:w="0" w:type="dxa"/>
        <w:tblBorders>
          <w:top w:val="none" w:color="auto" w:sz="0" w:space="0"/>
          <w:left w:val="single" w:color="auto" w:sz="4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7265"/>
      </w:tblGrid>
      <w:tr>
        <w:trPr>
          <w:trHeight w:val="1498" w:hRule="atLeast"/>
        </w:trPr>
        <w:tc>
          <w:tcPr>
            <w:tcW w:w="1384" w:type="dxa"/>
          </w:tcPr>
          <w:p>
            <w:pPr>
              <w:spacing w:line="360" w:lineRule="auto"/>
              <w:jc w:val="center"/>
              <w:rPr>
                <w:rFonts w:ascii="宋体" w:hAnsi="宋体"/>
                <w:bCs/>
                <w:snapToGrid w:val="0"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 w:ascii="宋体" w:hAnsi="宋体"/>
                <w:bCs/>
                <w:color w:val="000000"/>
                <w:kern w:val="0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-114935</wp:posOffset>
                      </wp:positionH>
                      <wp:positionV relativeFrom="paragraph">
                        <wp:posOffset>19050</wp:posOffset>
                      </wp:positionV>
                      <wp:extent cx="1210945" cy="734060"/>
                      <wp:effectExtent l="0" t="0" r="0" b="0"/>
                      <wp:wrapNone/>
                      <wp:docPr id="39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0945" cy="734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Forte" w:hAnsi="Forte"/>
                                      <w:sz w:val="52"/>
                                      <w:szCs w:val="52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 w:cs="Calibri"/>
                                      <w:i/>
                                      <w:sz w:val="32"/>
                                      <w:szCs w:val="32"/>
                                    </w:rPr>
                                    <w:t>ontents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9.05pt;margin-top:1.5pt;height:57.8pt;width:95.35pt;z-index:251663360;mso-width-relative:page;mso-height-relative:page;" fillcolor="#FFFFFF" filled="t" stroked="f" coordsize="21600,21600" o:gfxdata="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IeLU+1wAAAAkBAAAPAAAAAAAAAAEAIAAAACIAAABk&#10;cnMvZG93bnJldi54bWxQSwECFAAUAAAACACHTuJAZCHXV84BAACWAwAADgAAAAAAAAABACAAAAAm&#10;AQAAZHJzL2Uyb0RvYy54bWxQSwUGAAAAAAYABgBZAQAAZgU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Forte" w:hAnsi="Forte"/>
                                <w:sz w:val="52"/>
                                <w:szCs w:val="52"/>
                              </w:rPr>
                              <w:t>C</w:t>
                            </w:r>
                            <w:r>
                              <w:rPr>
                                <w:rFonts w:hint="eastAsia" w:cs="Calibri"/>
                                <w:i/>
                                <w:sz w:val="32"/>
                                <w:szCs w:val="32"/>
                              </w:rPr>
                              <w:t>ontents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bCs/>
                <w:color w:val="000000"/>
                <w:kern w:val="0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-195580</wp:posOffset>
                      </wp:positionV>
                      <wp:extent cx="823595" cy="485140"/>
                      <wp:effectExtent l="0" t="0" r="0" b="0"/>
                      <wp:wrapNone/>
                      <wp:docPr id="38" name="文本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3595" cy="485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6"/>
                                      <w:szCs w:val="36"/>
                                    </w:rPr>
                                    <w:t>目录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7.85pt;margin-top:-15.4pt;height:38.2pt;width:64.85pt;z-index:251664384;mso-width-relative:page;mso-height-relative:page;" fillcolor="#FFFFFF" filled="t" stroked="f" coordsize="21600,21600" o:gfxdata="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uBJXnNkAAAAJAQAADwAAAAAAAAABACAAAAAiAAAA&#10;ZHJzL2Rvd25yZXYueG1sUEsBAhQAFAAAAAgAh07iQEV1T3PNAQAAlQMAAA4AAAAAAAAAAQAgAAAA&#10;KAEAAGRycy9lMm9Eb2MueG1sUEsFBgAAAAAGAAYAWQEAAGcFAAAAAA==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目录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bCs/>
                <w:color w:val="000000"/>
                <w:kern w:val="0"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19050</wp:posOffset>
                      </wp:positionV>
                      <wp:extent cx="711200" cy="795020"/>
                      <wp:effectExtent l="4445" t="4445" r="15875" b="8255"/>
                      <wp:wrapNone/>
                      <wp:docPr id="49" name="组合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200" cy="795020"/>
                                <a:chOff x="0" y="0"/>
                                <a:chExt cx="1120" cy="1252"/>
                              </a:xfrm>
                            </wpg:grpSpPr>
                            <wps:wsp>
                              <wps:cNvPr id="47" name="椭圆 47"/>
                              <wps:cNvSpPr/>
                              <wps:spPr>
                                <a:xfrm>
                                  <a:off x="0" y="0"/>
                                  <a:ext cx="1120" cy="1252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4BC96"/>
                                    </a:gs>
                                    <a:gs pos="100000">
                                      <a:srgbClr val="C4BC96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48" name="椭圆 48"/>
                              <wps:cNvSpPr/>
                              <wps:spPr>
                                <a:xfrm>
                                  <a:off x="227" y="240"/>
                                  <a:ext cx="662" cy="74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DDD8C2"/>
                                    </a:gs>
                                    <a:gs pos="100000">
                                      <a:srgbClr val="DDD8C2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3.35pt;margin-top:1.5pt;height:62.6pt;width:56pt;z-index:251662336;mso-width-relative:page;mso-height-relative:page;" coordsize="1120,1252" o:gfxdata="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CHj23j&#10;2AAAAAgBAAAPAAAAAAAAAAEAIAAAACIAAABkcnMvZG93bnJldi54bWxQSwECFAAUAAAACACHTuJA&#10;6odS0AUDAAAXCQAADgAAAAAAAAABACAAAAAnAQAAZHJzL2Uyb0RvYy54bWxQSwUGAAAAAAYABgBZ&#10;AQAAngYAAAAA&#10;">
                      <o:lock v:ext="edit" aspectratio="f"/>
                      <v:shape id="_x0000_s1026" o:spid="_x0000_s1026" o:spt="3" type="#_x0000_t3" style="position:absolute;left:0;top:0;height:1252;width:1120;" fillcolor="#C4BC96" filled="t" stroked="t" coordsize="21600,21600" o:gfxdata="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hrW+8AAAA&#10;2wAAAA8AAAAAAAAAAQAgAAAAIgAAAGRycy9kb3ducmV2LnhtbFBLAQIUABQAAAAIAIdO4kAzLwWe&#10;OwAAADkAAAAQAAAAAAAAAAEAIAAAAAsBAABkcnMvc2hhcGV4bWwueG1sUEsFBgAAAAAGAAYAWwEA&#10;ALUDAAAAAA==&#10;">
                        <v:fill type="gradient" on="t" color2="#5B5745" focus="100%" focussize="0,0" rotate="t"/>
                        <v:stroke color="#000000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227;top:240;height:748;width:662;" fillcolor="#DDD8C2" filled="t" stroked="t" coordsize="21600,21600" o:gfxdata="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oQEy8AAAA&#10;2wAAAA8AAAAAAAAAAQAgAAAAIgAAAGRycy9kb3ducmV2LnhtbFBLAQIUABQAAAAIAIdO4kAzLwWe&#10;OwAAADkAAAAQAAAAAAAAAAEAIAAAAAsBAABkcnMvc2hhcGV4bWwueG1sUEsFBgAAAAAGAAYAWwEA&#10;ALUDAAAAAA==&#10;">
                        <v:fill type="gradient" on="t" color2="#66645A" focus="100%" focussize="0,0" rotate="t"/>
                        <v:stroke color="#000000" joinstyle="round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265" w:type="dxa"/>
          </w:tcPr>
          <w:p>
            <w:pPr>
              <w:spacing w:line="360" w:lineRule="auto"/>
              <w:jc w:val="center"/>
              <w:rPr>
                <w:rFonts w:ascii="宋体" w:hAnsi="宋体"/>
                <w:bCs/>
                <w:snapToGrid w:val="0"/>
                <w:color w:val="000000"/>
                <w:kern w:val="0"/>
                <w:sz w:val="44"/>
                <w:szCs w:val="44"/>
              </w:rPr>
            </w:pPr>
          </w:p>
        </w:tc>
      </w:tr>
      <w:tr>
        <w:tc>
          <w:tcPr>
            <w:tcW w:w="1384" w:type="dxa"/>
          </w:tcPr>
          <w:p>
            <w:pPr>
              <w:spacing w:line="360" w:lineRule="auto"/>
              <w:jc w:val="center"/>
              <w:rPr>
                <w:rFonts w:ascii="宋体" w:hAnsi="宋体"/>
                <w:bCs/>
                <w:snapToGrid w:val="0"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7265" w:type="dxa"/>
          </w:tcPr>
          <w:p>
            <w:pPr>
              <w:pStyle w:val="17"/>
              <w:rPr>
                <w:color w:val="000000"/>
                <w:lang w:val="zh-CN"/>
              </w:rPr>
            </w:pPr>
            <w:bookmarkStart w:id="1" w:name="_Toc20618"/>
            <w:bookmarkStart w:id="2" w:name="_Toc31042"/>
            <w:bookmarkStart w:id="3" w:name="_Toc340"/>
            <w:bookmarkStart w:id="4" w:name="_Toc8321"/>
            <w:bookmarkStart w:id="5" w:name="_Toc17407"/>
            <w:bookmarkStart w:id="6" w:name="_Toc1512"/>
            <w:bookmarkStart w:id="7" w:name="_Toc30623"/>
            <w:bookmarkStart w:id="8" w:name="_Toc3169"/>
            <w:bookmarkStart w:id="9" w:name="_Toc2717"/>
            <w:bookmarkStart w:id="10" w:name="_Toc3919"/>
            <w:bookmarkStart w:id="11" w:name="_Toc22007"/>
            <w:r>
              <w:rPr>
                <w:color w:val="000000"/>
                <w:lang w:val="zh-CN"/>
              </w:rPr>
              <w:t>目录</w:t>
            </w:r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</w:p>
          <w:p>
            <w:pPr>
              <w:pStyle w:val="6"/>
              <w:tabs>
                <w:tab w:val="right" w:leader="dot" w:pos="7049"/>
                <w:tab w:val="clear" w:pos="8296"/>
              </w:tabs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TOC \o "1-3" \h \z \u </w:instrText>
            </w:r>
            <w:r>
              <w:rPr>
                <w:color w:val="000000"/>
              </w:rPr>
              <w:fldChar w:fldCharType="separate"/>
            </w:r>
          </w:p>
          <w:p>
            <w:pPr>
              <w:pStyle w:val="6"/>
              <w:tabs>
                <w:tab w:val="right" w:leader="dot" w:pos="7049"/>
                <w:tab w:val="clear" w:pos="8296"/>
              </w:tabs>
            </w:pPr>
            <w:r>
              <w:fldChar w:fldCharType="begin"/>
            </w:r>
            <w:r>
              <w:instrText xml:space="preserve"> HYPERLINK \l "_Toc8340" </w:instrText>
            </w:r>
            <w:r>
              <w:fldChar w:fldCharType="separate"/>
            </w:r>
            <w:r>
              <w:rPr>
                <w:rFonts w:hint="eastAsia"/>
                <w:szCs w:val="36"/>
              </w:rPr>
              <w:t>一、滑雪（双板）指导员职业技能鉴定总体要求</w:t>
            </w:r>
            <w:r>
              <w:tab/>
            </w:r>
            <w:r>
              <w:fldChar w:fldCharType="begin"/>
            </w:r>
            <w:r>
              <w:instrText xml:space="preserve"> PAGEREF _Toc8340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"_Toc29544" </w:instrText>
            </w:r>
            <w:r>
              <w:fldChar w:fldCharType="separate"/>
            </w:r>
            <w:r>
              <w:rPr>
                <w:rFonts w:hint="eastAsia"/>
              </w:rPr>
              <w:t>（一）适用对象</w:t>
            </w:r>
            <w:r>
              <w:tab/>
            </w:r>
            <w:r>
              <w:fldChar w:fldCharType="begin"/>
            </w:r>
            <w:r>
              <w:instrText xml:space="preserve"> PAGEREF _Toc29544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"_Toc31782" </w:instrText>
            </w:r>
            <w:r>
              <w:fldChar w:fldCharType="separate"/>
            </w:r>
            <w:r>
              <w:rPr>
                <w:rFonts w:hint="eastAsia"/>
              </w:rPr>
              <w:t>（二）申报条件</w:t>
            </w:r>
            <w:r>
              <w:tab/>
            </w:r>
            <w:r>
              <w:fldChar w:fldCharType="begin"/>
            </w:r>
            <w:r>
              <w:instrText xml:space="preserve"> PAGEREF _Toc31782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"_Toc28014" </w:instrText>
            </w:r>
            <w:r>
              <w:fldChar w:fldCharType="separate"/>
            </w:r>
            <w:r>
              <w:rPr>
                <w:rFonts w:hint="eastAsia"/>
              </w:rPr>
              <w:t>（三）考试方法及要求</w:t>
            </w:r>
            <w:r>
              <w:tab/>
            </w:r>
            <w:r>
              <w:fldChar w:fldCharType="begin"/>
            </w:r>
            <w:r>
              <w:instrText xml:space="preserve"> PAGEREF _Toc28014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"_Toc2432" </w:instrText>
            </w:r>
            <w:r>
              <w:fldChar w:fldCharType="separate"/>
            </w:r>
            <w:r>
              <w:rPr>
                <w:rFonts w:hint="eastAsia"/>
              </w:rPr>
              <w:t>（四）考试方式</w:t>
            </w:r>
            <w:r>
              <w:tab/>
            </w:r>
            <w:r>
              <w:fldChar w:fldCharType="begin"/>
            </w:r>
            <w:r>
              <w:instrText xml:space="preserve"> PAGEREF _Toc2432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"_Toc28219" </w:instrText>
            </w:r>
            <w:r>
              <w:fldChar w:fldCharType="separate"/>
            </w:r>
            <w:r>
              <w:rPr>
                <w:rFonts w:hint="eastAsia"/>
              </w:rPr>
              <w:t>（五）考试须知</w:t>
            </w:r>
            <w:r>
              <w:tab/>
            </w:r>
            <w:r>
              <w:fldChar w:fldCharType="begin"/>
            </w:r>
            <w:r>
              <w:instrText xml:space="preserve"> PAGEREF _Toc28219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  <w:r>
              <w:fldChar w:fldCharType="end"/>
            </w:r>
          </w:p>
          <w:p>
            <w:pPr>
              <w:pStyle w:val="6"/>
              <w:tabs>
                <w:tab w:val="right" w:leader="dot" w:pos="7049"/>
                <w:tab w:val="clear" w:pos="8296"/>
              </w:tabs>
            </w:pPr>
            <w:r>
              <w:fldChar w:fldCharType="begin"/>
            </w:r>
            <w:r>
              <w:instrText xml:space="preserve"> HYPERLINK \l "_Toc15142" </w:instrText>
            </w:r>
            <w:r>
              <w:fldChar w:fldCharType="separate"/>
            </w:r>
            <w:r>
              <w:rPr>
                <w:rFonts w:hint="eastAsia"/>
                <w:szCs w:val="36"/>
              </w:rPr>
              <w:t>二、各级别滑雪（双板）指导员实操考核内容</w:t>
            </w:r>
            <w:r>
              <w:tab/>
            </w:r>
            <w:r>
              <w:fldChar w:fldCharType="begin"/>
            </w:r>
            <w:r>
              <w:instrText xml:space="preserve"> PAGEREF _Toc15142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  <w:r>
              <w:fldChar w:fldCharType="end"/>
            </w:r>
          </w:p>
          <w:p>
            <w:pPr>
              <w:pStyle w:val="6"/>
              <w:tabs>
                <w:tab w:val="right" w:leader="dot" w:pos="7049"/>
                <w:tab w:val="clear" w:pos="8296"/>
              </w:tabs>
            </w:pPr>
            <w:r>
              <w:fldChar w:fldCharType="begin"/>
            </w:r>
            <w:r>
              <w:instrText xml:space="preserve"> HYPERLINK \l "_Toc12605" </w:instrText>
            </w:r>
            <w:r>
              <w:fldChar w:fldCharType="separate"/>
            </w:r>
            <w:r>
              <w:rPr>
                <w:rFonts w:hint="eastAsia"/>
                <w:szCs w:val="36"/>
              </w:rPr>
              <w:t>三、滑雪（双板）初级指导员技能考核实施细则</w:t>
            </w:r>
            <w:r>
              <w:tab/>
            </w:r>
            <w:r>
              <w:fldChar w:fldCharType="begin"/>
            </w:r>
            <w:r>
              <w:instrText xml:space="preserve"> PAGEREF _Toc12605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"_Toc3557" </w:instrText>
            </w:r>
            <w:r>
              <w:fldChar w:fldCharType="separate"/>
            </w:r>
            <w:r>
              <w:rPr>
                <w:rFonts w:hint="eastAsia"/>
              </w:rPr>
              <w:t>（一）滑雪（双板）初级指导员技能考核内容（表3-1）</w:t>
            </w:r>
            <w:r>
              <w:tab/>
            </w:r>
            <w:r>
              <w:fldChar w:fldCharType="begin"/>
            </w:r>
            <w:r>
              <w:instrText xml:space="preserve"> PAGEREF _Toc3557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"_Toc31447" </w:instrText>
            </w:r>
            <w:r>
              <w:fldChar w:fldCharType="separate"/>
            </w:r>
            <w:r>
              <w:rPr>
                <w:rFonts w:hint="eastAsia"/>
              </w:rPr>
              <w:t>（二）滑雪（双板）初级指导员实操考核标准（表3-2）</w:t>
            </w:r>
            <w:r>
              <w:tab/>
            </w:r>
            <w:r>
              <w:fldChar w:fldCharType="begin"/>
            </w:r>
            <w:r>
              <w:instrText xml:space="preserve"> PAGEREF _Toc31447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"_Toc11310" </w:instrText>
            </w:r>
            <w:r>
              <w:fldChar w:fldCharType="separate"/>
            </w:r>
            <w:r>
              <w:rPr>
                <w:rFonts w:hint="eastAsia"/>
              </w:rPr>
              <w:t>（三）滑雪（双板）初级指导员技能考核说明</w:t>
            </w:r>
            <w:r>
              <w:tab/>
            </w:r>
            <w:r>
              <w:fldChar w:fldCharType="begin"/>
            </w:r>
            <w:r>
              <w:instrText xml:space="preserve"> PAGEREF _Toc11310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"_Toc27857" </w:instrText>
            </w:r>
            <w:r>
              <w:fldChar w:fldCharType="separate"/>
            </w:r>
            <w:r>
              <w:rPr>
                <w:rFonts w:hint="eastAsia"/>
              </w:rPr>
              <w:t>（四）滑雪（双板）初级指导员实操考核评分标准</w:t>
            </w:r>
            <w:r>
              <w:tab/>
            </w:r>
            <w:r>
              <w:fldChar w:fldCharType="begin"/>
            </w:r>
            <w:r>
              <w:instrText xml:space="preserve"> PAGEREF _Toc27857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  <w:r>
              <w:fldChar w:fldCharType="end"/>
            </w:r>
          </w:p>
          <w:p>
            <w:pPr>
              <w:pStyle w:val="6"/>
              <w:tabs>
                <w:tab w:val="right" w:leader="dot" w:pos="7049"/>
                <w:tab w:val="clear" w:pos="8296"/>
              </w:tabs>
            </w:pPr>
            <w:r>
              <w:fldChar w:fldCharType="begin"/>
            </w:r>
            <w:r>
              <w:instrText xml:space="preserve"> HYPERLINK \l "_Toc13667" </w:instrText>
            </w:r>
            <w:r>
              <w:fldChar w:fldCharType="separate"/>
            </w:r>
            <w:r>
              <w:rPr>
                <w:rFonts w:hint="eastAsia" w:cs="Times New Roman"/>
                <w:bCs/>
                <w:szCs w:val="36"/>
              </w:rPr>
              <w:t>四、滑雪（双板）中级指导员技能考核实施细则</w:t>
            </w:r>
            <w:r>
              <w:tab/>
            </w:r>
            <w:r>
              <w:fldChar w:fldCharType="begin"/>
            </w:r>
            <w:r>
              <w:instrText xml:space="preserve"> PAGEREF _Toc13667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"_Toc25327" </w:instrText>
            </w:r>
            <w:r>
              <w:fldChar w:fldCharType="separate"/>
            </w:r>
            <w:r>
              <w:rPr>
                <w:rFonts w:hint="eastAsia"/>
              </w:rPr>
              <w:t>（一）滑雪（双板）中级指导员技能考核内容（表4-1）</w:t>
            </w:r>
            <w:r>
              <w:tab/>
            </w:r>
            <w:r>
              <w:fldChar w:fldCharType="begin"/>
            </w:r>
            <w:r>
              <w:instrText xml:space="preserve"> PAGEREF _Toc25327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"_Toc4212" </w:instrText>
            </w:r>
            <w:r>
              <w:fldChar w:fldCharType="separate"/>
            </w:r>
            <w:r>
              <w:rPr>
                <w:rFonts w:hint="eastAsia"/>
              </w:rPr>
              <w:t>（二）滑雪（双板）中级指导员实操考核标准（表4-2）</w:t>
            </w:r>
            <w:r>
              <w:tab/>
            </w:r>
            <w:r>
              <w:fldChar w:fldCharType="begin"/>
            </w:r>
            <w:r>
              <w:instrText xml:space="preserve"> PAGEREF _Toc4212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"_Toc16792" </w:instrText>
            </w:r>
            <w:r>
              <w:fldChar w:fldCharType="separate"/>
            </w:r>
            <w:r>
              <w:rPr>
                <w:rFonts w:hint="eastAsia"/>
              </w:rPr>
              <w:t>（三）滑雪（双板）中级指导员技能考核说明</w:t>
            </w:r>
            <w:r>
              <w:tab/>
            </w:r>
            <w:r>
              <w:fldChar w:fldCharType="begin"/>
            </w:r>
            <w:r>
              <w:instrText xml:space="preserve"> PAGEREF _Toc16792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"_Toc11391" </w:instrText>
            </w:r>
            <w:r>
              <w:fldChar w:fldCharType="separate"/>
            </w:r>
            <w:r>
              <w:rPr>
                <w:rFonts w:hint="eastAsia"/>
              </w:rPr>
              <w:t>（四）滑雪（双板）中级指导员实操考核评分标准</w:t>
            </w:r>
            <w:r>
              <w:tab/>
            </w:r>
            <w:r>
              <w:fldChar w:fldCharType="begin"/>
            </w:r>
            <w:r>
              <w:instrText xml:space="preserve"> PAGEREF _Toc11391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  <w:r>
              <w:fldChar w:fldCharType="end"/>
            </w:r>
          </w:p>
          <w:p>
            <w:pPr>
              <w:pStyle w:val="6"/>
              <w:tabs>
                <w:tab w:val="right" w:leader="dot" w:pos="7049"/>
                <w:tab w:val="clear" w:pos="8296"/>
              </w:tabs>
            </w:pPr>
            <w:r>
              <w:fldChar w:fldCharType="begin"/>
            </w:r>
            <w:r>
              <w:instrText xml:space="preserve"> HYPERLINK \l "_Toc11904" </w:instrText>
            </w:r>
            <w:r>
              <w:fldChar w:fldCharType="separate"/>
            </w:r>
            <w:r>
              <w:rPr>
                <w:rFonts w:hint="eastAsia" w:cs="Times New Roman"/>
                <w:bCs/>
                <w:szCs w:val="36"/>
              </w:rPr>
              <w:t>五、滑雪（双板）高级指导员技能考核实施细则</w:t>
            </w:r>
            <w:r>
              <w:tab/>
            </w:r>
            <w:r>
              <w:fldChar w:fldCharType="begin"/>
            </w:r>
            <w:r>
              <w:instrText xml:space="preserve"> PAGEREF _Toc11904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"_Toc26447" </w:instrText>
            </w:r>
            <w:r>
              <w:fldChar w:fldCharType="separate"/>
            </w:r>
            <w:r>
              <w:rPr>
                <w:rFonts w:hint="eastAsia"/>
              </w:rPr>
              <w:t>（一）滑雪（双板）高级指导员技能考核内容（表5-1）</w:t>
            </w:r>
            <w:r>
              <w:tab/>
            </w:r>
            <w:r>
              <w:fldChar w:fldCharType="begin"/>
            </w:r>
            <w:r>
              <w:instrText xml:space="preserve"> PAGEREF _Toc26447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"_Toc11166" </w:instrText>
            </w:r>
            <w:r>
              <w:fldChar w:fldCharType="separate"/>
            </w:r>
            <w:r>
              <w:rPr>
                <w:rFonts w:hint="eastAsia"/>
              </w:rPr>
              <w:t>（二）滑雪（双板）高级指导员实操考核标准（表5-2）</w:t>
            </w:r>
            <w:r>
              <w:tab/>
            </w:r>
            <w:r>
              <w:fldChar w:fldCharType="begin"/>
            </w:r>
            <w:r>
              <w:instrText xml:space="preserve"> PAGEREF _Toc11166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"_Toc20716" </w:instrText>
            </w:r>
            <w:r>
              <w:fldChar w:fldCharType="separate"/>
            </w:r>
            <w:r>
              <w:rPr>
                <w:rFonts w:hint="eastAsia"/>
              </w:rPr>
              <w:t>（三）滑雪（双板）高级指导员技能考核说明</w:t>
            </w:r>
            <w:r>
              <w:tab/>
            </w:r>
            <w:r>
              <w:fldChar w:fldCharType="begin"/>
            </w:r>
            <w:r>
              <w:instrText xml:space="preserve"> PAGEREF _Toc20716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"_Toc3846" </w:instrText>
            </w:r>
            <w:r>
              <w:fldChar w:fldCharType="separate"/>
            </w:r>
            <w:r>
              <w:rPr>
                <w:rFonts w:hint="eastAsia"/>
              </w:rPr>
              <w:t>（四）滑雪（双板）高级指导员实操考核评分标准</w:t>
            </w:r>
            <w:r>
              <w:tab/>
            </w:r>
            <w:r>
              <w:fldChar w:fldCharType="begin"/>
            </w:r>
            <w:r>
              <w:instrText xml:space="preserve"> PAGEREF _Toc3846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  <w:r>
              <w:fldChar w:fldCharType="end"/>
            </w:r>
          </w:p>
          <w:p>
            <w:pPr>
              <w:pStyle w:val="6"/>
              <w:tabs>
                <w:tab w:val="right" w:leader="dot" w:pos="7049"/>
                <w:tab w:val="clear" w:pos="8296"/>
              </w:tabs>
            </w:pPr>
            <w:r>
              <w:fldChar w:fldCharType="begin"/>
            </w:r>
            <w:r>
              <w:instrText xml:space="preserve"> HYPERLINK \l "_Toc31900" </w:instrText>
            </w:r>
            <w:r>
              <w:fldChar w:fldCharType="separate"/>
            </w:r>
            <w:r>
              <w:rPr>
                <w:rFonts w:hint="eastAsia"/>
                <w:szCs w:val="36"/>
              </w:rPr>
              <w:t>六、滑雪（双板）技师技能考核实施细则</w:t>
            </w:r>
            <w:r>
              <w:tab/>
            </w:r>
            <w:r>
              <w:fldChar w:fldCharType="begin"/>
            </w:r>
            <w:r>
              <w:instrText xml:space="preserve"> PAGEREF _Toc31900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"_Toc26203" </w:instrText>
            </w:r>
            <w:r>
              <w:fldChar w:fldCharType="separate"/>
            </w:r>
            <w:r>
              <w:rPr>
                <w:rFonts w:hint="eastAsia"/>
              </w:rPr>
              <w:t>（一）滑雪（双板）技师技能考核内容（表6-1）</w:t>
            </w:r>
            <w:r>
              <w:tab/>
            </w:r>
            <w:r>
              <w:fldChar w:fldCharType="begin"/>
            </w:r>
            <w:r>
              <w:instrText xml:space="preserve"> PAGEREF _Toc26203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"_Toc21257" </w:instrText>
            </w:r>
            <w:r>
              <w:fldChar w:fldCharType="separate"/>
            </w:r>
            <w:r>
              <w:rPr>
                <w:rFonts w:hint="eastAsia"/>
              </w:rPr>
              <w:t>（二）滑雪（双板）技师实操考核标准（表6-2）</w:t>
            </w:r>
            <w:r>
              <w:tab/>
            </w:r>
            <w:r>
              <w:fldChar w:fldCharType="begin"/>
            </w:r>
            <w:r>
              <w:instrText xml:space="preserve"> PAGEREF _Toc21257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"_Toc2799" </w:instrText>
            </w:r>
            <w:r>
              <w:fldChar w:fldCharType="separate"/>
            </w:r>
            <w:r>
              <w:rPr>
                <w:rFonts w:hint="eastAsia"/>
              </w:rPr>
              <w:t>（三）滑雪（双板）技师技能考核说明</w:t>
            </w:r>
            <w:r>
              <w:tab/>
            </w:r>
            <w:r>
              <w:fldChar w:fldCharType="begin"/>
            </w:r>
            <w:r>
              <w:instrText xml:space="preserve"> PAGEREF _Toc2799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  <w:r>
              <w:fldChar w:fldCharType="end"/>
            </w:r>
          </w:p>
          <w:p>
            <w:pPr>
              <w:pStyle w:val="7"/>
              <w:tabs>
                <w:tab w:val="right" w:leader="dot" w:pos="7049"/>
              </w:tabs>
              <w:ind w:left="400"/>
            </w:pPr>
            <w:r>
              <w:fldChar w:fldCharType="begin"/>
            </w:r>
            <w:r>
              <w:instrText xml:space="preserve"> HYPERLINK \l "_Toc13920" </w:instrText>
            </w:r>
            <w:r>
              <w:fldChar w:fldCharType="separate"/>
            </w:r>
            <w:r>
              <w:rPr>
                <w:rFonts w:hint="eastAsia"/>
              </w:rPr>
              <w:t>（四）滑雪（双板）技师实操考核评分标准</w:t>
            </w:r>
            <w:r>
              <w:tab/>
            </w:r>
            <w:r>
              <w:fldChar w:fldCharType="begin"/>
            </w:r>
            <w:r>
              <w:instrText xml:space="preserve"> PAGEREF _Toc13920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  <w:r>
              <w:fldChar w:fldCharType="end"/>
            </w:r>
          </w:p>
          <w:p>
            <w:pPr>
              <w:spacing w:line="360" w:lineRule="auto"/>
              <w:rPr>
                <w:rFonts w:ascii="宋体" w:hAnsi="宋体"/>
                <w:bCs/>
                <w:snapToGrid w:val="0"/>
                <w:color w:val="000000"/>
                <w:kern w:val="0"/>
                <w:sz w:val="44"/>
                <w:szCs w:val="44"/>
              </w:rPr>
            </w:pPr>
            <w:r>
              <w:rPr>
                <w:bCs/>
                <w:color w:val="000000"/>
                <w:lang w:val="zh-CN"/>
              </w:rPr>
              <w:fldChar w:fldCharType="end"/>
            </w:r>
          </w:p>
          <w:p>
            <w:pPr>
              <w:spacing w:line="360" w:lineRule="auto"/>
              <w:jc w:val="center"/>
              <w:rPr>
                <w:rFonts w:ascii="宋体" w:hAnsi="宋体"/>
                <w:bCs/>
                <w:snapToGrid w:val="0"/>
                <w:color w:val="000000"/>
                <w:kern w:val="0"/>
                <w:sz w:val="44"/>
                <w:szCs w:val="44"/>
              </w:rPr>
            </w:pPr>
          </w:p>
          <w:p>
            <w:pPr>
              <w:spacing w:line="360" w:lineRule="auto"/>
              <w:rPr>
                <w:rFonts w:ascii="宋体" w:hAnsi="宋体"/>
                <w:bCs/>
                <w:snapToGrid w:val="0"/>
                <w:color w:val="000000"/>
                <w:kern w:val="0"/>
                <w:sz w:val="44"/>
                <w:szCs w:val="44"/>
              </w:rPr>
            </w:pPr>
          </w:p>
        </w:tc>
      </w:tr>
    </w:tbl>
    <w:p>
      <w:pPr>
        <w:pStyle w:val="2"/>
        <w:ind w:left="723" w:hanging="723" w:hangingChars="200"/>
        <w:rPr>
          <w:color w:val="000000"/>
          <w:sz w:val="36"/>
          <w:szCs w:val="36"/>
        </w:rPr>
        <w:sectPr>
          <w:footerReference r:id="rId5" w:type="default"/>
          <w:pgSz w:w="11906" w:h="16838"/>
          <w:pgMar w:top="1531" w:right="1531" w:bottom="1418" w:left="1531" w:header="851" w:footer="992" w:gutter="0"/>
          <w:pgNumType w:start="1"/>
          <w:cols w:space="720" w:num="1"/>
          <w:docGrid w:linePitch="286" w:charSpace="-4301"/>
        </w:sectPr>
      </w:pPr>
      <w:bookmarkStart w:id="12" w:name="_Toc494527967"/>
    </w:p>
    <w:p>
      <w:pPr>
        <w:pStyle w:val="2"/>
        <w:spacing w:before="0" w:after="0" w:line="360" w:lineRule="auto"/>
        <w:ind w:left="723" w:hanging="723" w:hangingChars="200"/>
        <w:rPr>
          <w:color w:val="000000"/>
          <w:sz w:val="36"/>
          <w:szCs w:val="36"/>
        </w:rPr>
      </w:pPr>
      <w:bookmarkStart w:id="13" w:name="_Toc3543"/>
      <w:bookmarkStart w:id="14" w:name="_Toc19964"/>
      <w:bookmarkStart w:id="15" w:name="_Toc4567"/>
      <w:bookmarkStart w:id="16" w:name="_Toc8340"/>
      <w:bookmarkStart w:id="17" w:name="_Toc27064"/>
      <w:bookmarkStart w:id="18" w:name="_Toc21738"/>
      <w:r>
        <w:rPr>
          <w:rFonts w:hint="eastAsia"/>
          <w:color w:val="000000"/>
          <w:sz w:val="36"/>
          <w:szCs w:val="36"/>
        </w:rPr>
        <w:t>一、滑雪（双板）指导员职业技能鉴定总体要求</w:t>
      </w:r>
      <w:bookmarkEnd w:id="12"/>
      <w:bookmarkEnd w:id="13"/>
      <w:bookmarkEnd w:id="14"/>
      <w:bookmarkEnd w:id="15"/>
      <w:bookmarkEnd w:id="16"/>
      <w:bookmarkEnd w:id="17"/>
      <w:bookmarkEnd w:id="18"/>
    </w:p>
    <w:p>
      <w:pPr>
        <w:pStyle w:val="3"/>
        <w:spacing w:before="0" w:after="0" w:line="360" w:lineRule="auto"/>
        <w:rPr>
          <w:color w:val="000000"/>
        </w:rPr>
      </w:pPr>
      <w:bookmarkStart w:id="19" w:name="_Toc6511"/>
      <w:bookmarkStart w:id="20" w:name="_Toc29544"/>
      <w:bookmarkStart w:id="21" w:name="_Toc29520"/>
      <w:bookmarkStart w:id="22" w:name="_Toc494527968"/>
      <w:bookmarkStart w:id="23" w:name="_Toc10541"/>
      <w:bookmarkStart w:id="24" w:name="_Toc2010"/>
      <w:bookmarkStart w:id="25" w:name="_Toc14824"/>
      <w:r>
        <w:rPr>
          <w:rFonts w:hint="eastAsia"/>
          <w:color w:val="000000"/>
        </w:rPr>
        <w:t>（一）适用对象</w:t>
      </w:r>
      <w:bookmarkEnd w:id="19"/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从事或准备从事滑雪（双板）指导员职业的人员。</w:t>
      </w:r>
    </w:p>
    <w:p>
      <w:pPr>
        <w:pStyle w:val="3"/>
        <w:spacing w:before="0" w:after="0" w:line="360" w:lineRule="auto"/>
        <w:rPr>
          <w:color w:val="000000"/>
        </w:rPr>
      </w:pPr>
      <w:bookmarkStart w:id="26" w:name="_Toc494527969"/>
      <w:bookmarkStart w:id="27" w:name="_Toc6623"/>
      <w:bookmarkStart w:id="28" w:name="_Toc31782"/>
      <w:bookmarkStart w:id="29" w:name="_Toc5255"/>
      <w:bookmarkStart w:id="30" w:name="_Toc24491"/>
      <w:bookmarkStart w:id="31" w:name="_Toc31730"/>
      <w:bookmarkStart w:id="32" w:name="_Toc17984"/>
      <w:r>
        <w:rPr>
          <w:rFonts w:hint="eastAsia"/>
          <w:color w:val="000000"/>
        </w:rPr>
        <w:t>（二）申报条件</w:t>
      </w:r>
      <w:bookmarkEnd w:id="26"/>
      <w:bookmarkEnd w:id="27"/>
      <w:bookmarkEnd w:id="28"/>
      <w:bookmarkEnd w:id="29"/>
      <w:bookmarkEnd w:id="30"/>
      <w:bookmarkEnd w:id="31"/>
      <w:bookmarkEnd w:id="32"/>
    </w:p>
    <w:p>
      <w:pPr>
        <w:spacing w:line="360" w:lineRule="auto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——滑雪（双板）初级指导员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经本职业初级正规培训达到规定标准学时数，并取得结业证书。</w:t>
      </w:r>
    </w:p>
    <w:p>
      <w:pPr>
        <w:spacing w:line="360" w:lineRule="auto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——滑雪（双板）中级指导员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取得本职业初级职业资格证书后，累计从事本职业或相关职业工作1年（含）以上；经本职业中级正规培训达到规定标准学时数，并取得结业证书。</w:t>
      </w:r>
    </w:p>
    <w:p>
      <w:pPr>
        <w:spacing w:line="360" w:lineRule="auto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——滑雪（双板）高级指导员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取得本职业中级职业资格证书后，累计从事本职业或相关职业工作1年（含）以上，经本职业高级正规培训达到规定标准学时数，并取得结业证书。</w:t>
      </w:r>
    </w:p>
    <w:p>
      <w:pPr>
        <w:spacing w:line="360" w:lineRule="auto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——滑雪（双板）技师指导员（具备下列条件之一者）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1.取得本职业高级职业资格证书后，累计从事本职业或相关职业工作4年（含）以上，经本职业二级/技师正规培训达到规定标准学时数，并取得结业证书。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2.取得本职业高级职业资格证书后，累计从事本职业或相关职业工作5年（含）以上。</w:t>
      </w:r>
    </w:p>
    <w:p>
      <w:pPr>
        <w:pStyle w:val="3"/>
        <w:spacing w:before="0" w:after="0" w:line="360" w:lineRule="auto"/>
        <w:rPr>
          <w:color w:val="000000"/>
        </w:rPr>
      </w:pPr>
      <w:bookmarkStart w:id="33" w:name="_Toc6417"/>
      <w:bookmarkStart w:id="34" w:name="_Toc14964"/>
      <w:bookmarkStart w:id="35" w:name="_Toc19212"/>
      <w:bookmarkStart w:id="36" w:name="_Toc29887"/>
      <w:bookmarkStart w:id="37" w:name="_Toc494527970"/>
      <w:bookmarkStart w:id="38" w:name="_Toc28014"/>
      <w:bookmarkStart w:id="39" w:name="_Toc20076"/>
      <w:r>
        <w:rPr>
          <w:rFonts w:hint="eastAsia"/>
          <w:color w:val="000000"/>
        </w:rPr>
        <w:t>（三）考试方法及要求</w:t>
      </w:r>
      <w:bookmarkEnd w:id="33"/>
      <w:bookmarkEnd w:id="34"/>
      <w:bookmarkEnd w:id="35"/>
      <w:bookmarkEnd w:id="36"/>
      <w:bookmarkEnd w:id="37"/>
      <w:bookmarkEnd w:id="38"/>
      <w:bookmarkEnd w:id="39"/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滑雪（双板）指导员职业技能鉴定包括理论考试和实操考核两部分。理论考试题型为客观题，试题从国家试题库抽取。实操考核分为个人技术、教学能力和附加项目三个部分。理论考试和实操考核实行百分制。理论考试60分为及格，实操考核60分为及格。理论考试和实操考核成绩均合格者，颁发《社会体育指导员国家职业资格证书》。</w:t>
      </w:r>
    </w:p>
    <w:p>
      <w:pPr>
        <w:pStyle w:val="3"/>
        <w:spacing w:before="0" w:after="0" w:line="360" w:lineRule="auto"/>
        <w:rPr>
          <w:color w:val="000000"/>
        </w:rPr>
      </w:pPr>
      <w:bookmarkStart w:id="40" w:name="_Toc15619"/>
      <w:bookmarkStart w:id="41" w:name="_Toc21515"/>
      <w:bookmarkStart w:id="42" w:name="_Toc5880"/>
      <w:bookmarkStart w:id="43" w:name="_Toc2432"/>
      <w:bookmarkStart w:id="44" w:name="_Toc16509"/>
      <w:bookmarkStart w:id="45" w:name="_Toc20686"/>
      <w:bookmarkStart w:id="46" w:name="_Toc494527971"/>
      <w:r>
        <w:rPr>
          <w:rFonts w:hint="eastAsia"/>
          <w:color w:val="000000"/>
        </w:rPr>
        <w:t>（四）考试方式</w:t>
      </w:r>
      <w:bookmarkEnd w:id="40"/>
      <w:bookmarkEnd w:id="41"/>
      <w:bookmarkEnd w:id="42"/>
      <w:bookmarkEnd w:id="43"/>
      <w:bookmarkEnd w:id="44"/>
      <w:bookmarkEnd w:id="45"/>
      <w:bookmarkEnd w:id="46"/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1.理论考试采用闭卷笔试形式，考核时间120 分钟。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2.实操考核采用当场进行技术考核，根据要求（标准）给予评定。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3.理论考试和实操考核鉴定的单项成绩2年内有效。</w:t>
      </w:r>
    </w:p>
    <w:p>
      <w:pPr>
        <w:pStyle w:val="3"/>
        <w:spacing w:before="0" w:after="0" w:line="360" w:lineRule="auto"/>
        <w:rPr>
          <w:color w:val="000000"/>
        </w:rPr>
      </w:pPr>
      <w:bookmarkStart w:id="47" w:name="_Toc494527972"/>
      <w:bookmarkStart w:id="48" w:name="_Toc412899993"/>
      <w:bookmarkStart w:id="49" w:name="_Toc5199"/>
      <w:bookmarkStart w:id="50" w:name="_Toc30335"/>
      <w:bookmarkStart w:id="51" w:name="_Toc6847"/>
      <w:bookmarkStart w:id="52" w:name="_Toc28219"/>
      <w:bookmarkStart w:id="53" w:name="_Toc12443"/>
      <w:bookmarkStart w:id="54" w:name="_Toc24422"/>
      <w:bookmarkStart w:id="55" w:name="_Toc388538257"/>
      <w:r>
        <w:rPr>
          <w:rFonts w:hint="eastAsia"/>
          <w:color w:val="000000"/>
        </w:rPr>
        <w:t>（五）考试须知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1.考生必须凭有效考试证件入场，在开考前30分钟到达考场等候考试。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2.笔试考试由考生自备有关考试的书写工具；实操考核由考生自备滑雪器材，不准带无关物品参加考试。</w:t>
      </w:r>
    </w:p>
    <w:p>
      <w:pPr>
        <w:pStyle w:val="2"/>
        <w:spacing w:before="0" w:after="0" w:line="360" w:lineRule="auto"/>
        <w:ind w:left="723" w:hanging="723" w:hangingChars="200"/>
        <w:rPr>
          <w:color w:val="000000"/>
          <w:sz w:val="36"/>
          <w:szCs w:val="36"/>
        </w:rPr>
      </w:pPr>
      <w:bookmarkStart w:id="56" w:name="_Toc15142"/>
      <w:bookmarkStart w:id="57" w:name="_Toc494527973"/>
      <w:bookmarkStart w:id="58" w:name="_Toc27000"/>
      <w:bookmarkStart w:id="59" w:name="_Toc24352"/>
      <w:bookmarkStart w:id="60" w:name="_Toc16532"/>
      <w:bookmarkStart w:id="61" w:name="_Toc32139"/>
      <w:bookmarkStart w:id="62" w:name="_Toc31840"/>
      <w:r>
        <w:rPr>
          <w:rFonts w:hint="eastAsia"/>
          <w:color w:val="000000"/>
          <w:sz w:val="36"/>
          <w:szCs w:val="36"/>
        </w:rPr>
        <w:t>二、各级别滑雪（双板）指导员实操考核内容</w:t>
      </w:r>
      <w:bookmarkEnd w:id="56"/>
      <w:bookmarkEnd w:id="57"/>
      <w:bookmarkEnd w:id="58"/>
      <w:bookmarkEnd w:id="59"/>
      <w:bookmarkEnd w:id="60"/>
      <w:bookmarkEnd w:id="61"/>
      <w:bookmarkEnd w:id="62"/>
    </w:p>
    <w:p>
      <w:pPr>
        <w:pStyle w:val="13"/>
        <w:ind w:left="480" w:firstLine="0" w:firstLineChars="0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表2-1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b/>
          <w:color w:val="000000"/>
          <w:szCs w:val="21"/>
        </w:rPr>
        <w:t>各级别滑雪指导员实操考核内容结构表</w:t>
      </w:r>
    </w:p>
    <w:p>
      <w:pPr>
        <w:pStyle w:val="13"/>
        <w:ind w:left="480" w:firstLine="0" w:firstLineChars="0"/>
        <w:jc w:val="center"/>
        <w:rPr>
          <w:rFonts w:ascii="宋体" w:hAnsi="宋体"/>
          <w:color w:val="000000"/>
          <w:szCs w:val="21"/>
        </w:rPr>
      </w:pPr>
    </w:p>
    <w:tbl>
      <w:tblPr>
        <w:tblStyle w:val="8"/>
        <w:tblW w:w="9180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"/>
        <w:gridCol w:w="1158"/>
        <w:gridCol w:w="1955"/>
        <w:gridCol w:w="1959"/>
        <w:gridCol w:w="1807"/>
        <w:gridCol w:w="1832"/>
      </w:tblGrid>
      <w:tr>
        <w:trPr>
          <w:trHeight w:val="665" w:hRule="atLeast"/>
          <w:jc w:val="center"/>
        </w:trPr>
        <w:tc>
          <w:tcPr>
            <w:tcW w:w="1627" w:type="dxa"/>
            <w:gridSpan w:val="2"/>
            <w:tcBorders>
              <w:left w:val="single" w:color="auto" w:sz="4" w:space="0"/>
              <w:tl2br w:val="single" w:color="auto" w:sz="4" w:space="0"/>
            </w:tcBorders>
          </w:tcPr>
          <w:p>
            <w:pPr>
              <w:pStyle w:val="13"/>
              <w:ind w:firstLine="0" w:firstLineChars="0"/>
              <w:rPr>
                <w:b/>
                <w:color w:val="000000"/>
                <w:szCs w:val="21"/>
              </w:rPr>
            </w:pPr>
          </w:p>
          <w:p>
            <w:pPr>
              <w:pStyle w:val="13"/>
              <w:ind w:firstLine="803" w:firstLineChars="400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级别              内容</w:t>
            </w:r>
          </w:p>
          <w:p>
            <w:pPr>
              <w:pStyle w:val="13"/>
              <w:ind w:firstLine="0" w:firstLineChars="0"/>
              <w:rPr>
                <w:b/>
                <w:color w:val="000000"/>
                <w:szCs w:val="21"/>
              </w:rPr>
            </w:pPr>
          </w:p>
        </w:tc>
        <w:tc>
          <w:tcPr>
            <w:tcW w:w="1955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初级</w:t>
            </w:r>
          </w:p>
        </w:tc>
        <w:tc>
          <w:tcPr>
            <w:tcW w:w="195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中级</w:t>
            </w:r>
          </w:p>
        </w:tc>
        <w:tc>
          <w:tcPr>
            <w:tcW w:w="180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高级</w:t>
            </w:r>
          </w:p>
        </w:tc>
        <w:tc>
          <w:tcPr>
            <w:tcW w:w="1832" w:type="dxa"/>
            <w:tcBorders>
              <w:right w:val="single" w:color="auto" w:sz="4" w:space="0"/>
            </w:tcBorders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技师</w:t>
            </w:r>
          </w:p>
        </w:tc>
      </w:tr>
      <w:tr>
        <w:trPr>
          <w:trHeight w:val="983" w:hRule="atLeast"/>
          <w:jc w:val="center"/>
        </w:trPr>
        <w:tc>
          <w:tcPr>
            <w:tcW w:w="469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个人技术</w:t>
            </w:r>
          </w:p>
        </w:tc>
        <w:tc>
          <w:tcPr>
            <w:tcW w:w="115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内容</w:t>
            </w:r>
          </w:p>
        </w:tc>
        <w:tc>
          <w:tcPr>
            <w:tcW w:w="1955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技术评定：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*犁式转弯（深弧）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*平行转弯（基础）</w:t>
            </w:r>
          </w:p>
        </w:tc>
        <w:tc>
          <w:tcPr>
            <w:tcW w:w="195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技术评定：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*半犁式转弯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*平行转弯（中弯点杖）</w:t>
            </w:r>
          </w:p>
        </w:tc>
        <w:tc>
          <w:tcPr>
            <w:tcW w:w="1807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技术评定：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*平行转弯（小弯点杖）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*平行转弯（大弯滑行）</w:t>
            </w:r>
          </w:p>
        </w:tc>
        <w:tc>
          <w:tcPr>
            <w:tcW w:w="1832" w:type="dxa"/>
            <w:tcBorders>
              <w:right w:val="single" w:color="auto" w:sz="4" w:space="0"/>
            </w:tcBorders>
          </w:tcPr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技术评定：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*平行转弯（中弯点杖）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*平行转弯（小弯点杖）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*平行转弯（大弯滑行）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*变向横滑降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*单脚内刃转弯滑行</w:t>
            </w:r>
          </w:p>
        </w:tc>
      </w:tr>
      <w:tr>
        <w:trPr>
          <w:trHeight w:val="147" w:hRule="atLeast"/>
          <w:jc w:val="center"/>
        </w:trPr>
        <w:tc>
          <w:tcPr>
            <w:tcW w:w="469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115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分值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比例</w:t>
            </w:r>
          </w:p>
        </w:tc>
        <w:tc>
          <w:tcPr>
            <w:tcW w:w="1955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45％</w:t>
            </w:r>
          </w:p>
        </w:tc>
        <w:tc>
          <w:tcPr>
            <w:tcW w:w="195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45％</w:t>
            </w:r>
          </w:p>
        </w:tc>
        <w:tc>
          <w:tcPr>
            <w:tcW w:w="180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50％</w:t>
            </w:r>
          </w:p>
        </w:tc>
        <w:tc>
          <w:tcPr>
            <w:tcW w:w="1832" w:type="dxa"/>
            <w:tcBorders>
              <w:right w:val="single" w:color="auto" w:sz="4" w:space="0"/>
            </w:tcBorders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50％</w:t>
            </w:r>
          </w:p>
        </w:tc>
      </w:tr>
      <w:tr>
        <w:trPr>
          <w:trHeight w:val="1125" w:hRule="atLeast"/>
          <w:jc w:val="center"/>
        </w:trPr>
        <w:tc>
          <w:tcPr>
            <w:tcW w:w="469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教学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指导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能力</w:t>
            </w:r>
          </w:p>
        </w:tc>
        <w:tc>
          <w:tcPr>
            <w:tcW w:w="115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内容</w:t>
            </w:r>
          </w:p>
        </w:tc>
        <w:tc>
          <w:tcPr>
            <w:tcW w:w="1955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*安全摔倒与站起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*平地滑行及原地转向技术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*登坡技术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*滑行的基本姿势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*犁式直滑降与制动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*犁式转弯（深弧）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*儿童滑雪适应性练习-平地（3-6岁）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*儿童滑雪适应性练习-平地（7-11岁）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*儿童滑雪适应性练习-坡面（3-6岁）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*儿童滑雪适应性练习-坡面（7-11岁）</w:t>
            </w:r>
          </w:p>
        </w:tc>
        <w:tc>
          <w:tcPr>
            <w:tcW w:w="195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*蹬冰式滑行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*斜滑降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*平行制动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*半犁式转弯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*平行转弯（中弯点杖）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*儿童直滑降犁式制动教学（3-6岁）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*儿童直滑降犁式制动教学（7-11岁）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*儿童犁式转弯教学（3-6岁）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*儿童犁式转弯教学（7-11岁）</w:t>
            </w:r>
          </w:p>
        </w:tc>
        <w:tc>
          <w:tcPr>
            <w:tcW w:w="1807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*变向横滑降</w:t>
            </w:r>
          </w:p>
          <w:p>
            <w:pPr>
              <w:pStyle w:val="13"/>
              <w:ind w:left="-100" w:leftChars="-50" w:right="-100" w:rightChars="-50" w:firstLine="0" w:firstLineChars="0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*单脚内刃转弯滑行</w:t>
            </w:r>
          </w:p>
          <w:p>
            <w:pPr>
              <w:pStyle w:val="13"/>
              <w:ind w:left="-100" w:leftChars="-50" w:right="-100" w:rightChars="-50" w:firstLine="0" w:firstLineChars="0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*基础刻滑转弯</w:t>
            </w:r>
          </w:p>
          <w:p>
            <w:pPr>
              <w:pStyle w:val="13"/>
              <w:ind w:left="-100" w:leftChars="-50" w:right="-100" w:rightChars="-50" w:firstLine="0" w:firstLineChars="0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*平行转弯（大弯滑行）</w:t>
            </w:r>
          </w:p>
          <w:p>
            <w:pPr>
              <w:pStyle w:val="13"/>
              <w:ind w:left="-100" w:leftChars="-50" w:right="-100" w:rightChars="-50" w:firstLine="0" w:firstLineChars="0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*儿童半犁式转弯教学（3-6岁）</w:t>
            </w:r>
          </w:p>
          <w:p>
            <w:pPr>
              <w:pStyle w:val="13"/>
              <w:ind w:left="-100" w:leftChars="-50" w:right="-100" w:rightChars="-50" w:firstLine="0" w:firstLineChars="0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*儿童半犁式转弯教学（7-11岁）</w:t>
            </w:r>
          </w:p>
          <w:p>
            <w:pPr>
              <w:pStyle w:val="13"/>
              <w:ind w:left="-100" w:leftChars="-50" w:right="-100" w:rightChars="-50" w:firstLine="0" w:firstLineChars="0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*儿童平行转弯教学（3-6岁）</w:t>
            </w:r>
          </w:p>
          <w:p>
            <w:pPr>
              <w:pStyle w:val="13"/>
              <w:ind w:left="-100" w:leftChars="-50" w:right="-100" w:rightChars="-50" w:firstLine="0" w:firstLineChars="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*儿童平行转弯教学（7-11岁）</w:t>
            </w:r>
          </w:p>
        </w:tc>
        <w:tc>
          <w:tcPr>
            <w:tcW w:w="1832" w:type="dxa"/>
            <w:tcBorders>
              <w:right w:val="single" w:color="auto" w:sz="4" w:space="0"/>
            </w:tcBorders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*平行转弯（中弯点杖）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*平行转弯（小弯点杖）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*平行转弯（大弯滑行）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*变向横滑降</w:t>
            </w:r>
          </w:p>
          <w:p>
            <w:pPr>
              <w:pStyle w:val="13"/>
              <w:ind w:left="-100" w:leftChars="-50" w:right="-100" w:rightChars="-50"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*单脚内刃转弯滑行</w:t>
            </w:r>
          </w:p>
        </w:tc>
      </w:tr>
      <w:tr>
        <w:trPr>
          <w:trHeight w:val="147" w:hRule="atLeast"/>
          <w:jc w:val="center"/>
        </w:trPr>
        <w:tc>
          <w:tcPr>
            <w:tcW w:w="469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115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分值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比例</w:t>
            </w:r>
          </w:p>
        </w:tc>
        <w:tc>
          <w:tcPr>
            <w:tcW w:w="1955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45％</w:t>
            </w:r>
          </w:p>
        </w:tc>
        <w:tc>
          <w:tcPr>
            <w:tcW w:w="195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45％</w:t>
            </w:r>
          </w:p>
        </w:tc>
        <w:tc>
          <w:tcPr>
            <w:tcW w:w="180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50％</w:t>
            </w:r>
          </w:p>
        </w:tc>
        <w:tc>
          <w:tcPr>
            <w:tcW w:w="1832" w:type="dxa"/>
            <w:tcBorders>
              <w:right w:val="single" w:color="auto" w:sz="4" w:space="0"/>
            </w:tcBorders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50％</w:t>
            </w:r>
          </w:p>
        </w:tc>
      </w:tr>
      <w:tr>
        <w:trPr>
          <w:trHeight w:val="147" w:hRule="atLeast"/>
          <w:jc w:val="center"/>
        </w:trPr>
        <w:tc>
          <w:tcPr>
            <w:tcW w:w="469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附加项目</w:t>
            </w:r>
          </w:p>
        </w:tc>
        <w:tc>
          <w:tcPr>
            <w:tcW w:w="115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考核</w:t>
            </w:r>
          </w:p>
          <w:p>
            <w:pPr>
              <w:pStyle w:val="13"/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内容</w:t>
            </w:r>
          </w:p>
        </w:tc>
        <w:tc>
          <w:tcPr>
            <w:tcW w:w="1955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left"/>
              <w:rPr>
                <w:w w:val="90"/>
                <w:szCs w:val="21"/>
              </w:rPr>
            </w:pPr>
            <w:r>
              <w:rPr>
                <w:rFonts w:hint="eastAsia"/>
                <w:w w:val="90"/>
                <w:szCs w:val="21"/>
              </w:rPr>
              <w:t>*安全救护（口试）</w:t>
            </w:r>
          </w:p>
        </w:tc>
        <w:tc>
          <w:tcPr>
            <w:tcW w:w="195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left"/>
              <w:rPr>
                <w:w w:val="90"/>
                <w:szCs w:val="21"/>
              </w:rPr>
            </w:pPr>
            <w:r>
              <w:rPr>
                <w:rFonts w:hint="eastAsia"/>
                <w:w w:val="90"/>
                <w:szCs w:val="21"/>
              </w:rPr>
              <w:t>*心肺复苏（现场模拟）</w:t>
            </w:r>
          </w:p>
        </w:tc>
        <w:tc>
          <w:tcPr>
            <w:tcW w:w="1807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w w:val="90"/>
                <w:szCs w:val="21"/>
              </w:rPr>
            </w:pPr>
            <w:r>
              <w:rPr>
                <w:rFonts w:hint="eastAsia"/>
                <w:w w:val="90"/>
                <w:szCs w:val="21"/>
              </w:rPr>
              <w:t>-</w:t>
            </w:r>
          </w:p>
        </w:tc>
        <w:tc>
          <w:tcPr>
            <w:tcW w:w="1832" w:type="dxa"/>
            <w:tcBorders>
              <w:right w:val="single" w:color="auto" w:sz="4" w:space="0"/>
            </w:tcBorders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w w:val="90"/>
                <w:szCs w:val="21"/>
              </w:rPr>
            </w:pPr>
            <w:r>
              <w:rPr>
                <w:rFonts w:hint="eastAsia"/>
                <w:w w:val="90"/>
                <w:szCs w:val="21"/>
              </w:rPr>
              <w:t>-</w:t>
            </w:r>
          </w:p>
        </w:tc>
      </w:tr>
      <w:tr>
        <w:trPr>
          <w:trHeight w:val="147" w:hRule="atLeast"/>
          <w:jc w:val="center"/>
        </w:trPr>
        <w:tc>
          <w:tcPr>
            <w:tcW w:w="469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szCs w:val="21"/>
              </w:rPr>
            </w:pPr>
          </w:p>
        </w:tc>
        <w:tc>
          <w:tcPr>
            <w:tcW w:w="115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分值</w:t>
            </w:r>
          </w:p>
          <w:p>
            <w:pPr>
              <w:pStyle w:val="13"/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比例</w:t>
            </w:r>
          </w:p>
        </w:tc>
        <w:tc>
          <w:tcPr>
            <w:tcW w:w="1955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w w:val="9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10％</w:t>
            </w:r>
          </w:p>
        </w:tc>
        <w:tc>
          <w:tcPr>
            <w:tcW w:w="195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w w:val="9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10％</w:t>
            </w:r>
          </w:p>
        </w:tc>
        <w:tc>
          <w:tcPr>
            <w:tcW w:w="1807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FF0000"/>
                <w:w w:val="90"/>
                <w:szCs w:val="21"/>
              </w:rPr>
            </w:pPr>
          </w:p>
        </w:tc>
        <w:tc>
          <w:tcPr>
            <w:tcW w:w="1832" w:type="dxa"/>
            <w:tcBorders>
              <w:right w:val="single" w:color="auto" w:sz="4" w:space="0"/>
            </w:tcBorders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FF0000"/>
                <w:w w:val="90"/>
                <w:szCs w:val="21"/>
              </w:rPr>
            </w:pPr>
          </w:p>
        </w:tc>
      </w:tr>
    </w:tbl>
    <w:p>
      <w:pPr>
        <w:pStyle w:val="13"/>
        <w:ind w:left="480" w:firstLine="0" w:firstLineChars="0"/>
        <w:rPr>
          <w:rFonts w:ascii="宋体" w:hAnsi="宋体"/>
          <w:b/>
          <w:color w:val="000000"/>
          <w:szCs w:val="21"/>
        </w:rPr>
      </w:pPr>
      <w:bookmarkStart w:id="63" w:name="_Toc19350"/>
      <w:bookmarkStart w:id="64" w:name="_Toc2795"/>
      <w:bookmarkStart w:id="65" w:name="_Toc22571"/>
      <w:bookmarkStart w:id="66" w:name="_Toc494527974"/>
    </w:p>
    <w:p>
      <w:pPr>
        <w:pStyle w:val="2"/>
        <w:spacing w:before="0" w:after="0" w:line="360" w:lineRule="auto"/>
        <w:ind w:left="723" w:hanging="723" w:hangingChars="200"/>
        <w:rPr>
          <w:color w:val="000000"/>
          <w:sz w:val="36"/>
          <w:szCs w:val="36"/>
        </w:rPr>
      </w:pPr>
      <w:bookmarkStart w:id="67" w:name="_Toc29609"/>
      <w:bookmarkStart w:id="68" w:name="_Toc4042"/>
      <w:bookmarkStart w:id="69" w:name="_Toc12605"/>
      <w:r>
        <w:rPr>
          <w:rFonts w:hint="eastAsia"/>
          <w:color w:val="000000"/>
          <w:sz w:val="36"/>
          <w:szCs w:val="36"/>
        </w:rPr>
        <w:t>三、滑雪（双板）初级指导员技能考核实施细则</w:t>
      </w:r>
      <w:bookmarkEnd w:id="63"/>
      <w:bookmarkEnd w:id="64"/>
      <w:bookmarkEnd w:id="65"/>
      <w:bookmarkEnd w:id="66"/>
      <w:bookmarkEnd w:id="67"/>
      <w:bookmarkEnd w:id="68"/>
      <w:bookmarkEnd w:id="69"/>
    </w:p>
    <w:p>
      <w:pPr>
        <w:pStyle w:val="3"/>
        <w:spacing w:before="120" w:beforeLines="50" w:after="0" w:line="360" w:lineRule="auto"/>
        <w:rPr>
          <w:color w:val="000000"/>
        </w:rPr>
      </w:pPr>
      <w:bookmarkStart w:id="70" w:name="_Toc32152"/>
      <w:bookmarkStart w:id="71" w:name="_Toc5485"/>
      <w:bookmarkStart w:id="72" w:name="_Toc3557"/>
      <w:r>
        <w:rPr>
          <w:rFonts w:hint="eastAsia"/>
          <w:color w:val="000000"/>
        </w:rPr>
        <w:t>（一）滑雪（双板）初级指导员技能考核内容（表3-1）</w:t>
      </w:r>
      <w:bookmarkEnd w:id="70"/>
      <w:bookmarkEnd w:id="71"/>
      <w:bookmarkEnd w:id="72"/>
    </w:p>
    <w:p>
      <w:pPr>
        <w:pStyle w:val="13"/>
        <w:spacing w:before="120" w:beforeLines="50" w:line="360" w:lineRule="auto"/>
        <w:ind w:left="482" w:firstLine="0" w:firstLineChars="0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表3-1  滑雪（双板）初级指导员技能考核内容结构表</w:t>
      </w:r>
    </w:p>
    <w:p>
      <w:pPr>
        <w:pStyle w:val="13"/>
        <w:ind w:firstLine="0" w:firstLineChars="0"/>
        <w:rPr>
          <w:rFonts w:ascii="宋体" w:hAnsi="宋体"/>
          <w:b/>
          <w:color w:val="000000"/>
          <w:szCs w:val="21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4"/>
        <w:gridCol w:w="4066"/>
      </w:tblGrid>
      <w:tr>
        <w:trPr>
          <w:trHeight w:val="503" w:hRule="atLeast"/>
          <w:jc w:val="center"/>
        </w:trPr>
        <w:tc>
          <w:tcPr>
            <w:tcW w:w="4994" w:type="dxa"/>
            <w:vAlign w:val="center"/>
          </w:tcPr>
          <w:p>
            <w:pPr>
              <w:pStyle w:val="14"/>
              <w:jc w:val="center"/>
              <w:rPr>
                <w:b/>
                <w:snapToGrid w:val="0"/>
                <w:color w:val="000000"/>
                <w:sz w:val="21"/>
                <w:szCs w:val="21"/>
                <w:lang w:eastAsia="en-US" w:bidi="en-US"/>
              </w:rPr>
            </w:pPr>
            <w:r>
              <w:rPr>
                <w:rFonts w:hint="eastAsia"/>
                <w:b/>
                <w:snapToGrid w:val="0"/>
                <w:color w:val="000000"/>
                <w:sz w:val="21"/>
                <w:szCs w:val="21"/>
                <w:lang w:eastAsia="en-US" w:bidi="en-US"/>
              </w:rPr>
              <w:t>实操部分</w:t>
            </w:r>
          </w:p>
        </w:tc>
        <w:tc>
          <w:tcPr>
            <w:tcW w:w="4066" w:type="dxa"/>
            <w:vAlign w:val="center"/>
          </w:tcPr>
          <w:p>
            <w:pPr>
              <w:pStyle w:val="14"/>
              <w:jc w:val="center"/>
              <w:rPr>
                <w:b/>
                <w:snapToGrid w:val="0"/>
                <w:color w:val="000000"/>
                <w:sz w:val="21"/>
                <w:szCs w:val="21"/>
                <w:lang w:eastAsia="en-US" w:bidi="en-US"/>
              </w:rPr>
            </w:pPr>
            <w:r>
              <w:rPr>
                <w:rFonts w:hint="eastAsia" w:ascii="宋体" w:hAnsi="宋体"/>
                <w:b/>
                <w:color w:val="000000"/>
                <w:kern w:val="2"/>
                <w:sz w:val="21"/>
                <w:szCs w:val="21"/>
              </w:rPr>
              <w:t>理论部分</w:t>
            </w:r>
          </w:p>
        </w:tc>
      </w:tr>
      <w:tr>
        <w:trPr>
          <w:trHeight w:val="1266" w:hRule="atLeast"/>
          <w:jc w:val="center"/>
        </w:trPr>
        <w:tc>
          <w:tcPr>
            <w:tcW w:w="4994" w:type="dxa"/>
          </w:tcPr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◎个人技术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*犁式转弯（深弧）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 xml:space="preserve">*平行转弯（基础） 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◎教学指导能力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*安全摔倒与站起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*平地滑行及原地转向技术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*登坡技术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*滑行的基本姿势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*犁式直滑降与制动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*犁式转弯（深弧）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*儿童滑雪适应性练习-平地（3-6岁）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*儿童滑雪适应性练习-平地（7-11岁）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*儿童滑雪适应性练习-坡面（3-6岁）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*儿童滑雪适应性练习-坡面（7-11岁）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◎附加项目</w:t>
            </w:r>
          </w:p>
          <w:p>
            <w:pPr>
              <w:spacing w:line="360" w:lineRule="auto"/>
              <w:ind w:firstLine="200" w:firstLineChars="100"/>
              <w:rPr>
                <w:color w:val="000000"/>
                <w:sz w:val="24"/>
                <w:szCs w:val="24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*安全救护</w:t>
            </w:r>
          </w:p>
        </w:tc>
        <w:tc>
          <w:tcPr>
            <w:tcW w:w="4066" w:type="dxa"/>
          </w:tcPr>
          <w:p>
            <w:pPr>
              <w:spacing w:line="360" w:lineRule="auto"/>
              <w:ind w:left="315" w:hanging="105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◎滑雪运动的起源与发展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◎滑雪项目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◎滑雪机构组织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◎滑雪指导员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◎高山滑雪场地设施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◎高山滑雪器材与装备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◎高山滑雪技术原理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◎高山滑雪基本技术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◎高山滑雪转弯技术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◎教学原则和方式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◎教学准备和流程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◎高山滑雪技术教学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◎单板滑雪器材与装备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◎单板滑雪基本技术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◎儿童滑雪课程简介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◎儿童滑雪课程要求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◎滑雪安全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◎滑雪体能训练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◎客户服务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◎滑雪客户的开发与维护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◎滑雪场与滑雪学校</w:t>
            </w:r>
          </w:p>
          <w:p>
            <w:pPr>
              <w:spacing w:line="360" w:lineRule="auto"/>
              <w:ind w:firstLine="200" w:firstLineChars="100"/>
              <w:rPr>
                <w:color w:val="FF0000"/>
                <w:sz w:val="24"/>
                <w:szCs w:val="24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◎安全救护常识</w:t>
            </w:r>
          </w:p>
        </w:tc>
      </w:tr>
    </w:tbl>
    <w:p>
      <w:pPr>
        <w:pStyle w:val="3"/>
        <w:spacing w:before="240" w:beforeLines="100" w:after="0" w:line="360" w:lineRule="auto"/>
        <w:rPr>
          <w:color w:val="000000"/>
        </w:rPr>
        <w:sectPr>
          <w:footerReference r:id="rId6" w:type="default"/>
          <w:pgSz w:w="11906" w:h="16838"/>
          <w:pgMar w:top="1531" w:right="1531" w:bottom="1418" w:left="1531" w:header="851" w:footer="992" w:gutter="0"/>
          <w:pgNumType w:start="1"/>
          <w:cols w:space="720" w:num="1"/>
          <w:docGrid w:linePitch="286" w:charSpace="-4301"/>
        </w:sectPr>
      </w:pPr>
      <w:bookmarkStart w:id="73" w:name="_Toc4813"/>
      <w:bookmarkStart w:id="74" w:name="_Toc2366"/>
      <w:bookmarkStart w:id="75" w:name="_Toc2650"/>
      <w:bookmarkStart w:id="76" w:name="_Toc4872"/>
      <w:bookmarkStart w:id="77" w:name="_Toc494527976"/>
      <w:bookmarkStart w:id="78" w:name="_Toc4050"/>
    </w:p>
    <w:p>
      <w:pPr>
        <w:pStyle w:val="3"/>
        <w:spacing w:before="0" w:after="0" w:line="360" w:lineRule="auto"/>
        <w:rPr>
          <w:color w:val="000000"/>
        </w:rPr>
      </w:pPr>
      <w:bookmarkStart w:id="79" w:name="_Toc31447"/>
      <w:r>
        <w:rPr>
          <w:rFonts w:hint="eastAsia"/>
          <w:color w:val="000000"/>
        </w:rPr>
        <w:t>（二）滑雪（双板）初级指导员实操考核标准（表3-2）</w:t>
      </w:r>
      <w:bookmarkEnd w:id="73"/>
      <w:bookmarkEnd w:id="74"/>
      <w:bookmarkEnd w:id="75"/>
      <w:bookmarkEnd w:id="76"/>
      <w:bookmarkEnd w:id="77"/>
      <w:bookmarkEnd w:id="78"/>
      <w:bookmarkEnd w:id="79"/>
    </w:p>
    <w:p>
      <w:pPr>
        <w:pStyle w:val="13"/>
        <w:spacing w:line="360" w:lineRule="auto"/>
        <w:ind w:left="482" w:firstLine="0" w:firstLineChars="0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表3-2  滑雪（双板）初级指导员实操考核标准</w:t>
      </w:r>
    </w:p>
    <w:p>
      <w:pPr>
        <w:pStyle w:val="13"/>
        <w:ind w:left="480" w:firstLine="0" w:firstLineChars="0"/>
        <w:jc w:val="center"/>
        <w:rPr>
          <w:rFonts w:ascii="宋体" w:hAnsi="宋体"/>
          <w:b/>
          <w:color w:val="000000"/>
          <w:szCs w:val="21"/>
        </w:rPr>
      </w:pPr>
    </w:p>
    <w:tbl>
      <w:tblPr>
        <w:tblStyle w:val="8"/>
        <w:tblW w:w="96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574"/>
        <w:gridCol w:w="699"/>
        <w:gridCol w:w="425"/>
        <w:gridCol w:w="567"/>
        <w:gridCol w:w="567"/>
        <w:gridCol w:w="567"/>
        <w:gridCol w:w="567"/>
        <w:gridCol w:w="426"/>
        <w:gridCol w:w="708"/>
        <w:gridCol w:w="709"/>
        <w:gridCol w:w="742"/>
        <w:gridCol w:w="676"/>
        <w:gridCol w:w="708"/>
        <w:gridCol w:w="752"/>
      </w:tblGrid>
      <w:tr>
        <w:trPr>
          <w:jc w:val="center"/>
        </w:trPr>
        <w:tc>
          <w:tcPr>
            <w:tcW w:w="983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-</w:t>
            </w:r>
          </w:p>
        </w:tc>
        <w:tc>
          <w:tcPr>
            <w:tcW w:w="1273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个人技术</w:t>
            </w:r>
          </w:p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（两项必考）</w:t>
            </w:r>
          </w:p>
        </w:tc>
        <w:tc>
          <w:tcPr>
            <w:tcW w:w="5954" w:type="dxa"/>
            <w:gridSpan w:val="10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教学指导能力（以下内容选一）</w:t>
            </w:r>
          </w:p>
        </w:tc>
        <w:tc>
          <w:tcPr>
            <w:tcW w:w="708" w:type="dxa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w w:val="90"/>
                <w:szCs w:val="21"/>
              </w:rPr>
              <w:t>附加项目</w:t>
            </w:r>
          </w:p>
        </w:tc>
        <w:tc>
          <w:tcPr>
            <w:tcW w:w="752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合计</w:t>
            </w:r>
          </w:p>
        </w:tc>
      </w:tr>
      <w:tr>
        <w:trPr>
          <w:jc w:val="center"/>
        </w:trPr>
        <w:tc>
          <w:tcPr>
            <w:tcW w:w="983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-</w:t>
            </w:r>
          </w:p>
        </w:tc>
        <w:tc>
          <w:tcPr>
            <w:tcW w:w="574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犁式转弯（深弧）</w:t>
            </w:r>
          </w:p>
        </w:tc>
        <w:tc>
          <w:tcPr>
            <w:tcW w:w="69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平行转弯（基础）</w:t>
            </w:r>
          </w:p>
        </w:tc>
        <w:tc>
          <w:tcPr>
            <w:tcW w:w="425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安全摔倒与站起</w:t>
            </w:r>
          </w:p>
        </w:tc>
        <w:tc>
          <w:tcPr>
            <w:tcW w:w="567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平地滑行及原地转向技术</w:t>
            </w:r>
          </w:p>
        </w:tc>
        <w:tc>
          <w:tcPr>
            <w:tcW w:w="567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登坡技术</w:t>
            </w:r>
          </w:p>
        </w:tc>
        <w:tc>
          <w:tcPr>
            <w:tcW w:w="567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滑行的基本姿势</w:t>
            </w:r>
          </w:p>
        </w:tc>
        <w:tc>
          <w:tcPr>
            <w:tcW w:w="567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犁式直滑降与制动</w:t>
            </w:r>
          </w:p>
        </w:tc>
        <w:tc>
          <w:tcPr>
            <w:tcW w:w="426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犁式转弯（深弧）</w:t>
            </w:r>
          </w:p>
        </w:tc>
        <w:tc>
          <w:tcPr>
            <w:tcW w:w="708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儿童滑雪适应性练习-平地（3-6岁）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儿童滑雪适应性练习-平地（7-11岁）</w:t>
            </w:r>
          </w:p>
        </w:tc>
        <w:tc>
          <w:tcPr>
            <w:tcW w:w="742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儿童滑雪适应性练习-坡面（3-6岁）</w:t>
            </w:r>
          </w:p>
        </w:tc>
        <w:tc>
          <w:tcPr>
            <w:tcW w:w="676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儿童滑雪适应性练习-坡面（7-11岁）</w:t>
            </w:r>
          </w:p>
        </w:tc>
        <w:tc>
          <w:tcPr>
            <w:tcW w:w="708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w w:val="90"/>
                <w:szCs w:val="21"/>
              </w:rPr>
            </w:pPr>
            <w:r>
              <w:rPr>
                <w:rFonts w:hint="eastAsia" w:ascii="宋体" w:hAnsi="宋体"/>
                <w:w w:val="90"/>
                <w:szCs w:val="21"/>
              </w:rPr>
              <w:t>安全救护</w:t>
            </w:r>
          </w:p>
        </w:tc>
        <w:tc>
          <w:tcPr>
            <w:tcW w:w="752" w:type="dxa"/>
            <w:vMerge w:val="continue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</w:p>
        </w:tc>
      </w:tr>
      <w:tr>
        <w:trPr>
          <w:jc w:val="center"/>
        </w:trPr>
        <w:tc>
          <w:tcPr>
            <w:tcW w:w="983" w:type="dxa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分值（分）</w:t>
            </w:r>
          </w:p>
        </w:tc>
        <w:tc>
          <w:tcPr>
            <w:tcW w:w="574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20</w:t>
            </w:r>
          </w:p>
        </w:tc>
        <w:tc>
          <w:tcPr>
            <w:tcW w:w="69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25</w:t>
            </w:r>
          </w:p>
        </w:tc>
        <w:tc>
          <w:tcPr>
            <w:tcW w:w="5954" w:type="dxa"/>
            <w:gridSpan w:val="10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color w:val="000000"/>
                <w:w w:val="90"/>
                <w:szCs w:val="21"/>
              </w:rPr>
              <w:t>45</w:t>
            </w:r>
          </w:p>
        </w:tc>
        <w:tc>
          <w:tcPr>
            <w:tcW w:w="70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w w:val="90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75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100</w:t>
            </w:r>
          </w:p>
        </w:tc>
      </w:tr>
      <w:tr>
        <w:trPr>
          <w:jc w:val="center"/>
        </w:trPr>
        <w:tc>
          <w:tcPr>
            <w:tcW w:w="983" w:type="dxa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考核时间</w:t>
            </w:r>
          </w:p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（分钟）</w:t>
            </w:r>
          </w:p>
        </w:tc>
        <w:tc>
          <w:tcPr>
            <w:tcW w:w="1273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5</w:t>
            </w:r>
          </w:p>
        </w:tc>
        <w:tc>
          <w:tcPr>
            <w:tcW w:w="5954" w:type="dxa"/>
            <w:gridSpan w:val="10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color w:val="000000"/>
                <w:w w:val="90"/>
                <w:szCs w:val="21"/>
              </w:rPr>
              <w:t>10</w:t>
            </w:r>
          </w:p>
        </w:tc>
        <w:tc>
          <w:tcPr>
            <w:tcW w:w="70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w w:val="90"/>
                <w:szCs w:val="21"/>
              </w:rPr>
            </w:pPr>
            <w:r>
              <w:rPr>
                <w:rFonts w:hint="eastAsia"/>
                <w:w w:val="90"/>
                <w:szCs w:val="21"/>
              </w:rPr>
              <w:t>5</w:t>
            </w:r>
          </w:p>
        </w:tc>
        <w:tc>
          <w:tcPr>
            <w:tcW w:w="75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20</w:t>
            </w:r>
          </w:p>
        </w:tc>
      </w:tr>
      <w:tr>
        <w:trPr>
          <w:jc w:val="center"/>
        </w:trPr>
        <w:tc>
          <w:tcPr>
            <w:tcW w:w="983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考核形式</w:t>
            </w:r>
          </w:p>
        </w:tc>
        <w:tc>
          <w:tcPr>
            <w:tcW w:w="1273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现场展示</w:t>
            </w:r>
          </w:p>
        </w:tc>
        <w:tc>
          <w:tcPr>
            <w:tcW w:w="5954" w:type="dxa"/>
            <w:gridSpan w:val="10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现场模拟</w:t>
            </w:r>
          </w:p>
        </w:tc>
        <w:tc>
          <w:tcPr>
            <w:tcW w:w="708" w:type="dxa"/>
          </w:tcPr>
          <w:p>
            <w:pPr>
              <w:pStyle w:val="13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w w:val="90"/>
                <w:szCs w:val="21"/>
              </w:rPr>
              <w:t>口试</w:t>
            </w:r>
          </w:p>
        </w:tc>
        <w:tc>
          <w:tcPr>
            <w:tcW w:w="75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 w:val="22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-</w:t>
            </w:r>
          </w:p>
        </w:tc>
      </w:tr>
    </w:tbl>
    <w:p>
      <w:pPr>
        <w:pStyle w:val="13"/>
        <w:ind w:firstLine="0" w:firstLineChars="0"/>
        <w:rPr>
          <w:rFonts w:ascii="宋体" w:hAnsi="宋体"/>
          <w:b/>
          <w:color w:val="000000"/>
          <w:szCs w:val="21"/>
        </w:rPr>
      </w:pPr>
    </w:p>
    <w:p>
      <w:pPr>
        <w:pStyle w:val="3"/>
        <w:spacing w:before="0" w:after="0" w:line="360" w:lineRule="auto"/>
        <w:rPr>
          <w:color w:val="000000"/>
        </w:rPr>
      </w:pPr>
      <w:bookmarkStart w:id="80" w:name="_Toc30230"/>
      <w:bookmarkStart w:id="81" w:name="_Toc10698"/>
      <w:bookmarkStart w:id="82" w:name="_Toc494527977"/>
      <w:bookmarkStart w:id="83" w:name="_Toc17841"/>
      <w:bookmarkStart w:id="84" w:name="_Toc11310"/>
      <w:bookmarkStart w:id="85" w:name="_Toc6934"/>
      <w:bookmarkStart w:id="86" w:name="_Toc5605"/>
      <w:r>
        <w:rPr>
          <w:rFonts w:hint="eastAsia"/>
          <w:color w:val="000000"/>
        </w:rPr>
        <w:t>（三）滑雪（双板）初级指导员技能考核说明</w:t>
      </w:r>
      <w:bookmarkEnd w:id="80"/>
      <w:bookmarkEnd w:id="81"/>
      <w:bookmarkEnd w:id="82"/>
      <w:bookmarkEnd w:id="83"/>
      <w:bookmarkEnd w:id="84"/>
      <w:bookmarkEnd w:id="85"/>
      <w:bookmarkEnd w:id="86"/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表3-2中列出了本职业等级的鉴定范围、鉴定比重、考核时间、考核形式等内容。依据考核内容结构表，本职业初级考核要求如下：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1.理论考试形式为闭卷笔试，总分为100分，其中社会体育指导员公共理论占30%，滑雪（双板）指导员专项理论占70%；实操考核形式为现场展示和现场模拟，总分为100分，其中个人技术占45%、教学指导占45%、附加项目占10%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理论考试和实操考核的单项成绩2年内有效。理论考试60分为及格，实操考核60分为及格。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2.理论考试时间为120分钟，实操考核时间为20分钟。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3.实操考核项目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（1）个人技术：个人技术考核的2项内容均为必考，考生完成犁式转弯（深弧）、平行转弯（基础）。考评员根据考生的动作技术表现给予评定；任一单项得分低于该项分值的60%或总分低于27分，则实操考核不及格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（2）教学指导能力：“教学指导能力”环节考核为封闭考核，考评员根据实际情况指定考核区域（常规考核场地为个人技能考核的终点区）进行教学指导能力考核，如遇极端天气，可适当调整考核场地。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考生从题签中抽取1题，面向教学对象（2-3名）展开教学。考生独立准备教学，并按照“完整的教学流程”进行现场模拟教学，不得查阅相关资料。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教学指导能力的考核满分45分，3名考评员根据考生的教学指导能力进行评分，得分低于27分，则实操考核不及格。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（3）附加项目：按照实操考核项目分值比例进行分数换算，</w:t>
      </w:r>
      <w:r>
        <w:rPr>
          <w:rFonts w:hint="eastAsia"/>
          <w:sz w:val="24"/>
          <w:szCs w:val="24"/>
        </w:rPr>
        <w:t>满分10分，</w:t>
      </w:r>
      <w:r>
        <w:rPr>
          <w:rFonts w:hint="eastAsia"/>
          <w:color w:val="000000"/>
          <w:sz w:val="24"/>
          <w:szCs w:val="24"/>
        </w:rPr>
        <w:t>考生从题签中抽选1题，并根据题目口述回答问题，3名考评员进行评分。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4.场地要求：滑雪（双板）初级指导员实操考核，建议在初级或中级雪道（绿道或蓝道）上进行。场地配备必要的安全设施，确保考试过程的安全性，考核段雪道宽度不少于35米，长度150-200米。主考官可根据场地情况确定个人技术考核内容的先后顺序。考试场地的起点、终点、转换点均需有明显标识，三名考评员同时站在终点处打分。</w:t>
      </w:r>
    </w:p>
    <w:p>
      <w:pPr>
        <w:pStyle w:val="3"/>
        <w:spacing w:before="0" w:after="0" w:line="360" w:lineRule="auto"/>
        <w:rPr>
          <w:color w:val="000000"/>
        </w:rPr>
      </w:pPr>
      <w:bookmarkStart w:id="87" w:name="_Toc29011"/>
      <w:bookmarkStart w:id="88" w:name="_Toc2418"/>
      <w:bookmarkStart w:id="89" w:name="_Toc30111"/>
      <w:bookmarkStart w:id="90" w:name="_Toc494527978"/>
      <w:bookmarkStart w:id="91" w:name="_Toc27857"/>
      <w:bookmarkStart w:id="92" w:name="_Toc28344"/>
      <w:bookmarkStart w:id="93" w:name="_Toc20319"/>
      <w:r>
        <w:rPr>
          <w:rFonts w:hint="eastAsia"/>
          <w:color w:val="000000"/>
        </w:rPr>
        <w:t>（四）滑雪（双板）初级指导员实操考核评分标准</w:t>
      </w:r>
      <w:bookmarkEnd w:id="87"/>
      <w:bookmarkEnd w:id="88"/>
      <w:bookmarkEnd w:id="89"/>
      <w:bookmarkEnd w:id="90"/>
      <w:bookmarkEnd w:id="91"/>
      <w:bookmarkEnd w:id="92"/>
      <w:bookmarkEnd w:id="93"/>
    </w:p>
    <w:p>
      <w:pPr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1.</w:t>
      </w:r>
      <w:r>
        <w:rPr>
          <w:rFonts w:hint="eastAsia" w:ascii="宋体" w:hAnsi="宋体"/>
          <w:color w:val="000000"/>
          <w:sz w:val="28"/>
          <w:szCs w:val="28"/>
        </w:rPr>
        <w:t>滑雪（双板）初级指导员</w:t>
      </w:r>
      <w:r>
        <w:rPr>
          <w:rFonts w:hint="eastAsia"/>
          <w:color w:val="000000"/>
          <w:sz w:val="28"/>
          <w:szCs w:val="28"/>
        </w:rPr>
        <w:t>个人技术评分标准（表3-3）</w:t>
      </w:r>
    </w:p>
    <w:p>
      <w:pPr>
        <w:pStyle w:val="13"/>
        <w:spacing w:before="240" w:beforeLines="100"/>
        <w:ind w:firstLine="0" w:firstLineChars="0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表3-3  滑雪（双板）初级指导员个人技术评分标准</w:t>
      </w:r>
    </w:p>
    <w:p>
      <w:pPr>
        <w:pStyle w:val="13"/>
        <w:ind w:firstLine="0" w:firstLineChars="0"/>
        <w:jc w:val="center"/>
        <w:rPr>
          <w:rFonts w:ascii="宋体" w:hAnsi="宋体"/>
          <w:b/>
          <w:color w:val="000000"/>
          <w:szCs w:val="21"/>
        </w:rPr>
      </w:pPr>
    </w:p>
    <w:tbl>
      <w:tblPr>
        <w:tblStyle w:val="8"/>
        <w:tblW w:w="102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226"/>
        <w:gridCol w:w="7371"/>
        <w:gridCol w:w="452"/>
      </w:tblGrid>
      <w:tr>
        <w:trPr>
          <w:trHeight w:val="926" w:hRule="atLeast"/>
          <w:tblHeader/>
          <w:jc w:val="center"/>
        </w:trPr>
        <w:tc>
          <w:tcPr>
            <w:tcW w:w="117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考核内容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及分值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（必考）</w:t>
            </w:r>
          </w:p>
        </w:tc>
        <w:tc>
          <w:tcPr>
            <w:tcW w:w="1226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技术要点</w:t>
            </w:r>
          </w:p>
        </w:tc>
        <w:tc>
          <w:tcPr>
            <w:tcW w:w="7371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评分参考</w:t>
            </w:r>
          </w:p>
        </w:tc>
        <w:tc>
          <w:tcPr>
            <w:tcW w:w="45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得分</w:t>
            </w:r>
          </w:p>
        </w:tc>
      </w:tr>
      <w:tr>
        <w:trPr>
          <w:trHeight w:val="2236" w:hRule="atLeast"/>
          <w:jc w:val="center"/>
        </w:trPr>
        <w:tc>
          <w:tcPr>
            <w:tcW w:w="1170" w:type="dxa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犁式转弯（深弧）（20分）</w:t>
            </w:r>
          </w:p>
        </w:tc>
        <w:tc>
          <w:tcPr>
            <w:tcW w:w="1226" w:type="dxa"/>
            <w:vMerge w:val="restart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1.滑行中的身体姿势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2.控制雪板的能力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3.控制平衡的能力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4.身体重心位置的合理运用</w:t>
            </w:r>
          </w:p>
          <w:p>
            <w:pPr>
              <w:rPr>
                <w:color w:val="000000"/>
              </w:rPr>
            </w:pPr>
          </w:p>
          <w:p>
            <w:pPr>
              <w:pStyle w:val="13"/>
              <w:ind w:firstLine="0" w:firstLine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5.动作协调性和转弯的节奏</w:t>
            </w:r>
          </w:p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</w:p>
        </w:tc>
        <w:tc>
          <w:tcPr>
            <w:tcW w:w="7371" w:type="dxa"/>
            <w:vMerge w:val="restart"/>
            <w:vAlign w:val="center"/>
          </w:tcPr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1.滑行中的身体姿势（20%）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出现严重姿势错误，评为0分；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存在细微姿势错误，对转弯滑行造成影响，赋分比例4%；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无明显姿势错误，姿势的调整能力欠缺，赋分比例8%；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基本达到教学示范标准，无错误姿势，赋分比例12%；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滑行姿势正确，达到教学示范标准，赋分比例16-20%。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2. 控制雪板的能力（20%）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转弯过程中雪板失控，评为0分；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雪板的旋转控制存在错误，对转弯滑行造成影响，赋分比例4%；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无明显旋转控制错误，但对雪板的调整能力欠缺，赋分比例8%；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基本达到教学示范标准，无错误控制动作，赋分比例12%；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较好地控制雪板完成滑行和转弯</w:t>
            </w:r>
            <w:r>
              <w:rPr>
                <w:rFonts w:hint="eastAsia"/>
                <w:color w:val="000000"/>
              </w:rPr>
              <w:t>，达到教学示范标准，赋分比例16-20%</w:t>
            </w:r>
            <w:r>
              <w:rPr>
                <w:rFonts w:hint="eastAsia"/>
                <w:color w:val="000000"/>
                <w:spacing w:val="-6"/>
              </w:rPr>
              <w:t>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3. 控制平衡的能力（20%）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滑行中失去平衡摔倒评为0分；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转弯过程中存在板刃控制不当，对转弯的平衡造成一定影响，赋分比例4%；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无明显板刃控制问题，但对板刃控制的调整能力欠缺，赋分比例8%；</w:t>
            </w:r>
          </w:p>
          <w:p>
            <w:pPr>
              <w:spacing w:line="264" w:lineRule="auto"/>
              <w:rPr>
                <w:color w:val="000000"/>
                <w:spacing w:val="6"/>
              </w:rPr>
            </w:pPr>
            <w:r>
              <w:rPr>
                <w:rFonts w:hint="eastAsia"/>
                <w:color w:val="000000"/>
                <w:spacing w:val="6"/>
              </w:rPr>
              <w:t>基本达到教学示范标准，无错误控制动作，</w:t>
            </w:r>
            <w:r>
              <w:rPr>
                <w:rFonts w:hint="eastAsia"/>
                <w:color w:val="000000"/>
              </w:rPr>
              <w:t>赋分比例12%</w:t>
            </w:r>
            <w:r>
              <w:rPr>
                <w:rFonts w:hint="eastAsia"/>
                <w:color w:val="000000"/>
                <w:spacing w:val="6"/>
              </w:rPr>
              <w:t>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滑行中身体稳定、平衡，</w:t>
            </w:r>
            <w:r>
              <w:rPr>
                <w:rFonts w:hint="eastAsia"/>
                <w:color w:val="000000"/>
                <w:spacing w:val="6"/>
              </w:rPr>
              <w:t>达到教学示范标准，</w:t>
            </w:r>
            <w:r>
              <w:rPr>
                <w:rFonts w:hint="eastAsia"/>
                <w:color w:val="000000"/>
              </w:rPr>
              <w:t>赋分比例16-20%。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4. 身体重心位置的合理运用（20%）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滑行中身体重心位置无变化，动作僵硬，评为0分；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转弯过程中重心位置控制不当，对板刃转换造成影响，赋分比例4%；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无明显重心控制问题，但重心位置变换的时机欠佳，赋分比例8%；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控制身体重心的能力基本达到教学示范标准，无错误控制动作，赋分比例12%；</w:t>
            </w:r>
          </w:p>
          <w:p>
            <w:pPr>
              <w:spacing w:line="264" w:lineRule="auto"/>
              <w:rPr>
                <w:color w:val="000000"/>
                <w:spacing w:val="6"/>
              </w:rPr>
            </w:pPr>
            <w:r>
              <w:rPr>
                <w:rFonts w:hint="eastAsia"/>
                <w:color w:val="000000"/>
              </w:rPr>
              <w:t>滑行中较</w:t>
            </w:r>
            <w:r>
              <w:rPr>
                <w:rFonts w:hint="eastAsia"/>
                <w:color w:val="000000"/>
                <w:spacing w:val="6"/>
              </w:rPr>
              <w:t>好的控制身体重心变化，</w:t>
            </w:r>
            <w:r>
              <w:rPr>
                <w:rFonts w:hint="eastAsia"/>
                <w:color w:val="000000"/>
              </w:rPr>
              <w:t>达到教学示范标准，赋分比例16-20%。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5.</w:t>
            </w:r>
            <w:r>
              <w:rPr>
                <w:rFonts w:hint="eastAsia" w:ascii="宋体" w:hAnsi="宋体" w:cs="宋体"/>
                <w:b/>
                <w:color w:val="000000"/>
                <w:szCs w:val="20"/>
              </w:rPr>
              <w:t xml:space="preserve"> </w:t>
            </w:r>
            <w:r>
              <w:rPr>
                <w:rFonts w:hint="eastAsia"/>
                <w:b/>
                <w:color w:val="000000"/>
              </w:rPr>
              <w:t>动作协调性和转弯的节奏（20%）</w:t>
            </w:r>
          </w:p>
          <w:p>
            <w:pPr>
              <w:spacing w:line="264" w:lineRule="auto"/>
              <w:rPr>
                <w:color w:val="000000"/>
                <w:spacing w:val="-6"/>
              </w:rPr>
            </w:pPr>
            <w:r>
              <w:rPr>
                <w:rFonts w:hint="eastAsia"/>
                <w:color w:val="000000"/>
                <w:spacing w:val="-6"/>
              </w:rPr>
              <w:t>身体动作配合严重不协调，转弯节奏混乱，评为0分；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转弯过程中身体各部位配合出现细微错误，转弯节奏不合理，赋分比例4%；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无明显身体动作配合问题，但对身体各部位动作配合的调整能力欠缺，转弯节奏欠佳，赋分比例8%；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动作协调性和控制能力基本达到教学示范标准，无错误控制动作，转弯节奏合理，赋分比例12%；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滑行中</w:t>
            </w:r>
            <w:r>
              <w:rPr>
                <w:rFonts w:hint="eastAsia" w:cs="宋体"/>
                <w:color w:val="000000"/>
              </w:rPr>
              <w:t>动作协调、转弯流畅、节奏感强</w:t>
            </w:r>
            <w:r>
              <w:rPr>
                <w:rFonts w:hint="eastAsia"/>
                <w:color w:val="000000"/>
              </w:rPr>
              <w:t>，达到示范教学标准</w:t>
            </w:r>
            <w:r>
              <w:rPr>
                <w:rFonts w:hint="eastAsia" w:cs="宋体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赋分比例16-20%。</w:t>
            </w:r>
          </w:p>
        </w:tc>
        <w:tc>
          <w:tcPr>
            <w:tcW w:w="452" w:type="dxa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20</w:t>
            </w:r>
          </w:p>
        </w:tc>
      </w:tr>
      <w:tr>
        <w:trPr>
          <w:jc w:val="center"/>
        </w:trPr>
        <w:tc>
          <w:tcPr>
            <w:tcW w:w="1170" w:type="dxa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平行转弯（基础）（25分）</w:t>
            </w:r>
          </w:p>
        </w:tc>
        <w:tc>
          <w:tcPr>
            <w:tcW w:w="1226" w:type="dxa"/>
            <w:vMerge w:val="continue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</w:p>
        </w:tc>
        <w:tc>
          <w:tcPr>
            <w:tcW w:w="7371" w:type="dxa"/>
            <w:vMerge w:val="continue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52" w:type="dxa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25</w:t>
            </w:r>
          </w:p>
        </w:tc>
      </w:tr>
    </w:tbl>
    <w:p>
      <w:pPr>
        <w:spacing w:before="240" w:beforeLines="100" w:line="360" w:lineRule="auto"/>
        <w:rPr>
          <w:rFonts w:ascii="楷体_GB2312" w:eastAsia="楷体_GB2312"/>
          <w:b/>
          <w:color w:val="000000"/>
          <w:sz w:val="24"/>
          <w:szCs w:val="24"/>
        </w:rPr>
      </w:pPr>
      <w:r>
        <w:rPr>
          <w:rFonts w:hint="eastAsia" w:ascii="楷体_GB2312" w:eastAsia="楷体_GB2312"/>
          <w:b/>
          <w:color w:val="000000"/>
          <w:sz w:val="24"/>
          <w:szCs w:val="24"/>
        </w:rPr>
        <w:t>注：所考核技术须一次性完成，未能一次性完成的</w:t>
      </w:r>
      <w:r>
        <w:rPr>
          <w:rFonts w:hint="eastAsia" w:ascii="宋体" w:hAnsi="宋体" w:cs="宋体"/>
          <w:b/>
          <w:color w:val="000000"/>
          <w:sz w:val="24"/>
          <w:szCs w:val="24"/>
        </w:rPr>
        <w:t>，</w:t>
      </w:r>
      <w:r>
        <w:rPr>
          <w:rFonts w:hint="eastAsia" w:ascii="楷体_GB2312" w:eastAsia="楷体_GB2312"/>
          <w:b/>
          <w:color w:val="000000"/>
          <w:sz w:val="24"/>
          <w:szCs w:val="24"/>
        </w:rPr>
        <w:t>该项技术计0分。</w:t>
      </w:r>
    </w:p>
    <w:p>
      <w:pPr>
        <w:spacing w:line="360" w:lineRule="auto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2.滑雪（双板）初级指导员教学指导能力评分标准（表3-4）</w:t>
      </w:r>
    </w:p>
    <w:p>
      <w:pPr>
        <w:spacing w:line="360" w:lineRule="auto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表3-4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b/>
          <w:color w:val="000000"/>
          <w:szCs w:val="21"/>
        </w:rPr>
        <w:t>滑雪（双板）初级指导员教学指导能力评分标准</w:t>
      </w:r>
    </w:p>
    <w:p>
      <w:pPr>
        <w:ind w:left="360"/>
        <w:jc w:val="center"/>
        <w:rPr>
          <w:rFonts w:ascii="宋体" w:hAnsi="宋体"/>
          <w:b/>
          <w:color w:val="000000"/>
          <w:szCs w:val="21"/>
        </w:rPr>
      </w:pPr>
    </w:p>
    <w:tbl>
      <w:tblPr>
        <w:tblStyle w:val="8"/>
        <w:tblW w:w="92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704"/>
        <w:gridCol w:w="4252"/>
        <w:gridCol w:w="709"/>
        <w:gridCol w:w="2268"/>
      </w:tblGrid>
      <w:tr>
        <w:trPr>
          <w:trHeight w:val="396" w:hRule="atLeast"/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考核内容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分值</w:t>
            </w:r>
          </w:p>
        </w:tc>
        <w:tc>
          <w:tcPr>
            <w:tcW w:w="4252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考核要点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评分参考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小分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评分点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推介解答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4252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准确介绍教学内容并做到形象亲和、语言文明，全面了解教学对象的基本信息、身体状况和技术水平，解答有关教学内容、安全防护和器材装备等方面的问题。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形象亲和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语言文明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解答全面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教学准备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4252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 w:cs="宋体"/>
                <w:color w:val="000000"/>
              </w:rPr>
              <w:t>制定教学方案并指导教学对象做运动前的装备和安全检查，带领教学对象做热身。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教学方案合理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装备和安全检查到位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热身活动充分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讲解示范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4252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清晰讲解教学内容并做出正确、完整的示范，要求术语准确，根据教学内容可增加分解示范或改变示范面。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讲解正确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示范准确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术语规范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练习指导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4252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根据教学要求执行教学方案并合理安排练习，发现错误时能实时纠错使之逐步掌握学习内容；练习过程中，应注重教法和教学常规。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合理安排练习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实时纠错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教学方法适宜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练习评价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4252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对学习情况和效果进行全面、科学的反馈和评价，用积极、有效的手段鼓励教学对象并激发其学习兴趣。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练习反馈及时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效果评价准确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Align w:val="center"/>
          </w:tcPr>
          <w:p>
            <w:pPr>
              <w:pStyle w:val="13"/>
              <w:ind w:firstLine="0" w:firstLineChars="0"/>
              <w:jc w:val="center"/>
            </w:pPr>
            <w:r>
              <w:rPr>
                <w:rFonts w:hint="eastAsia"/>
              </w:rPr>
              <w:t xml:space="preserve">合 </w:t>
            </w:r>
            <w:r>
              <w:t xml:space="preserve"> </w:t>
            </w:r>
            <w:r>
              <w:rPr>
                <w:rFonts w:hint="eastAsia"/>
              </w:rPr>
              <w:t>计</w:t>
            </w:r>
          </w:p>
        </w:tc>
        <w:tc>
          <w:tcPr>
            <w:tcW w:w="704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45</w:t>
            </w:r>
          </w:p>
        </w:tc>
        <w:tc>
          <w:tcPr>
            <w:tcW w:w="425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</w:tr>
    </w:tbl>
    <w:p>
      <w:pPr>
        <w:spacing w:line="300" w:lineRule="auto"/>
        <w:rPr>
          <w:rFonts w:ascii="楷体_GB2312" w:eastAsia="楷体_GB2312"/>
          <w:b/>
          <w:color w:val="000000"/>
          <w:sz w:val="24"/>
          <w:szCs w:val="24"/>
        </w:rPr>
      </w:pP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3.滑雪（双板）初级指导员附加项目评分标准（表3-5）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表3-5</w:t>
      </w:r>
      <w:r>
        <w:rPr>
          <w:rFonts w:hint="eastAsia" w:ascii="宋体" w:hAnsi="宋体"/>
          <w:szCs w:val="21"/>
        </w:rPr>
        <w:t xml:space="preserve">  </w:t>
      </w:r>
      <w:r>
        <w:rPr>
          <w:rFonts w:hint="eastAsia" w:ascii="宋体" w:hAnsi="宋体"/>
          <w:b/>
          <w:szCs w:val="21"/>
        </w:rPr>
        <w:t>滑雪（双板）初级指导员安全救护评分标准</w:t>
      </w:r>
    </w:p>
    <w:tbl>
      <w:tblPr>
        <w:tblStyle w:val="8"/>
        <w:tblpPr w:leftFromText="180" w:rightFromText="180" w:vertAnchor="text" w:horzAnchor="page" w:tblpX="1443" w:tblpY="225"/>
        <w:tblOverlap w:val="never"/>
        <w:tblW w:w="91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2"/>
        <w:gridCol w:w="2880"/>
        <w:gridCol w:w="4255"/>
        <w:gridCol w:w="828"/>
      </w:tblGrid>
      <w:tr>
        <w:trPr>
          <w:trHeight w:val="321" w:hRule="atLeast"/>
        </w:trPr>
        <w:tc>
          <w:tcPr>
            <w:tcW w:w="122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考核内容及分值</w:t>
            </w:r>
          </w:p>
        </w:tc>
        <w:tc>
          <w:tcPr>
            <w:tcW w:w="288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考核要点</w:t>
            </w:r>
          </w:p>
        </w:tc>
        <w:tc>
          <w:tcPr>
            <w:tcW w:w="508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评分参考</w:t>
            </w:r>
          </w:p>
        </w:tc>
      </w:tr>
      <w:tr>
        <w:trPr>
          <w:trHeight w:val="321" w:hRule="atLeast"/>
        </w:trPr>
        <w:tc>
          <w:tcPr>
            <w:tcW w:w="122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</w:p>
        </w:tc>
        <w:tc>
          <w:tcPr>
            <w:tcW w:w="288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</w:p>
        </w:tc>
        <w:tc>
          <w:tcPr>
            <w:tcW w:w="4255" w:type="dxa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参考考核标准</w:t>
            </w:r>
          </w:p>
        </w:tc>
        <w:tc>
          <w:tcPr>
            <w:tcW w:w="828" w:type="dxa"/>
            <w:vAlign w:val="center"/>
          </w:tcPr>
          <w:p>
            <w:pPr>
              <w:jc w:val="center"/>
              <w:rPr>
                <w:b/>
                <w:kern w:val="0"/>
              </w:rPr>
            </w:pPr>
            <w:r>
              <w:rPr>
                <w:rFonts w:hint="eastAsia" w:ascii="黑体" w:hAnsi="黑体" w:eastAsia="黑体"/>
                <w:b/>
                <w:kern w:val="0"/>
                <w:szCs w:val="21"/>
              </w:rPr>
              <w:t>得分</w:t>
            </w:r>
          </w:p>
        </w:tc>
      </w:tr>
      <w:tr>
        <w:trPr>
          <w:trHeight w:val="1016" w:hRule="atLeast"/>
        </w:trPr>
        <w:tc>
          <w:tcPr>
            <w:tcW w:w="122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表达能力</w:t>
            </w:r>
          </w:p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（30分）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口齿清楚、语言表达流畅</w:t>
            </w:r>
          </w:p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（10分）</w:t>
            </w:r>
          </w:p>
        </w:tc>
        <w:tc>
          <w:tcPr>
            <w:tcW w:w="4255" w:type="dxa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1.</w:t>
            </w:r>
            <w:r>
              <w:rPr>
                <w:rFonts w:ascii="宋体" w:hAnsi="宋体"/>
                <w:kern w:val="0"/>
                <w:szCs w:val="21"/>
              </w:rPr>
              <w:t>不能使用普通话表达</w:t>
            </w:r>
            <w:r>
              <w:rPr>
                <w:rFonts w:hint="eastAsia" w:ascii="宋体" w:hAnsi="宋体"/>
                <w:kern w:val="0"/>
                <w:szCs w:val="21"/>
              </w:rPr>
              <w:t>（酌情扣1-5分）；</w:t>
            </w:r>
          </w:p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2.口齿不清楚、语言欠流畅（酌情扣1-5分）。</w:t>
            </w:r>
          </w:p>
        </w:tc>
        <w:tc>
          <w:tcPr>
            <w:tcW w:w="828" w:type="dxa"/>
            <w:vMerge w:val="restart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rPr>
          <w:trHeight w:val="1048" w:hRule="atLeast"/>
        </w:trPr>
        <w:tc>
          <w:tcPr>
            <w:tcW w:w="122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讲述内容层次分明、条理清晰</w:t>
            </w:r>
          </w:p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（10分）</w:t>
            </w:r>
          </w:p>
        </w:tc>
        <w:tc>
          <w:tcPr>
            <w:tcW w:w="4255" w:type="dxa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1.讲述内容的逻辑顺序混乱（酌情扣1-5分）；</w:t>
            </w:r>
          </w:p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2.讲述内容的层级关系不清（酌情扣1-5分）。</w:t>
            </w:r>
          </w:p>
        </w:tc>
        <w:tc>
          <w:tcPr>
            <w:tcW w:w="828" w:type="dxa"/>
            <w:vMerge w:val="continue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rPr>
          <w:trHeight w:val="475" w:hRule="atLeast"/>
        </w:trPr>
        <w:tc>
          <w:tcPr>
            <w:tcW w:w="122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熟悉准确运用专业术语</w:t>
            </w:r>
          </w:p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（10分）</w:t>
            </w:r>
          </w:p>
        </w:tc>
        <w:tc>
          <w:tcPr>
            <w:tcW w:w="4255" w:type="dxa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专业术语运用不够熟悉、不够准确（酌情扣1-2分）、专业术语运用错误或</w:t>
            </w:r>
            <w:r>
              <w:rPr>
                <w:rFonts w:ascii="宋体" w:hAnsi="宋体"/>
                <w:kern w:val="0"/>
                <w:szCs w:val="21"/>
              </w:rPr>
              <w:t>不会</w:t>
            </w:r>
            <w:r>
              <w:rPr>
                <w:rFonts w:hint="eastAsia" w:ascii="宋体" w:hAnsi="宋体"/>
                <w:kern w:val="0"/>
                <w:szCs w:val="21"/>
              </w:rPr>
              <w:t>运用专业术语（扣10分）。</w:t>
            </w:r>
          </w:p>
        </w:tc>
        <w:tc>
          <w:tcPr>
            <w:tcW w:w="828" w:type="dxa"/>
            <w:vMerge w:val="continue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rPr>
          <w:trHeight w:val="693" w:hRule="atLeast"/>
        </w:trPr>
        <w:tc>
          <w:tcPr>
            <w:tcW w:w="122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专业能力</w:t>
            </w:r>
          </w:p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（70</w:t>
            </w:r>
            <w:r>
              <w:rPr>
                <w:rFonts w:ascii="宋体" w:hAnsi="宋体"/>
                <w:b/>
                <w:kern w:val="0"/>
                <w:szCs w:val="21"/>
              </w:rPr>
              <w:t>分</w:t>
            </w:r>
            <w:r>
              <w:rPr>
                <w:rFonts w:hint="eastAsia" w:ascii="宋体" w:hAnsi="宋体"/>
                <w:b/>
                <w:kern w:val="0"/>
                <w:szCs w:val="21"/>
              </w:rPr>
              <w:t>）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准确理解问题、答题针对性强、内容正确全面</w:t>
            </w:r>
          </w:p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（30分）</w:t>
            </w:r>
          </w:p>
        </w:tc>
        <w:tc>
          <w:tcPr>
            <w:tcW w:w="4255" w:type="dxa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1.对问题理解不够</w:t>
            </w:r>
            <w:r>
              <w:rPr>
                <w:rFonts w:ascii="宋体" w:hAnsi="宋体"/>
                <w:kern w:val="0"/>
                <w:szCs w:val="21"/>
              </w:rPr>
              <w:t>全面</w:t>
            </w:r>
            <w:r>
              <w:rPr>
                <w:rFonts w:hint="eastAsia" w:ascii="宋体" w:hAnsi="宋体"/>
                <w:kern w:val="0"/>
                <w:szCs w:val="21"/>
              </w:rPr>
              <w:t>（酌情扣1-10分）；</w:t>
            </w:r>
          </w:p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2.</w:t>
            </w:r>
            <w:r>
              <w:rPr>
                <w:rFonts w:ascii="宋体" w:hAnsi="宋体"/>
                <w:kern w:val="0"/>
                <w:szCs w:val="21"/>
              </w:rPr>
              <w:t>回答问题缺乏针对性</w:t>
            </w:r>
            <w:r>
              <w:rPr>
                <w:rFonts w:hint="eastAsia" w:ascii="宋体" w:hAnsi="宋体"/>
                <w:kern w:val="0"/>
                <w:szCs w:val="21"/>
              </w:rPr>
              <w:t>，</w:t>
            </w:r>
            <w:r>
              <w:rPr>
                <w:rFonts w:ascii="宋体" w:hAnsi="宋体"/>
                <w:kern w:val="0"/>
                <w:szCs w:val="21"/>
              </w:rPr>
              <w:t>如</w:t>
            </w:r>
            <w:r>
              <w:rPr>
                <w:rFonts w:hint="eastAsia" w:ascii="宋体" w:hAnsi="宋体"/>
                <w:kern w:val="0"/>
                <w:szCs w:val="21"/>
              </w:rPr>
              <w:t>：</w:t>
            </w:r>
            <w:r>
              <w:rPr>
                <w:rFonts w:ascii="宋体" w:hAnsi="宋体"/>
                <w:kern w:val="0"/>
                <w:szCs w:val="21"/>
              </w:rPr>
              <w:t>训练与教学</w:t>
            </w:r>
            <w:r>
              <w:rPr>
                <w:rFonts w:hint="eastAsia" w:ascii="宋体" w:hAnsi="宋体"/>
                <w:kern w:val="0"/>
                <w:szCs w:val="21"/>
              </w:rPr>
              <w:t>、</w:t>
            </w:r>
            <w:r>
              <w:rPr>
                <w:rFonts w:ascii="宋体" w:hAnsi="宋体"/>
                <w:kern w:val="0"/>
                <w:szCs w:val="21"/>
              </w:rPr>
              <w:t>儿童与成人等</w:t>
            </w:r>
            <w:r>
              <w:rPr>
                <w:rFonts w:hint="eastAsia" w:ascii="宋体" w:hAnsi="宋体"/>
                <w:kern w:val="0"/>
                <w:szCs w:val="21"/>
              </w:rPr>
              <w:t>（酌情扣1-10分）；</w:t>
            </w:r>
          </w:p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3.</w:t>
            </w:r>
            <w:r>
              <w:rPr>
                <w:rFonts w:ascii="宋体" w:hAnsi="宋体"/>
                <w:kern w:val="0"/>
                <w:szCs w:val="21"/>
              </w:rPr>
              <w:t>回答问题</w:t>
            </w:r>
            <w:r>
              <w:rPr>
                <w:rFonts w:hint="eastAsia" w:ascii="宋体" w:hAnsi="宋体"/>
                <w:kern w:val="0"/>
                <w:szCs w:val="21"/>
              </w:rPr>
              <w:t>具有</w:t>
            </w:r>
            <w:r>
              <w:rPr>
                <w:rFonts w:ascii="宋体" w:hAnsi="宋体"/>
                <w:kern w:val="0"/>
                <w:szCs w:val="21"/>
              </w:rPr>
              <w:t>片面性</w:t>
            </w:r>
            <w:r>
              <w:rPr>
                <w:rFonts w:hint="eastAsia" w:ascii="宋体" w:hAnsi="宋体"/>
                <w:kern w:val="0"/>
                <w:szCs w:val="21"/>
              </w:rPr>
              <w:t>，</w:t>
            </w:r>
            <w:r>
              <w:rPr>
                <w:rFonts w:ascii="宋体" w:hAnsi="宋体"/>
                <w:kern w:val="0"/>
                <w:szCs w:val="21"/>
              </w:rPr>
              <w:t>对问题的</w:t>
            </w:r>
            <w:r>
              <w:rPr>
                <w:rFonts w:hint="eastAsia" w:ascii="宋体" w:hAnsi="宋体"/>
                <w:kern w:val="0"/>
                <w:szCs w:val="21"/>
              </w:rPr>
              <w:t>“要点”回答不全面（酌情扣1-10分）。</w:t>
            </w:r>
          </w:p>
        </w:tc>
        <w:tc>
          <w:tcPr>
            <w:tcW w:w="828" w:type="dxa"/>
            <w:vMerge w:val="continue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rPr>
          <w:trHeight w:val="90" w:hRule="atLeast"/>
        </w:trPr>
        <w:tc>
          <w:tcPr>
            <w:tcW w:w="122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突出重点与难点</w:t>
            </w:r>
          </w:p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（20分）</w:t>
            </w:r>
          </w:p>
        </w:tc>
        <w:tc>
          <w:tcPr>
            <w:tcW w:w="4255" w:type="dxa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答题时涉及到问题的重点与难点，但是强调不够（酌情扣1-4分）、答题时没有涉及到问题的重点与难点（扣20分）。</w:t>
            </w:r>
          </w:p>
        </w:tc>
        <w:tc>
          <w:tcPr>
            <w:tcW w:w="828" w:type="dxa"/>
            <w:vMerge w:val="continue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rPr>
          <w:trHeight w:val="90" w:hRule="atLeast"/>
        </w:trPr>
        <w:tc>
          <w:tcPr>
            <w:tcW w:w="122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详细表述知识细节</w:t>
            </w:r>
          </w:p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（10分）</w:t>
            </w:r>
          </w:p>
        </w:tc>
        <w:tc>
          <w:tcPr>
            <w:tcW w:w="4255" w:type="dxa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对知识细节描述不够细致（酌情扣1-2分）</w:t>
            </w:r>
          </w:p>
        </w:tc>
        <w:tc>
          <w:tcPr>
            <w:tcW w:w="828" w:type="dxa"/>
            <w:vMerge w:val="continue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  <w:tr>
        <w:trPr>
          <w:trHeight w:val="939" w:hRule="atLeast"/>
        </w:trPr>
        <w:tc>
          <w:tcPr>
            <w:tcW w:w="122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灵活运用知识扩展</w:t>
            </w:r>
          </w:p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（10分）</w:t>
            </w:r>
          </w:p>
        </w:tc>
        <w:tc>
          <w:tcPr>
            <w:tcW w:w="4255" w:type="dxa"/>
            <w:vAlign w:val="center"/>
          </w:tcPr>
          <w:p>
            <w:pPr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没有灵活运用体育专业相关知识（如滑雪运动的基础知识、滑雪训练及教学的基础知识、运动解剖、运动生理知识等）（酌情扣1-2分）</w:t>
            </w:r>
          </w:p>
        </w:tc>
        <w:tc>
          <w:tcPr>
            <w:tcW w:w="828" w:type="dxa"/>
            <w:vMerge w:val="continue"/>
            <w:vAlign w:val="center"/>
          </w:tcPr>
          <w:p>
            <w:pPr>
              <w:jc w:val="center"/>
              <w:rPr>
                <w:kern w:val="0"/>
              </w:rPr>
            </w:pPr>
          </w:p>
        </w:tc>
      </w:tr>
    </w:tbl>
    <w:p>
      <w:pPr>
        <w:pStyle w:val="13"/>
        <w:spacing w:before="240" w:beforeLines="100"/>
        <w:ind w:left="-168" w:leftChars="-84" w:firstLine="0" w:firstLineChars="0"/>
        <w:rPr>
          <w:color w:val="000000"/>
          <w:sz w:val="24"/>
          <w:szCs w:val="24"/>
        </w:rPr>
      </w:pPr>
      <w:bookmarkStart w:id="94" w:name="_Toc9202"/>
      <w:bookmarkStart w:id="95" w:name="_Toc13650"/>
      <w:bookmarkStart w:id="96" w:name="_Toc494527979"/>
      <w:bookmarkStart w:id="97" w:name="_Toc8552"/>
      <w:r>
        <w:rPr>
          <w:rFonts w:hint="eastAsia"/>
          <w:color w:val="000000"/>
          <w:sz w:val="24"/>
          <w:szCs w:val="24"/>
        </w:rPr>
        <w:t>注：安全救护口试考核采用百分制打分，最终成绩按照实操考核项目分值比例进行分数换算，满分10分。</w:t>
      </w:r>
    </w:p>
    <w:p>
      <w:pPr>
        <w:pStyle w:val="13"/>
        <w:ind w:firstLine="0" w:firstLineChars="0"/>
        <w:rPr>
          <w:color w:val="000000"/>
          <w:sz w:val="24"/>
          <w:szCs w:val="24"/>
        </w:rPr>
      </w:pPr>
    </w:p>
    <w:p>
      <w:pPr>
        <w:pStyle w:val="2"/>
        <w:spacing w:before="0" w:after="0" w:line="360" w:lineRule="auto"/>
        <w:ind w:left="723" w:hanging="723" w:hangingChars="200"/>
        <w:rPr>
          <w:rFonts w:ascii="Times New Roman" w:hAnsi="Times New Roman" w:cs="Times New Roman"/>
          <w:color w:val="000000"/>
          <w:sz w:val="36"/>
          <w:szCs w:val="36"/>
        </w:rPr>
      </w:pPr>
      <w:bookmarkStart w:id="98" w:name="_Toc13667"/>
      <w:bookmarkStart w:id="99" w:name="_Toc9807"/>
      <w:bookmarkStart w:id="100" w:name="_Toc25061"/>
      <w:r>
        <w:rPr>
          <w:rFonts w:hint="eastAsia" w:ascii="Times New Roman" w:hAnsi="Times New Roman" w:cs="Times New Roman"/>
          <w:color w:val="000000"/>
          <w:sz w:val="36"/>
          <w:szCs w:val="36"/>
        </w:rPr>
        <w:t>四、滑雪（双板）中级指导员技能考核实施细则</w:t>
      </w:r>
      <w:bookmarkEnd w:id="94"/>
      <w:bookmarkEnd w:id="95"/>
      <w:bookmarkEnd w:id="96"/>
      <w:bookmarkEnd w:id="97"/>
      <w:bookmarkEnd w:id="98"/>
      <w:bookmarkEnd w:id="99"/>
      <w:bookmarkEnd w:id="100"/>
    </w:p>
    <w:p>
      <w:pPr>
        <w:pStyle w:val="3"/>
        <w:spacing w:before="0" w:after="0" w:line="360" w:lineRule="auto"/>
        <w:rPr>
          <w:color w:val="000000"/>
        </w:rPr>
      </w:pPr>
      <w:bookmarkStart w:id="101" w:name="_Toc18039"/>
      <w:bookmarkStart w:id="102" w:name="_Toc6210"/>
      <w:bookmarkStart w:id="103" w:name="_Toc1619"/>
      <w:bookmarkStart w:id="104" w:name="_Toc25327"/>
      <w:bookmarkStart w:id="105" w:name="_Toc25902"/>
      <w:bookmarkStart w:id="106" w:name="_Toc494527980"/>
      <w:bookmarkStart w:id="107" w:name="_Toc21443"/>
      <w:r>
        <w:rPr>
          <w:rFonts w:hint="eastAsia"/>
          <w:color w:val="000000"/>
        </w:rPr>
        <w:t>（一）滑雪（双板）中级指导员技能考核内容（表4-1）</w:t>
      </w:r>
      <w:bookmarkEnd w:id="101"/>
      <w:bookmarkEnd w:id="102"/>
      <w:bookmarkEnd w:id="103"/>
      <w:bookmarkEnd w:id="104"/>
      <w:bookmarkEnd w:id="105"/>
      <w:bookmarkEnd w:id="106"/>
      <w:bookmarkEnd w:id="107"/>
    </w:p>
    <w:p>
      <w:pPr>
        <w:pStyle w:val="13"/>
        <w:spacing w:line="360" w:lineRule="auto"/>
        <w:ind w:left="482" w:firstLine="0" w:firstLineChars="0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表4-1  滑雪（双板）中级指导员技能考核内容结构表</w:t>
      </w:r>
    </w:p>
    <w:p>
      <w:pPr>
        <w:pStyle w:val="13"/>
        <w:ind w:firstLine="0" w:firstLineChars="0"/>
        <w:rPr>
          <w:rFonts w:ascii="宋体" w:hAnsi="宋体"/>
          <w:b/>
          <w:color w:val="000000"/>
          <w:szCs w:val="21"/>
        </w:rPr>
      </w:pP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4"/>
        <w:gridCol w:w="4276"/>
      </w:tblGrid>
      <w:tr>
        <w:trPr>
          <w:trHeight w:val="350" w:hRule="atLeast"/>
          <w:jc w:val="center"/>
        </w:trPr>
        <w:tc>
          <w:tcPr>
            <w:tcW w:w="2640" w:type="pct"/>
            <w:vAlign w:val="center"/>
          </w:tcPr>
          <w:p>
            <w:pPr>
              <w:pStyle w:val="14"/>
              <w:jc w:val="center"/>
              <w:rPr>
                <w:b/>
                <w:snapToGrid w:val="0"/>
                <w:color w:val="000000"/>
                <w:sz w:val="21"/>
                <w:szCs w:val="21"/>
                <w:lang w:eastAsia="en-US" w:bidi="en-US"/>
              </w:rPr>
            </w:pPr>
            <w:r>
              <w:rPr>
                <w:rFonts w:hint="eastAsia"/>
                <w:b/>
                <w:snapToGrid w:val="0"/>
                <w:color w:val="000000"/>
                <w:sz w:val="21"/>
                <w:szCs w:val="21"/>
                <w:lang w:eastAsia="en-US" w:bidi="en-US"/>
              </w:rPr>
              <w:t>实操部分</w:t>
            </w:r>
          </w:p>
        </w:tc>
        <w:tc>
          <w:tcPr>
            <w:tcW w:w="2360" w:type="pct"/>
            <w:vAlign w:val="center"/>
          </w:tcPr>
          <w:p>
            <w:pPr>
              <w:pStyle w:val="14"/>
              <w:jc w:val="center"/>
              <w:rPr>
                <w:b/>
                <w:snapToGrid w:val="0"/>
                <w:color w:val="000000"/>
                <w:sz w:val="21"/>
                <w:szCs w:val="21"/>
                <w:lang w:eastAsia="en-US" w:bidi="en-US"/>
              </w:rPr>
            </w:pPr>
            <w:r>
              <w:rPr>
                <w:rFonts w:hint="eastAsia" w:ascii="宋体" w:hAnsi="宋体"/>
                <w:b/>
                <w:color w:val="000000"/>
                <w:kern w:val="2"/>
                <w:sz w:val="21"/>
                <w:szCs w:val="21"/>
              </w:rPr>
              <w:t>理论部分</w:t>
            </w:r>
          </w:p>
        </w:tc>
      </w:tr>
      <w:tr>
        <w:trPr>
          <w:jc w:val="center"/>
        </w:trPr>
        <w:tc>
          <w:tcPr>
            <w:tcW w:w="2640" w:type="pct"/>
          </w:tcPr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◎个人技术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*半犁式转弯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 xml:space="preserve">*平行转弯（中弯点杖） 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◎教学指导能力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*蹬冰式滑行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*斜滑降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*平行制动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*半犁式转弯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 xml:space="preserve">*平行转弯（中弯点杖） 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*儿童直滑降犁式制动教学（3-6岁）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*儿童直滑降犁式制动教学（7-11岁）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*儿童犁式转弯教学（3-6岁）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*儿童犁式转弯教学（7-11岁）</w:t>
            </w:r>
          </w:p>
          <w:p>
            <w:pPr>
              <w:spacing w:line="312" w:lineRule="auto"/>
              <w:ind w:firstLine="200" w:firstLineChars="100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◎附加项目</w:t>
            </w:r>
          </w:p>
          <w:p>
            <w:pPr>
              <w:spacing w:line="312" w:lineRule="auto"/>
              <w:ind w:firstLine="200" w:firstLineChars="100"/>
              <w:rPr>
                <w:sz w:val="24"/>
                <w:szCs w:val="24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*心肺复苏</w:t>
            </w:r>
          </w:p>
        </w:tc>
        <w:tc>
          <w:tcPr>
            <w:tcW w:w="2360" w:type="pct"/>
          </w:tcPr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◎初级专项理论回顾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◎高山滑雪转弯技术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◎教学原则和方式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◎教学准备和流程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◎高山滑雪技术教学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◎单板滑雪基本技术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◎单板滑雪转弯技术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◎儿童滑雪课程内容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◎儿童滑雪教学指导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◎滑雪安全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◎滑雪体能训练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◎滑雪客户的开发与维护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◎滑雪场与滑雪学校</w:t>
            </w:r>
          </w:p>
          <w:p>
            <w:pPr>
              <w:spacing w:line="312" w:lineRule="auto"/>
              <w:ind w:left="315" w:hanging="105"/>
              <w:rPr>
                <w:rFonts w:cs="宋体"/>
                <w:snapToGrid w:val="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◎滑雪英语</w:t>
            </w:r>
          </w:p>
          <w:p>
            <w:pPr>
              <w:spacing w:line="312" w:lineRule="auto"/>
              <w:ind w:left="315" w:hanging="105"/>
              <w:rPr>
                <w:sz w:val="24"/>
                <w:szCs w:val="24"/>
              </w:rPr>
            </w:pPr>
            <w:r>
              <w:rPr>
                <w:rFonts w:hint="eastAsia" w:cs="宋体"/>
                <w:snapToGrid w:val="0"/>
                <w:szCs w:val="21"/>
                <w:lang w:bidi="en-US"/>
              </w:rPr>
              <w:t>◎心肺复苏</w:t>
            </w:r>
          </w:p>
        </w:tc>
      </w:tr>
    </w:tbl>
    <w:p>
      <w:pPr>
        <w:pStyle w:val="3"/>
        <w:spacing w:before="240" w:beforeLines="100" w:after="0" w:line="360" w:lineRule="auto"/>
        <w:rPr>
          <w:color w:val="000000"/>
        </w:rPr>
      </w:pPr>
      <w:bookmarkStart w:id="108" w:name="_Toc13412"/>
      <w:bookmarkStart w:id="109" w:name="_Toc3399"/>
      <w:bookmarkStart w:id="110" w:name="_Toc4212"/>
      <w:bookmarkStart w:id="111" w:name="_Toc494527981"/>
      <w:bookmarkStart w:id="112" w:name="_Toc10335"/>
      <w:bookmarkStart w:id="113" w:name="_Toc30262"/>
      <w:bookmarkStart w:id="114" w:name="_Toc7348"/>
      <w:r>
        <w:rPr>
          <w:rFonts w:hint="eastAsia"/>
          <w:color w:val="000000"/>
        </w:rPr>
        <w:t>（二）滑雪（双板）中级指导员实操考核标准（表4-2）</w:t>
      </w:r>
      <w:bookmarkEnd w:id="108"/>
      <w:bookmarkEnd w:id="109"/>
      <w:bookmarkEnd w:id="110"/>
      <w:bookmarkEnd w:id="111"/>
      <w:bookmarkEnd w:id="112"/>
      <w:bookmarkEnd w:id="113"/>
      <w:bookmarkEnd w:id="114"/>
    </w:p>
    <w:p>
      <w:pPr>
        <w:pStyle w:val="13"/>
        <w:spacing w:line="360" w:lineRule="auto"/>
        <w:ind w:left="482" w:firstLine="0" w:firstLineChars="0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表4-2  滑雪（双板）中级指导员实操考核标准</w:t>
      </w:r>
    </w:p>
    <w:tbl>
      <w:tblPr>
        <w:tblStyle w:val="8"/>
        <w:tblW w:w="94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678"/>
        <w:gridCol w:w="830"/>
        <w:gridCol w:w="287"/>
        <w:gridCol w:w="284"/>
        <w:gridCol w:w="363"/>
        <w:gridCol w:w="312"/>
        <w:gridCol w:w="1080"/>
        <w:gridCol w:w="840"/>
        <w:gridCol w:w="876"/>
        <w:gridCol w:w="864"/>
        <w:gridCol w:w="864"/>
        <w:gridCol w:w="612"/>
        <w:gridCol w:w="547"/>
      </w:tblGrid>
      <w:tr>
        <w:trPr>
          <w:jc w:val="center"/>
        </w:trPr>
        <w:tc>
          <w:tcPr>
            <w:tcW w:w="993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bookmarkStart w:id="115" w:name="_Toc7765"/>
            <w:bookmarkStart w:id="116" w:name="_Toc2631"/>
            <w:bookmarkStart w:id="117" w:name="_Toc494527982"/>
            <w:bookmarkStart w:id="118" w:name="_Toc44"/>
            <w:r>
              <w:rPr>
                <w:rFonts w:hint="eastAsia"/>
                <w:color w:val="000000"/>
                <w:szCs w:val="21"/>
              </w:rPr>
              <w:t>-</w:t>
            </w:r>
          </w:p>
        </w:tc>
        <w:tc>
          <w:tcPr>
            <w:tcW w:w="1508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个人技术</w:t>
            </w:r>
          </w:p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（两项必考）</w:t>
            </w:r>
          </w:p>
        </w:tc>
        <w:tc>
          <w:tcPr>
            <w:tcW w:w="5770" w:type="dxa"/>
            <w:gridSpan w:val="9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教学指导能力（以下内容选一）</w:t>
            </w:r>
          </w:p>
        </w:tc>
        <w:tc>
          <w:tcPr>
            <w:tcW w:w="612" w:type="dxa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w w:val="90"/>
                <w:szCs w:val="21"/>
              </w:rPr>
              <w:t>附加项目</w:t>
            </w:r>
          </w:p>
        </w:tc>
        <w:tc>
          <w:tcPr>
            <w:tcW w:w="547" w:type="dxa"/>
            <w:vMerge w:val="restart"/>
            <w:vAlign w:val="center"/>
          </w:tcPr>
          <w:p>
            <w:pPr>
              <w:pStyle w:val="13"/>
              <w:ind w:firstLine="0" w:firstLineChars="0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合计</w:t>
            </w:r>
          </w:p>
        </w:tc>
      </w:tr>
      <w:tr>
        <w:trPr>
          <w:jc w:val="center"/>
        </w:trPr>
        <w:tc>
          <w:tcPr>
            <w:tcW w:w="993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-</w:t>
            </w:r>
          </w:p>
        </w:tc>
        <w:tc>
          <w:tcPr>
            <w:tcW w:w="678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半犁式转弯</w:t>
            </w:r>
          </w:p>
        </w:tc>
        <w:tc>
          <w:tcPr>
            <w:tcW w:w="830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平行转弯</w:t>
            </w:r>
          </w:p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（中弯点杖）</w:t>
            </w:r>
          </w:p>
        </w:tc>
        <w:tc>
          <w:tcPr>
            <w:tcW w:w="287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蹬冰式滑行</w:t>
            </w:r>
          </w:p>
        </w:tc>
        <w:tc>
          <w:tcPr>
            <w:tcW w:w="284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斜滑降</w:t>
            </w:r>
          </w:p>
        </w:tc>
        <w:tc>
          <w:tcPr>
            <w:tcW w:w="363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平行制动</w:t>
            </w:r>
          </w:p>
        </w:tc>
        <w:tc>
          <w:tcPr>
            <w:tcW w:w="312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半犁式转弯</w:t>
            </w:r>
          </w:p>
        </w:tc>
        <w:tc>
          <w:tcPr>
            <w:tcW w:w="1080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平行转弯</w:t>
            </w:r>
          </w:p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（中弯点杖）</w:t>
            </w:r>
          </w:p>
        </w:tc>
        <w:tc>
          <w:tcPr>
            <w:tcW w:w="840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儿童直滑降犁式制动教学（3-6岁）</w:t>
            </w:r>
          </w:p>
        </w:tc>
        <w:tc>
          <w:tcPr>
            <w:tcW w:w="876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儿童直滑降犁式制动教学（7-11岁）</w:t>
            </w:r>
          </w:p>
        </w:tc>
        <w:tc>
          <w:tcPr>
            <w:tcW w:w="864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儿童犁式转弯教学（3-6岁）</w:t>
            </w:r>
          </w:p>
        </w:tc>
        <w:tc>
          <w:tcPr>
            <w:tcW w:w="864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儿童犁式转弯教学（7-11岁）</w:t>
            </w:r>
          </w:p>
        </w:tc>
        <w:tc>
          <w:tcPr>
            <w:tcW w:w="612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Cs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w w:val="90"/>
                <w:szCs w:val="21"/>
              </w:rPr>
              <w:t>心肺</w:t>
            </w:r>
          </w:p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w w:val="9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w w:val="90"/>
                <w:szCs w:val="21"/>
              </w:rPr>
              <w:t>复苏</w:t>
            </w:r>
          </w:p>
        </w:tc>
        <w:tc>
          <w:tcPr>
            <w:tcW w:w="547" w:type="dxa"/>
            <w:vMerge w:val="continue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</w:p>
        </w:tc>
      </w:tr>
      <w:tr>
        <w:trPr>
          <w:jc w:val="center"/>
        </w:trPr>
        <w:tc>
          <w:tcPr>
            <w:tcW w:w="993" w:type="dxa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分值（分）</w:t>
            </w:r>
          </w:p>
        </w:tc>
        <w:tc>
          <w:tcPr>
            <w:tcW w:w="67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20</w:t>
            </w:r>
          </w:p>
        </w:tc>
        <w:tc>
          <w:tcPr>
            <w:tcW w:w="83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25</w:t>
            </w:r>
          </w:p>
        </w:tc>
        <w:tc>
          <w:tcPr>
            <w:tcW w:w="5770" w:type="dxa"/>
            <w:gridSpan w:val="9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color w:val="000000"/>
                <w:w w:val="90"/>
                <w:szCs w:val="21"/>
              </w:rPr>
              <w:t>45</w:t>
            </w:r>
          </w:p>
        </w:tc>
        <w:tc>
          <w:tcPr>
            <w:tcW w:w="61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w w:val="90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4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100</w:t>
            </w:r>
          </w:p>
        </w:tc>
      </w:tr>
      <w:tr>
        <w:trPr>
          <w:jc w:val="center"/>
        </w:trPr>
        <w:tc>
          <w:tcPr>
            <w:tcW w:w="993" w:type="dxa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考核时间</w:t>
            </w:r>
          </w:p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（分钟）</w:t>
            </w:r>
          </w:p>
        </w:tc>
        <w:tc>
          <w:tcPr>
            <w:tcW w:w="1508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5</w:t>
            </w:r>
          </w:p>
        </w:tc>
        <w:tc>
          <w:tcPr>
            <w:tcW w:w="5770" w:type="dxa"/>
            <w:gridSpan w:val="9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color w:val="000000"/>
                <w:w w:val="90"/>
                <w:szCs w:val="21"/>
              </w:rPr>
              <w:t>10</w:t>
            </w:r>
          </w:p>
        </w:tc>
        <w:tc>
          <w:tcPr>
            <w:tcW w:w="61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w w:val="90"/>
                <w:szCs w:val="21"/>
              </w:rPr>
            </w:pPr>
            <w:r>
              <w:rPr>
                <w:rFonts w:hint="eastAsia"/>
                <w:w w:val="90"/>
                <w:szCs w:val="21"/>
              </w:rPr>
              <w:t>5</w:t>
            </w:r>
          </w:p>
        </w:tc>
        <w:tc>
          <w:tcPr>
            <w:tcW w:w="54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20</w:t>
            </w:r>
          </w:p>
        </w:tc>
      </w:tr>
      <w:tr>
        <w:trPr>
          <w:jc w:val="center"/>
        </w:trPr>
        <w:tc>
          <w:tcPr>
            <w:tcW w:w="993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考核形式</w:t>
            </w:r>
          </w:p>
        </w:tc>
        <w:tc>
          <w:tcPr>
            <w:tcW w:w="1508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现场展示</w:t>
            </w:r>
          </w:p>
        </w:tc>
        <w:tc>
          <w:tcPr>
            <w:tcW w:w="5770" w:type="dxa"/>
            <w:gridSpan w:val="9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现场模拟</w:t>
            </w:r>
          </w:p>
        </w:tc>
        <w:tc>
          <w:tcPr>
            <w:tcW w:w="612" w:type="dxa"/>
          </w:tcPr>
          <w:p>
            <w:pPr>
              <w:pStyle w:val="13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w w:val="90"/>
                <w:szCs w:val="21"/>
              </w:rPr>
              <w:t>现场模拟</w:t>
            </w:r>
          </w:p>
        </w:tc>
        <w:tc>
          <w:tcPr>
            <w:tcW w:w="54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 w:val="22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-</w:t>
            </w:r>
          </w:p>
        </w:tc>
      </w:tr>
    </w:tbl>
    <w:p>
      <w:pPr>
        <w:pStyle w:val="3"/>
        <w:spacing w:before="240" w:beforeLines="100" w:after="0" w:line="360" w:lineRule="auto"/>
        <w:rPr>
          <w:color w:val="000000"/>
        </w:rPr>
      </w:pPr>
      <w:bookmarkStart w:id="119" w:name="_Toc21987"/>
      <w:bookmarkStart w:id="120" w:name="_Toc16792"/>
      <w:bookmarkStart w:id="121" w:name="_Toc9457"/>
      <w:r>
        <w:rPr>
          <w:rFonts w:hint="eastAsia"/>
          <w:color w:val="000000"/>
        </w:rPr>
        <w:t>（三）滑雪（双板）中级指导员技能考核说明</w:t>
      </w:r>
      <w:bookmarkEnd w:id="115"/>
      <w:bookmarkEnd w:id="116"/>
      <w:bookmarkEnd w:id="117"/>
      <w:bookmarkEnd w:id="118"/>
      <w:bookmarkEnd w:id="119"/>
      <w:bookmarkEnd w:id="120"/>
      <w:bookmarkEnd w:id="121"/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表4-2中列出了本职业等级的鉴定范围、鉴定比重、考核时间、考核形式等内容。依据考核内容结构表，本职业中级考核要求如下：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1.理论考试形式为闭卷笔试，总分为100分，其中社会体育指导员公共理论占30%，滑雪（双板）指导员专项理论占70%；实操考核形式为现场展示和现场模拟，总分为100分，其中个人技术占45%、教学指导占45%、附加项目占10%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理论考试和实操考核的单项成绩2年内有效。理论考试60分为及格，实操考核60分为及格。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2.理论考试时间为120分钟，实操考核时间为20分钟。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3.实操考核项目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（1）个人技术：个人技术考核的2项内容均为必考，考生完成半犁式转弯、平行转弯（中弯点杖）。考评员根据考生的动作技术表现给予评定；任一单项得分低于该项分值的60%或总分低于27分，则实操考核不及格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（2）教学指导能力：“教学指导能力”环节考核为封闭考核，考评员根据实际情况指定考核区域（常规考核场地为个人技能考核的终点区）进行教学指导能力考核，如遇极端天气，可适当调整考核场地。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考生从题签中抽取1题，面向教学对象（2-3名）展开教学。考生独立准备教学，并按照“完整的教学流程”进行现场模拟教学，不得查阅相关资料。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教学指导能力的考核满分45分，3名考评员根据考生的教学指导能力进行评分，得分低于27分，则实操考核不及格。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（3）附加项目：按照实操考核项目分值比例进行分数换算，满分10分。心肺复苏操作需要按照考核标注的顺序严格执行，3名考评员根据考生的实际操作进行评分。操作顺序错误或换算后分值低于6分，则实操考核不及格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4.场地要求：滑雪（双板）中级指导员实操考核，建议在中级雪道（蓝道）进行。场地配备必要的安全设施，确保考试过程的安全性，考核段雪道宽度不少于35米，长度150-200米。主考官可根据场地情况确定个人技术考核内容的先后顺序。考试场地的起点、终点、转换点均需有明显标识，三名考评员同时站在终点处打分。</w:t>
      </w:r>
    </w:p>
    <w:p>
      <w:pPr>
        <w:pStyle w:val="3"/>
        <w:rPr>
          <w:rFonts w:ascii="Times New Roman" w:hAnsi="Times New Roman"/>
          <w:color w:val="000000"/>
          <w:sz w:val="24"/>
          <w:szCs w:val="24"/>
        </w:rPr>
        <w:sectPr>
          <w:footerReference r:id="rId7" w:type="default"/>
          <w:pgSz w:w="11906" w:h="16838"/>
          <w:pgMar w:top="1531" w:right="1531" w:bottom="1418" w:left="1531" w:header="851" w:footer="992" w:gutter="0"/>
          <w:cols w:space="720" w:num="1"/>
          <w:docGrid w:linePitch="286" w:charSpace="-4301"/>
        </w:sectPr>
      </w:pPr>
    </w:p>
    <w:p>
      <w:pPr>
        <w:pStyle w:val="3"/>
        <w:spacing w:before="0" w:after="0" w:line="360" w:lineRule="auto"/>
        <w:rPr>
          <w:color w:val="000000"/>
        </w:rPr>
      </w:pPr>
      <w:bookmarkStart w:id="122" w:name="_Toc494527983"/>
      <w:bookmarkStart w:id="123" w:name="_Toc7448"/>
      <w:bookmarkStart w:id="124" w:name="_Toc26363"/>
      <w:bookmarkStart w:id="125" w:name="_Toc27712"/>
      <w:bookmarkStart w:id="126" w:name="_Toc28497"/>
      <w:bookmarkStart w:id="127" w:name="_Toc11391"/>
      <w:bookmarkStart w:id="128" w:name="_Toc18428"/>
      <w:r>
        <w:rPr>
          <w:rFonts w:hint="eastAsia"/>
          <w:color w:val="000000"/>
        </w:rPr>
        <w:t>（四）滑雪（双板）中级指导员实操考核评分标准</w:t>
      </w:r>
      <w:bookmarkEnd w:id="122"/>
      <w:bookmarkEnd w:id="123"/>
      <w:bookmarkEnd w:id="124"/>
      <w:bookmarkEnd w:id="125"/>
      <w:bookmarkEnd w:id="126"/>
      <w:bookmarkEnd w:id="127"/>
      <w:bookmarkEnd w:id="128"/>
    </w:p>
    <w:p>
      <w:pPr>
        <w:spacing w:line="360" w:lineRule="auto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1.</w:t>
      </w:r>
      <w:r>
        <w:rPr>
          <w:rFonts w:hint="eastAsia" w:ascii="宋体" w:hAnsi="宋体"/>
          <w:color w:val="000000"/>
          <w:sz w:val="28"/>
          <w:szCs w:val="28"/>
        </w:rPr>
        <w:t>滑雪（双板）中级指导员</w:t>
      </w:r>
      <w:r>
        <w:rPr>
          <w:rFonts w:hint="eastAsia"/>
          <w:color w:val="000000"/>
          <w:sz w:val="28"/>
          <w:szCs w:val="28"/>
        </w:rPr>
        <w:t>个人技术评分标准（表4-3）</w:t>
      </w:r>
    </w:p>
    <w:p>
      <w:pPr>
        <w:pStyle w:val="13"/>
        <w:spacing w:line="360" w:lineRule="auto"/>
        <w:ind w:firstLine="0" w:firstLineChars="0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表4-3  滑雪（双板）中级指导员个人技术评分标准</w:t>
      </w:r>
    </w:p>
    <w:tbl>
      <w:tblPr>
        <w:tblStyle w:val="8"/>
        <w:tblW w:w="95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7"/>
        <w:gridCol w:w="874"/>
        <w:gridCol w:w="6866"/>
        <w:gridCol w:w="455"/>
      </w:tblGrid>
      <w:tr>
        <w:trPr>
          <w:trHeight w:val="926" w:hRule="atLeast"/>
          <w:tblHeader/>
          <w:jc w:val="center"/>
        </w:trPr>
        <w:tc>
          <w:tcPr>
            <w:tcW w:w="136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考核内容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及分值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（必考）</w:t>
            </w:r>
          </w:p>
        </w:tc>
        <w:tc>
          <w:tcPr>
            <w:tcW w:w="874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技术要点</w:t>
            </w:r>
          </w:p>
        </w:tc>
        <w:tc>
          <w:tcPr>
            <w:tcW w:w="6866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评分参考</w:t>
            </w:r>
          </w:p>
        </w:tc>
        <w:tc>
          <w:tcPr>
            <w:tcW w:w="455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得分</w:t>
            </w:r>
          </w:p>
        </w:tc>
      </w:tr>
      <w:tr>
        <w:trPr>
          <w:trHeight w:val="4213" w:hRule="atLeast"/>
          <w:jc w:val="center"/>
        </w:trPr>
        <w:tc>
          <w:tcPr>
            <w:tcW w:w="136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半犁式转弯</w:t>
            </w:r>
          </w:p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（20分）</w:t>
            </w:r>
          </w:p>
        </w:tc>
        <w:tc>
          <w:tcPr>
            <w:tcW w:w="874" w:type="dxa"/>
            <w:vMerge w:val="restart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1.滑行中的身体姿势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2.控制雪板的能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力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3.控制平衡的能力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4.身体重心位置的合理运用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</w:p>
          <w:p>
            <w:pPr>
              <w:pStyle w:val="13"/>
              <w:ind w:firstLine="0" w:firstLine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5.动作协调性和转弯的节奏</w:t>
            </w:r>
          </w:p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</w:p>
        </w:tc>
        <w:tc>
          <w:tcPr>
            <w:tcW w:w="6866" w:type="dxa"/>
            <w:vMerge w:val="restart"/>
            <w:vAlign w:val="center"/>
          </w:tcPr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1.滑行中的身体姿势（20%）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出现严重姿势错误，评为0分；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存在细微姿势错误，对转弯滑行造成影响，赋分比例4%；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无明显姿势错误，姿势的调整能力欠缺，赋分比例8%；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基本达到教学示范标准，无错误姿势，赋分比例12%；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滑行姿势正确，达到教学示范标准，赋分比例16-20%。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2. 控制雪板的能力（20%）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转弯过程中雪板失控，评为0分；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雪板的旋转控制存在错误，对转弯滑行造成影响，赋分比例4%；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无明显旋转控制错误，但对雪板的调整能力欠缺，赋分比例8%；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基本达到教学示范标准，无错误控制动作，赋分比例12%；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较好地控制雪板完成滑行和转弯</w:t>
            </w:r>
            <w:r>
              <w:rPr>
                <w:rFonts w:hint="eastAsia"/>
                <w:color w:val="000000"/>
              </w:rPr>
              <w:t>，达到教学示范标准，赋分比例16-20%</w:t>
            </w:r>
            <w:r>
              <w:rPr>
                <w:rFonts w:hint="eastAsia"/>
                <w:color w:val="000000"/>
                <w:spacing w:val="-6"/>
              </w:rPr>
              <w:t>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3. 控制平衡的能力（20%）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滑行中失去平衡摔倒评为0分；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转弯过程中存在板刃控制不当，对转弯的平衡造成一定影响，赋分比例4%；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无明显板刃控制问题，但对板刃控制的调整能力欠缺，赋分比例8%；</w:t>
            </w:r>
          </w:p>
          <w:p>
            <w:pPr>
              <w:spacing w:line="264" w:lineRule="auto"/>
              <w:rPr>
                <w:color w:val="000000"/>
                <w:spacing w:val="6"/>
              </w:rPr>
            </w:pPr>
            <w:r>
              <w:rPr>
                <w:rFonts w:hint="eastAsia"/>
                <w:color w:val="000000"/>
                <w:spacing w:val="6"/>
              </w:rPr>
              <w:t>基本达到教学示范标准，无错误控制动作，</w:t>
            </w:r>
            <w:r>
              <w:rPr>
                <w:rFonts w:hint="eastAsia"/>
                <w:color w:val="000000"/>
              </w:rPr>
              <w:t>赋分比例12%</w:t>
            </w:r>
            <w:r>
              <w:rPr>
                <w:rFonts w:hint="eastAsia"/>
                <w:color w:val="000000"/>
                <w:spacing w:val="6"/>
              </w:rPr>
              <w:t>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滑行中身体稳定、平衡，</w:t>
            </w:r>
            <w:r>
              <w:rPr>
                <w:rFonts w:hint="eastAsia"/>
                <w:color w:val="000000"/>
                <w:spacing w:val="6"/>
              </w:rPr>
              <w:t>达到教学示范标准，</w:t>
            </w:r>
            <w:r>
              <w:rPr>
                <w:rFonts w:hint="eastAsia"/>
                <w:color w:val="000000"/>
              </w:rPr>
              <w:t>赋分比例16-20%。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4. 身体重心位置的合理运用（20%）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滑行中身体重心位置无变化，动作僵硬，评为0分；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转弯过程中重心位置控制不当，对板刃转换造成影响，赋分比例4%；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无明显重心控制问题，但重心位置变换的时机欠佳，赋分比例8%；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控制身体重心的能力基本达到教学示范标准，无错误控制动作，赋分比例12%；</w:t>
            </w:r>
          </w:p>
          <w:p>
            <w:pPr>
              <w:spacing w:line="264" w:lineRule="auto"/>
              <w:rPr>
                <w:color w:val="000000"/>
                <w:spacing w:val="6"/>
              </w:rPr>
            </w:pPr>
            <w:r>
              <w:rPr>
                <w:rFonts w:hint="eastAsia"/>
                <w:color w:val="000000"/>
              </w:rPr>
              <w:t>滑行中较</w:t>
            </w:r>
            <w:r>
              <w:rPr>
                <w:rFonts w:hint="eastAsia"/>
                <w:color w:val="000000"/>
                <w:spacing w:val="6"/>
              </w:rPr>
              <w:t>好的控制身体重心变化，</w:t>
            </w:r>
            <w:r>
              <w:rPr>
                <w:rFonts w:hint="eastAsia"/>
                <w:color w:val="000000"/>
              </w:rPr>
              <w:t>达到教学示范标准，赋分比例16-20%。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5.</w:t>
            </w:r>
            <w:r>
              <w:rPr>
                <w:rFonts w:hint="eastAsia" w:ascii="宋体" w:hAnsi="宋体" w:cs="宋体"/>
                <w:b/>
                <w:color w:val="000000"/>
                <w:szCs w:val="20"/>
              </w:rPr>
              <w:t xml:space="preserve"> </w:t>
            </w:r>
            <w:r>
              <w:rPr>
                <w:rFonts w:hint="eastAsia"/>
                <w:b/>
                <w:color w:val="000000"/>
              </w:rPr>
              <w:t>动作协调性和转弯的节奏（20%）</w:t>
            </w:r>
          </w:p>
          <w:p>
            <w:pPr>
              <w:spacing w:line="264" w:lineRule="auto"/>
              <w:rPr>
                <w:color w:val="000000"/>
                <w:spacing w:val="-6"/>
              </w:rPr>
            </w:pPr>
            <w:r>
              <w:rPr>
                <w:rFonts w:hint="eastAsia"/>
                <w:color w:val="000000"/>
                <w:spacing w:val="-6"/>
              </w:rPr>
              <w:t>身体动作配合严重不协调，转弯节奏混乱，评为0分；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转弯过程中身体各部位配合出现细微错误，转弯节奏不合理，赋分比例4%；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无明显身体动作配合问题，但对身体各部位动作配合的调整能力欠缺，转弯节奏欠佳，赋分比例8%；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动作协调性和控制能力基本达到教学示范标准，无错误控制动作，转弯节奏合理，赋分比例12%；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滑行中</w:t>
            </w:r>
            <w:r>
              <w:rPr>
                <w:rFonts w:hint="eastAsia" w:cs="宋体"/>
                <w:color w:val="000000"/>
              </w:rPr>
              <w:t>动作协调、转弯流畅、节奏感强</w:t>
            </w:r>
            <w:r>
              <w:rPr>
                <w:rFonts w:hint="eastAsia"/>
                <w:color w:val="000000"/>
              </w:rPr>
              <w:t>，达到示范教学标准</w:t>
            </w:r>
            <w:r>
              <w:rPr>
                <w:rFonts w:hint="eastAsia" w:cs="宋体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赋分比例16-20%。</w:t>
            </w:r>
          </w:p>
        </w:tc>
        <w:tc>
          <w:tcPr>
            <w:tcW w:w="455" w:type="dxa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20</w:t>
            </w:r>
          </w:p>
        </w:tc>
      </w:tr>
      <w:tr>
        <w:trPr>
          <w:trHeight w:val="6561" w:hRule="atLeast"/>
          <w:jc w:val="center"/>
        </w:trPr>
        <w:tc>
          <w:tcPr>
            <w:tcW w:w="1367" w:type="dxa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平行转弯（中弯点杖）</w:t>
            </w:r>
          </w:p>
          <w:p>
            <w:pPr>
              <w:pStyle w:val="13"/>
              <w:ind w:firstLine="0" w:firstLineChars="0"/>
              <w:rPr>
                <w:color w:val="000000"/>
                <w:kern w:val="2"/>
                <w:sz w:val="21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（25分）</w:t>
            </w:r>
          </w:p>
        </w:tc>
        <w:tc>
          <w:tcPr>
            <w:tcW w:w="874" w:type="dxa"/>
            <w:vMerge w:val="continue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</w:p>
        </w:tc>
        <w:tc>
          <w:tcPr>
            <w:tcW w:w="6866" w:type="dxa"/>
            <w:vMerge w:val="continue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55" w:type="dxa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25</w:t>
            </w:r>
          </w:p>
        </w:tc>
      </w:tr>
    </w:tbl>
    <w:p>
      <w:pPr>
        <w:spacing w:line="300" w:lineRule="auto"/>
        <w:rPr>
          <w:rFonts w:ascii="楷体_GB2312" w:eastAsia="楷体_GB2312"/>
          <w:b/>
          <w:color w:val="000000"/>
          <w:sz w:val="24"/>
          <w:szCs w:val="24"/>
        </w:rPr>
      </w:pPr>
      <w:r>
        <w:rPr>
          <w:rFonts w:hint="eastAsia" w:ascii="楷体_GB2312" w:eastAsia="楷体_GB2312"/>
          <w:b/>
          <w:color w:val="000000"/>
          <w:sz w:val="24"/>
          <w:szCs w:val="24"/>
        </w:rPr>
        <w:t>注：所考核技术须一次性完成，未能一次性完成的</w:t>
      </w:r>
      <w:r>
        <w:rPr>
          <w:rFonts w:hint="eastAsia" w:ascii="宋体" w:hAnsi="宋体" w:cs="宋体"/>
          <w:b/>
          <w:color w:val="000000"/>
          <w:sz w:val="24"/>
          <w:szCs w:val="24"/>
        </w:rPr>
        <w:t>，</w:t>
      </w:r>
      <w:r>
        <w:rPr>
          <w:rFonts w:hint="eastAsia" w:ascii="楷体_GB2312" w:eastAsia="楷体_GB2312"/>
          <w:b/>
          <w:color w:val="000000"/>
          <w:sz w:val="24"/>
          <w:szCs w:val="24"/>
        </w:rPr>
        <w:t>该项技术计0分。</w:t>
      </w:r>
    </w:p>
    <w:p>
      <w:pPr>
        <w:spacing w:before="120" w:beforeLines="50" w:line="360" w:lineRule="auto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2.滑雪（双板）中级指导员教学指导能力评分标准（表4-4）</w:t>
      </w:r>
    </w:p>
    <w:p>
      <w:pPr>
        <w:spacing w:line="360" w:lineRule="auto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表4-4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b/>
          <w:color w:val="000000"/>
          <w:szCs w:val="21"/>
        </w:rPr>
        <w:t>滑雪（双板）中级指导员教学指导能力评分标准</w:t>
      </w:r>
    </w:p>
    <w:tbl>
      <w:tblPr>
        <w:tblStyle w:val="8"/>
        <w:tblW w:w="92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704"/>
        <w:gridCol w:w="4252"/>
        <w:gridCol w:w="709"/>
        <w:gridCol w:w="2268"/>
      </w:tblGrid>
      <w:tr>
        <w:trPr>
          <w:trHeight w:val="396" w:hRule="atLeast"/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考核内容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分值</w:t>
            </w:r>
          </w:p>
        </w:tc>
        <w:tc>
          <w:tcPr>
            <w:tcW w:w="4252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考核要点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评分参考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小分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评分点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推介解答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4252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准确介绍教学内容并做到形象亲和、语言文明，全面了解教学对象的基本信息、身体状况和技术水平，解答有关教学内容、安全防护和器材装备等方面的问题。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形象亲和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语言文明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解答全面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教学准备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4252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 w:cs="宋体"/>
                <w:color w:val="000000"/>
              </w:rPr>
              <w:t>制定教学方案并指导教学对象做运动前的装备和安全检查，带领教学对象做热身。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教学方案合理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装备和安全检查到位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热身活动充分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讲解示范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4252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清晰讲解教学内容并做出正确、完整的示范，要求术语准确，根据教学内容可增加分解示范或改变示范面。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讲解正确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示范准确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术语规范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练习指导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4252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根据教学要求执行教学方案并合理安排练习，发现错误时能实时纠错使之逐步掌握学习内容；练习过程中，应注重教法和教学常规。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合理安排练习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实时纠错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教学方法适宜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练习评价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4252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对学习情况和效果进行全面、科学的反馈和评价，用积极、有效的手段鼓励教学对象并激发其学习兴趣。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练习反馈及时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252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效果评价准确</w:t>
            </w:r>
          </w:p>
        </w:tc>
      </w:tr>
      <w:tr>
        <w:trPr>
          <w:trHeight w:val="396" w:hRule="atLeast"/>
          <w:jc w:val="center"/>
        </w:trPr>
        <w:tc>
          <w:tcPr>
            <w:tcW w:w="1276" w:type="dxa"/>
            <w:vAlign w:val="center"/>
          </w:tcPr>
          <w:p>
            <w:pPr>
              <w:pStyle w:val="13"/>
              <w:ind w:firstLine="0" w:firstLineChars="0"/>
              <w:jc w:val="center"/>
            </w:pPr>
            <w:r>
              <w:rPr>
                <w:rFonts w:hint="eastAsia"/>
              </w:rPr>
              <w:t xml:space="preserve">合 </w:t>
            </w:r>
            <w:r>
              <w:t xml:space="preserve"> </w:t>
            </w:r>
            <w:r>
              <w:rPr>
                <w:rFonts w:hint="eastAsia"/>
              </w:rPr>
              <w:t>计</w:t>
            </w:r>
          </w:p>
        </w:tc>
        <w:tc>
          <w:tcPr>
            <w:tcW w:w="704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45</w:t>
            </w:r>
          </w:p>
        </w:tc>
        <w:tc>
          <w:tcPr>
            <w:tcW w:w="425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</w:tr>
    </w:tbl>
    <w:p>
      <w:pPr>
        <w:spacing w:line="300" w:lineRule="auto"/>
        <w:rPr>
          <w:rFonts w:ascii="楷体_GB2312" w:eastAsia="楷体_GB2312"/>
          <w:b/>
          <w:color w:val="000000"/>
          <w:sz w:val="24"/>
          <w:szCs w:val="24"/>
        </w:rPr>
      </w:pP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3.滑雪（双板）中级指导员附加项目评分标准（表4-5）</w:t>
      </w:r>
    </w:p>
    <w:p>
      <w:pPr>
        <w:spacing w:line="360" w:lineRule="auto"/>
        <w:jc w:val="center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表4-5</w:t>
      </w:r>
      <w:r>
        <w:rPr>
          <w:rFonts w:hint="eastAsia" w:ascii="宋体" w:hAnsi="宋体"/>
          <w:szCs w:val="21"/>
        </w:rPr>
        <w:t xml:space="preserve">  </w:t>
      </w:r>
      <w:r>
        <w:rPr>
          <w:rFonts w:hint="eastAsia" w:ascii="宋体" w:hAnsi="宋体"/>
          <w:b/>
          <w:szCs w:val="21"/>
        </w:rPr>
        <w:t>滑雪（双板）中级指导员心肺复苏评分标准</w:t>
      </w:r>
    </w:p>
    <w:tbl>
      <w:tblPr>
        <w:tblStyle w:val="8"/>
        <w:tblpPr w:leftFromText="180" w:rightFromText="180" w:vertAnchor="text" w:horzAnchor="page" w:tblpX="1466" w:tblpY="30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3218"/>
        <w:gridCol w:w="3850"/>
        <w:gridCol w:w="707"/>
      </w:tblGrid>
      <w:tr>
        <w:trPr>
          <w:trHeight w:val="321" w:hRule="atLeast"/>
        </w:trPr>
        <w:tc>
          <w:tcPr>
            <w:tcW w:w="709" w:type="pct"/>
            <w:vMerge w:val="restart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考核内容及分值</w:t>
            </w:r>
          </w:p>
        </w:tc>
        <w:tc>
          <w:tcPr>
            <w:tcW w:w="1775" w:type="pct"/>
            <w:vMerge w:val="restart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考核要点</w:t>
            </w:r>
          </w:p>
        </w:tc>
        <w:tc>
          <w:tcPr>
            <w:tcW w:w="2514" w:type="pct"/>
            <w:gridSpan w:val="2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评分参考</w:t>
            </w:r>
          </w:p>
        </w:tc>
      </w:tr>
      <w:tr>
        <w:trPr>
          <w:trHeight w:val="321" w:hRule="atLeast"/>
        </w:trPr>
        <w:tc>
          <w:tcPr>
            <w:tcW w:w="709" w:type="pct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</w:p>
        </w:tc>
        <w:tc>
          <w:tcPr>
            <w:tcW w:w="1775" w:type="pct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</w:p>
        </w:tc>
        <w:tc>
          <w:tcPr>
            <w:tcW w:w="2124" w:type="pct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参考考核标准</w:t>
            </w:r>
          </w:p>
        </w:tc>
        <w:tc>
          <w:tcPr>
            <w:tcW w:w="390" w:type="pct"/>
            <w:vAlign w:val="center"/>
          </w:tcPr>
          <w:p>
            <w:pPr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得分</w:t>
            </w:r>
          </w:p>
        </w:tc>
      </w:tr>
      <w:tr>
        <w:trPr>
          <w:trHeight w:val="1016" w:hRule="atLeast"/>
        </w:trPr>
        <w:tc>
          <w:tcPr>
            <w:tcW w:w="709" w:type="pct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心肺复苏（100分）</w:t>
            </w:r>
          </w:p>
        </w:tc>
        <w:tc>
          <w:tcPr>
            <w:tcW w:w="1775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确定环境安全（4分）</w:t>
            </w:r>
          </w:p>
        </w:tc>
        <w:tc>
          <w:tcPr>
            <w:tcW w:w="2124" w:type="pct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1.环顾周围（2分）；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2.喊出环境安全（2分）。</w:t>
            </w:r>
          </w:p>
        </w:tc>
        <w:tc>
          <w:tcPr>
            <w:tcW w:w="390" w:type="pct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</w:t>
            </w:r>
          </w:p>
        </w:tc>
      </w:tr>
      <w:tr>
        <w:trPr>
          <w:trHeight w:val="1844" w:hRule="atLeast"/>
        </w:trPr>
        <w:tc>
          <w:tcPr>
            <w:tcW w:w="709" w:type="pct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775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判断意识（10分）</w:t>
            </w:r>
          </w:p>
        </w:tc>
        <w:tc>
          <w:tcPr>
            <w:tcW w:w="2124" w:type="pct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1.拍双肩（</w:t>
            </w:r>
            <w:r>
              <w:rPr>
                <w:rFonts w:ascii="宋体" w:hAnsi="宋体"/>
                <w:szCs w:val="21"/>
              </w:rPr>
              <w:t>3</w:t>
            </w:r>
            <w:r>
              <w:rPr>
                <w:rFonts w:hint="eastAsia" w:ascii="宋体" w:hAnsi="宋体"/>
                <w:szCs w:val="21"/>
              </w:rPr>
              <w:t>分），大声呼唤（</w:t>
            </w:r>
            <w:r>
              <w:rPr>
                <w:rFonts w:ascii="宋体" w:hAnsi="宋体"/>
                <w:szCs w:val="21"/>
              </w:rPr>
              <w:t>3</w:t>
            </w:r>
            <w:r>
              <w:rPr>
                <w:rFonts w:hint="eastAsia" w:ascii="宋体" w:hAnsi="宋体"/>
                <w:szCs w:val="21"/>
              </w:rPr>
              <w:t>分）；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2.有反应——照看，根据情况处理；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</w:rPr>
              <w:t>无反应——向场地急救中心呼救，并要求取回急救器材（急救箱和</w:t>
            </w:r>
            <w:r>
              <w:rPr>
                <w:rFonts w:ascii="宋体" w:hAnsi="宋体"/>
                <w:szCs w:val="21"/>
              </w:rPr>
              <w:t>AED</w:t>
            </w:r>
            <w:r>
              <w:rPr>
                <w:rFonts w:hint="eastAsia" w:ascii="宋体" w:hAnsi="宋体"/>
                <w:szCs w:val="21"/>
              </w:rPr>
              <w:t>），使用对讲机要求救援并汇报现场情况，向周围人寻求协助，并进入下一步工作（</w:t>
            </w: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分）。</w:t>
            </w:r>
          </w:p>
        </w:tc>
        <w:tc>
          <w:tcPr>
            <w:tcW w:w="390" w:type="pct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</w:t>
            </w:r>
          </w:p>
        </w:tc>
      </w:tr>
      <w:tr>
        <w:trPr>
          <w:trHeight w:val="1074" w:hRule="atLeast"/>
        </w:trPr>
        <w:tc>
          <w:tcPr>
            <w:tcW w:w="709" w:type="pct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775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判断呼吸（6分）</w:t>
            </w:r>
          </w:p>
        </w:tc>
        <w:tc>
          <w:tcPr>
            <w:tcW w:w="2124" w:type="pct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1.观察胸部起伏</w:t>
            </w:r>
            <w:r>
              <w:rPr>
                <w:rFonts w:ascii="宋体" w:hAnsi="宋体"/>
                <w:szCs w:val="21"/>
              </w:rPr>
              <w:t>5</w:t>
            </w:r>
            <w:r>
              <w:rPr>
                <w:rFonts w:hint="eastAsia" w:ascii="宋体" w:hAnsi="宋体"/>
                <w:szCs w:val="21"/>
              </w:rPr>
              <w:t>～</w:t>
            </w:r>
            <w:r>
              <w:rPr>
                <w:rFonts w:ascii="宋体" w:hAnsi="宋体"/>
                <w:szCs w:val="21"/>
              </w:rPr>
              <w:t>10</w:t>
            </w:r>
            <w:r>
              <w:rPr>
                <w:rFonts w:hint="eastAsia" w:ascii="宋体" w:hAnsi="宋体"/>
                <w:szCs w:val="21"/>
              </w:rPr>
              <w:t>秒，时间正确（</w:t>
            </w:r>
            <w:r>
              <w:rPr>
                <w:rFonts w:ascii="宋体" w:hAnsi="宋体"/>
                <w:szCs w:val="21"/>
              </w:rPr>
              <w:t>3</w:t>
            </w:r>
            <w:r>
              <w:rPr>
                <w:rFonts w:hint="eastAsia" w:ascii="宋体" w:hAnsi="宋体"/>
                <w:szCs w:val="21"/>
              </w:rPr>
              <w:t>分）；2.数秒的方法正确（</w:t>
            </w:r>
            <w:r>
              <w:rPr>
                <w:rFonts w:ascii="宋体" w:hAnsi="宋体"/>
                <w:szCs w:val="21"/>
              </w:rPr>
              <w:t>3</w:t>
            </w:r>
            <w:r>
              <w:rPr>
                <w:rFonts w:hint="eastAsia" w:ascii="宋体" w:hAnsi="宋体"/>
                <w:szCs w:val="21"/>
              </w:rPr>
              <w:t>分）；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3.有呼吸——保持姿势并等待救援；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4.无呼吸——立刻开始心肺复苏，将伤患摆放于仰卧体位。</w:t>
            </w:r>
          </w:p>
        </w:tc>
        <w:tc>
          <w:tcPr>
            <w:tcW w:w="390" w:type="pct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6</w:t>
            </w:r>
          </w:p>
        </w:tc>
      </w:tr>
      <w:tr>
        <w:trPr>
          <w:trHeight w:val="419" w:hRule="atLeast"/>
        </w:trPr>
        <w:tc>
          <w:tcPr>
            <w:tcW w:w="709" w:type="pct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775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胸外按压（44分）</w:t>
            </w:r>
          </w:p>
        </w:tc>
        <w:tc>
          <w:tcPr>
            <w:tcW w:w="2124" w:type="pct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1.</w:t>
            </w:r>
            <w:r>
              <w:rPr>
                <w:rFonts w:hint="eastAsia" w:ascii="宋体" w:hAnsi="宋体"/>
                <w:szCs w:val="21"/>
              </w:rPr>
              <w:t>位置：掌根按胸骨下半段，乳头连线和胸骨交叉点（位置不对为否定项，考核不通过）。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2.</w:t>
            </w:r>
            <w:r>
              <w:rPr>
                <w:rFonts w:hint="eastAsia" w:ascii="宋体" w:hAnsi="宋体"/>
                <w:szCs w:val="21"/>
              </w:rPr>
              <w:t>姿势：双手交叉、十指相扣，双肘关节伸直，掌根按压；以髋关节为轴，以身体重量垂直下压（</w:t>
            </w:r>
            <w:r>
              <w:rPr>
                <w:rFonts w:ascii="宋体" w:hAnsi="宋体"/>
                <w:szCs w:val="21"/>
              </w:rPr>
              <w:t>10</w:t>
            </w:r>
            <w:r>
              <w:rPr>
                <w:rFonts w:hint="eastAsia" w:ascii="宋体" w:hAnsi="宋体"/>
                <w:szCs w:val="21"/>
              </w:rPr>
              <w:t>分）；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3.按压频率：100-120次/分（10分）；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4.</w:t>
            </w:r>
            <w:r>
              <w:rPr>
                <w:rFonts w:hint="eastAsia" w:ascii="宋体" w:hAnsi="宋体"/>
                <w:szCs w:val="21"/>
              </w:rPr>
              <w:t>按压深度：</w:t>
            </w:r>
            <w:r>
              <w:rPr>
                <w:rFonts w:ascii="宋体" w:hAnsi="宋体"/>
                <w:szCs w:val="21"/>
              </w:rPr>
              <w:t>5-6</w:t>
            </w:r>
            <w:r>
              <w:rPr>
                <w:rFonts w:hint="eastAsia" w:ascii="宋体" w:hAnsi="宋体"/>
                <w:szCs w:val="21"/>
              </w:rPr>
              <w:t>厘米（</w:t>
            </w:r>
            <w:r>
              <w:rPr>
                <w:rFonts w:ascii="宋体" w:hAnsi="宋体"/>
                <w:szCs w:val="21"/>
              </w:rPr>
              <w:t>10</w:t>
            </w:r>
            <w:r>
              <w:rPr>
                <w:rFonts w:hint="eastAsia" w:ascii="宋体" w:hAnsi="宋体"/>
                <w:szCs w:val="21"/>
              </w:rPr>
              <w:t>分）；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5.胸廓充分回弹（10分），掌根不离开胸部（4分）。</w:t>
            </w:r>
          </w:p>
        </w:tc>
        <w:tc>
          <w:tcPr>
            <w:tcW w:w="390" w:type="pct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44</w:t>
            </w:r>
          </w:p>
        </w:tc>
      </w:tr>
      <w:tr>
        <w:trPr>
          <w:trHeight w:val="1399" w:hRule="atLeast"/>
        </w:trPr>
        <w:tc>
          <w:tcPr>
            <w:tcW w:w="709" w:type="pct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775" w:type="pct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人工呼吸（以30:2的频率进行）（19分）</w:t>
            </w:r>
          </w:p>
        </w:tc>
        <w:tc>
          <w:tcPr>
            <w:tcW w:w="2124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1.第一次开放气道时先检查口腔是否有异物，如有则移除（3分）；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2.开放气道：一只手掌放在伤患的前额，另一只手的手指放在下颌的骨性部位（3分），使头部后仰并抬起下颌，角度正确（3分）；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3.口对口吹气：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（1）使用呼吸面膜/面罩覆盖伤患口部（2分）；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（2）保持气道开放的状态下，用拇指和食指捏住伤患的鼻子，若使用面罩则需要按紧面罩使其和面部吻合不漏气（2分）；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（3）正常吸一口气，用嘴将伤患的嘴封住，给予2次人工呼吸（吹气1秒）（不成功则不得分）（2分）；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（4）每次吹气时观察伤患胸部是否有隆起，如胸部未隆起则将头部回到正常状态重新开放气道，重新吹气，如仍未隆起，立刻继续按压（2分）。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（5）按压中断的时间不超过10秒（2分）。</w:t>
            </w:r>
          </w:p>
        </w:tc>
        <w:tc>
          <w:tcPr>
            <w:tcW w:w="390" w:type="pct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19</w:t>
            </w:r>
          </w:p>
        </w:tc>
      </w:tr>
      <w:tr>
        <w:trPr>
          <w:trHeight w:val="851" w:hRule="atLeast"/>
        </w:trPr>
        <w:tc>
          <w:tcPr>
            <w:tcW w:w="709" w:type="pct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775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AED使用（15分）</w:t>
            </w:r>
          </w:p>
        </w:tc>
        <w:tc>
          <w:tcPr>
            <w:tcW w:w="2124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1.开机-听到提示语音（2分）；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2.敞开伤患胸部衣物，根据图示位置正确粘贴电极贴片（4分）；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3.分析心率-不要触碰患者，喊出并做动作（3分）；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4.提示音-可以电击-不要触碰患者（呼喊并做动作）-按钮电击（3分）；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5.立刻恢复胸外按压，不要摘下贴片（一直不要移除贴片，贴片和AED将随着患者被医疗转运，期间AED将持续监测心率）（3分）。</w:t>
            </w:r>
          </w:p>
        </w:tc>
        <w:tc>
          <w:tcPr>
            <w:tcW w:w="390" w:type="pct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15</w:t>
            </w:r>
          </w:p>
        </w:tc>
      </w:tr>
      <w:tr>
        <w:trPr>
          <w:trHeight w:val="1342" w:hRule="atLeast"/>
        </w:trPr>
        <w:tc>
          <w:tcPr>
            <w:tcW w:w="709" w:type="pct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775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施救时间（2分）</w:t>
            </w:r>
          </w:p>
        </w:tc>
        <w:tc>
          <w:tcPr>
            <w:tcW w:w="2124" w:type="pct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直到医护到场接手（考官发出指令）或伤患肢体出现反应，方可停止。如无指令自行停止视为未完成。（2分）</w:t>
            </w:r>
          </w:p>
        </w:tc>
        <w:tc>
          <w:tcPr>
            <w:tcW w:w="390" w:type="pct"/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2</w:t>
            </w:r>
          </w:p>
        </w:tc>
      </w:tr>
    </w:tbl>
    <w:p>
      <w:pPr>
        <w:pStyle w:val="13"/>
        <w:ind w:left="-170" w:leftChars="-85" w:firstLine="0" w:firstLineChars="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注：心肺复苏为高危险性体育项目指导的关键技能，操作顺序错误或换算后分值低于6分，则实操考核不及格。</w:t>
      </w:r>
    </w:p>
    <w:p>
      <w:pPr>
        <w:pStyle w:val="13"/>
        <w:ind w:firstLine="0" w:firstLineChars="0"/>
        <w:rPr>
          <w:color w:val="000000"/>
          <w:sz w:val="24"/>
          <w:szCs w:val="24"/>
        </w:rPr>
      </w:pPr>
    </w:p>
    <w:p>
      <w:pPr>
        <w:pStyle w:val="2"/>
        <w:spacing w:before="0" w:after="0" w:line="360" w:lineRule="auto"/>
        <w:ind w:left="723" w:hanging="723" w:hangingChars="200"/>
        <w:rPr>
          <w:rFonts w:ascii="Times New Roman" w:hAnsi="Times New Roman" w:cs="Times New Roman"/>
          <w:color w:val="000000"/>
          <w:sz w:val="36"/>
          <w:szCs w:val="36"/>
        </w:rPr>
      </w:pPr>
      <w:bookmarkStart w:id="129" w:name="_Toc20821"/>
      <w:bookmarkStart w:id="130" w:name="_Toc494527984"/>
      <w:bookmarkStart w:id="131" w:name="_Toc18678"/>
      <w:bookmarkStart w:id="132" w:name="_Toc13228"/>
      <w:bookmarkStart w:id="133" w:name="_Toc6925"/>
      <w:bookmarkStart w:id="134" w:name="_Toc11904"/>
      <w:bookmarkStart w:id="135" w:name="_Toc17037"/>
      <w:r>
        <w:rPr>
          <w:rFonts w:hint="eastAsia" w:ascii="Times New Roman" w:hAnsi="Times New Roman" w:cs="Times New Roman"/>
          <w:color w:val="000000"/>
          <w:sz w:val="36"/>
          <w:szCs w:val="36"/>
        </w:rPr>
        <w:t>五、滑雪（双板）高级指导员技能考核实施细则</w:t>
      </w:r>
      <w:bookmarkEnd w:id="129"/>
      <w:bookmarkEnd w:id="130"/>
      <w:bookmarkEnd w:id="131"/>
      <w:bookmarkEnd w:id="132"/>
      <w:bookmarkEnd w:id="133"/>
      <w:bookmarkEnd w:id="134"/>
      <w:bookmarkEnd w:id="135"/>
    </w:p>
    <w:p>
      <w:pPr>
        <w:pStyle w:val="3"/>
        <w:spacing w:before="0" w:after="0" w:line="360" w:lineRule="auto"/>
        <w:rPr>
          <w:color w:val="000000"/>
        </w:rPr>
      </w:pPr>
      <w:bookmarkStart w:id="136" w:name="_Toc2721"/>
      <w:bookmarkStart w:id="137" w:name="_Toc11931"/>
      <w:bookmarkStart w:id="138" w:name="_Toc18468"/>
      <w:bookmarkStart w:id="139" w:name="_Toc26447"/>
      <w:bookmarkStart w:id="140" w:name="_Toc12533"/>
      <w:bookmarkStart w:id="141" w:name="_Toc5549"/>
      <w:bookmarkStart w:id="142" w:name="_Toc494527985"/>
      <w:r>
        <w:rPr>
          <w:rFonts w:hint="eastAsia"/>
          <w:color w:val="000000"/>
        </w:rPr>
        <w:t>（一）滑雪（双板）高级指导员技能考核内容（表5-1）</w:t>
      </w:r>
      <w:bookmarkEnd w:id="136"/>
      <w:bookmarkEnd w:id="137"/>
      <w:bookmarkEnd w:id="138"/>
      <w:bookmarkEnd w:id="139"/>
      <w:bookmarkEnd w:id="140"/>
      <w:bookmarkEnd w:id="141"/>
      <w:bookmarkEnd w:id="142"/>
    </w:p>
    <w:p>
      <w:pPr>
        <w:pStyle w:val="13"/>
        <w:ind w:left="480" w:firstLine="0" w:firstLineChars="0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表5-1  滑雪（双板）高级指导员技能考核内容结构表</w:t>
      </w:r>
    </w:p>
    <w:p>
      <w:pPr>
        <w:pStyle w:val="13"/>
        <w:ind w:firstLine="0" w:firstLineChars="0"/>
        <w:rPr>
          <w:rFonts w:ascii="宋体" w:hAnsi="宋体"/>
          <w:b/>
          <w:color w:val="000000"/>
          <w:szCs w:val="21"/>
        </w:rPr>
      </w:pP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0"/>
        <w:gridCol w:w="4530"/>
      </w:tblGrid>
      <w:tr>
        <w:trPr>
          <w:trHeight w:val="480" w:hRule="atLeast"/>
          <w:jc w:val="center"/>
        </w:trPr>
        <w:tc>
          <w:tcPr>
            <w:tcW w:w="2500" w:type="pct"/>
            <w:vAlign w:val="center"/>
          </w:tcPr>
          <w:p>
            <w:pPr>
              <w:pStyle w:val="14"/>
              <w:jc w:val="center"/>
              <w:rPr>
                <w:b/>
                <w:snapToGrid w:val="0"/>
                <w:color w:val="000000"/>
                <w:sz w:val="21"/>
                <w:szCs w:val="21"/>
                <w:lang w:eastAsia="en-US" w:bidi="en-US"/>
              </w:rPr>
            </w:pPr>
            <w:r>
              <w:rPr>
                <w:rFonts w:hint="eastAsia"/>
                <w:b/>
                <w:snapToGrid w:val="0"/>
                <w:color w:val="000000"/>
                <w:sz w:val="21"/>
                <w:szCs w:val="21"/>
                <w:lang w:eastAsia="en-US" w:bidi="en-US"/>
              </w:rPr>
              <w:t>实操部分</w:t>
            </w:r>
          </w:p>
        </w:tc>
        <w:tc>
          <w:tcPr>
            <w:tcW w:w="2500" w:type="pct"/>
            <w:vAlign w:val="center"/>
          </w:tcPr>
          <w:p>
            <w:pPr>
              <w:pStyle w:val="14"/>
              <w:jc w:val="center"/>
              <w:rPr>
                <w:b/>
                <w:snapToGrid w:val="0"/>
                <w:color w:val="000000"/>
                <w:sz w:val="21"/>
                <w:szCs w:val="21"/>
                <w:lang w:eastAsia="en-US" w:bidi="en-US"/>
              </w:rPr>
            </w:pPr>
            <w:r>
              <w:rPr>
                <w:rFonts w:hint="eastAsia" w:ascii="宋体" w:hAnsi="宋体"/>
                <w:b/>
                <w:color w:val="000000"/>
                <w:kern w:val="2"/>
                <w:sz w:val="21"/>
                <w:szCs w:val="21"/>
              </w:rPr>
              <w:t>理论部分</w:t>
            </w:r>
          </w:p>
        </w:tc>
      </w:tr>
      <w:tr>
        <w:trPr>
          <w:trHeight w:val="1266" w:hRule="atLeast"/>
          <w:jc w:val="center"/>
        </w:trPr>
        <w:tc>
          <w:tcPr>
            <w:tcW w:w="2500" w:type="pct"/>
          </w:tcPr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◎个人技术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*平行转弯（小弯点杖）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 xml:space="preserve">*平行转弯（大弯滑行） 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◎教学指导能力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*变向横滑降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*单脚内刃转弯滑行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*基础刻滑转弯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 xml:space="preserve">*平行转弯（大弯滑行） 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*儿童半犁式转弯教学（3-6岁）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*儿童半犁式转弯教学（7-11岁）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*儿童平行转弯教学（3-6岁）</w:t>
            </w:r>
          </w:p>
          <w:p>
            <w:pPr>
              <w:spacing w:line="360" w:lineRule="auto"/>
              <w:ind w:firstLine="200" w:firstLineChars="100"/>
              <w:rPr>
                <w:color w:val="000000"/>
                <w:sz w:val="24"/>
                <w:szCs w:val="24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*儿童平行转弯教学（7-11岁）</w:t>
            </w:r>
          </w:p>
        </w:tc>
        <w:tc>
          <w:tcPr>
            <w:tcW w:w="2500" w:type="pct"/>
          </w:tcPr>
          <w:p>
            <w:pPr>
              <w:spacing w:line="360" w:lineRule="auto"/>
              <w:ind w:left="315" w:hanging="105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◎初、中级专项理论回顾</w:t>
            </w:r>
          </w:p>
          <w:p>
            <w:pPr>
              <w:spacing w:line="360" w:lineRule="auto"/>
              <w:ind w:left="315" w:hanging="105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◎高山滑雪技术原理</w:t>
            </w:r>
          </w:p>
          <w:p>
            <w:pPr>
              <w:spacing w:line="360" w:lineRule="auto"/>
              <w:ind w:left="315" w:hanging="105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◎高山滑雪转弯技术</w:t>
            </w:r>
          </w:p>
          <w:p>
            <w:pPr>
              <w:spacing w:line="360" w:lineRule="auto"/>
              <w:ind w:left="315" w:hanging="105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◎高山滑雪技术教学</w:t>
            </w:r>
          </w:p>
          <w:p>
            <w:pPr>
              <w:spacing w:line="360" w:lineRule="auto"/>
              <w:ind w:left="315" w:hanging="105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◎单板滑雪转弯技术</w:t>
            </w:r>
          </w:p>
          <w:p>
            <w:pPr>
              <w:spacing w:line="360" w:lineRule="auto"/>
              <w:ind w:left="315" w:hanging="105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◎单板滑雪公园技术</w:t>
            </w:r>
          </w:p>
          <w:p>
            <w:pPr>
              <w:spacing w:line="360" w:lineRule="auto"/>
              <w:ind w:left="315" w:hanging="105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◎儿童滑雪教学指导</w:t>
            </w:r>
          </w:p>
          <w:p>
            <w:pPr>
              <w:spacing w:line="360" w:lineRule="auto"/>
              <w:ind w:left="315" w:hanging="105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◎滑雪体能训练</w:t>
            </w:r>
          </w:p>
          <w:p>
            <w:pPr>
              <w:spacing w:line="360" w:lineRule="auto"/>
              <w:ind w:left="315" w:hanging="105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◎滑雪客户的开发与维护</w:t>
            </w:r>
          </w:p>
          <w:p>
            <w:pPr>
              <w:spacing w:line="360" w:lineRule="auto"/>
              <w:ind w:left="315" w:hanging="105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◎滑雪场与滑雪学校</w:t>
            </w:r>
          </w:p>
          <w:p>
            <w:pPr>
              <w:spacing w:line="360" w:lineRule="auto"/>
              <w:ind w:left="315" w:hanging="105"/>
              <w:rPr>
                <w:color w:val="000000"/>
                <w:sz w:val="24"/>
                <w:szCs w:val="24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◎滑雪英语</w:t>
            </w:r>
          </w:p>
        </w:tc>
      </w:tr>
    </w:tbl>
    <w:p>
      <w:pPr>
        <w:pStyle w:val="3"/>
        <w:spacing w:before="240" w:beforeLines="100" w:after="0" w:line="360" w:lineRule="auto"/>
        <w:rPr>
          <w:color w:val="000000"/>
        </w:rPr>
        <w:sectPr>
          <w:pgSz w:w="11906" w:h="16838"/>
          <w:pgMar w:top="1531" w:right="1531" w:bottom="1418" w:left="1531" w:header="851" w:footer="992" w:gutter="0"/>
          <w:cols w:space="720" w:num="1"/>
          <w:docGrid w:linePitch="286" w:charSpace="-4301"/>
        </w:sectPr>
      </w:pPr>
      <w:bookmarkStart w:id="143" w:name="_Toc16220"/>
      <w:bookmarkStart w:id="144" w:name="_Toc14032"/>
      <w:bookmarkStart w:id="145" w:name="_Toc29607"/>
      <w:bookmarkStart w:id="146" w:name="_Toc494527986"/>
      <w:bookmarkStart w:id="147" w:name="_Toc19344"/>
      <w:bookmarkStart w:id="148" w:name="_Toc31718"/>
    </w:p>
    <w:p>
      <w:pPr>
        <w:pStyle w:val="3"/>
        <w:spacing w:before="240" w:beforeLines="100" w:after="0" w:line="360" w:lineRule="auto"/>
        <w:rPr>
          <w:color w:val="000000"/>
        </w:rPr>
      </w:pPr>
      <w:bookmarkStart w:id="149" w:name="_Toc11166"/>
      <w:r>
        <w:rPr>
          <w:rFonts w:hint="eastAsia"/>
          <w:color w:val="000000"/>
        </w:rPr>
        <w:t>（二）滑雪（双板）高级指导员实操考核标准（表5-2）</w:t>
      </w:r>
      <w:bookmarkEnd w:id="143"/>
      <w:bookmarkEnd w:id="144"/>
      <w:bookmarkEnd w:id="145"/>
      <w:bookmarkEnd w:id="146"/>
      <w:bookmarkEnd w:id="147"/>
      <w:bookmarkEnd w:id="148"/>
      <w:bookmarkEnd w:id="149"/>
    </w:p>
    <w:p>
      <w:pPr>
        <w:pStyle w:val="13"/>
        <w:ind w:left="480" w:firstLine="0" w:firstLineChars="0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表5-2  滑雪（双板）高级指导员实操考核标准</w:t>
      </w:r>
    </w:p>
    <w:p>
      <w:pPr>
        <w:pStyle w:val="13"/>
        <w:ind w:left="480" w:firstLine="0" w:firstLineChars="0"/>
        <w:jc w:val="center"/>
        <w:rPr>
          <w:rFonts w:ascii="宋体" w:hAnsi="宋体"/>
          <w:b/>
          <w:color w:val="000000"/>
          <w:szCs w:val="21"/>
        </w:rPr>
      </w:pPr>
    </w:p>
    <w:tbl>
      <w:tblPr>
        <w:tblStyle w:val="8"/>
        <w:tblW w:w="87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638"/>
        <w:gridCol w:w="752"/>
      </w:tblGrid>
      <w:tr>
        <w:trPr>
          <w:jc w:val="center"/>
        </w:trPr>
        <w:tc>
          <w:tcPr>
            <w:tcW w:w="99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个人技术</w:t>
            </w:r>
          </w:p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（两项必考）</w:t>
            </w:r>
          </w:p>
        </w:tc>
        <w:tc>
          <w:tcPr>
            <w:tcW w:w="5599" w:type="dxa"/>
            <w:gridSpan w:val="8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教学指导能力（以下内容选一）</w:t>
            </w:r>
          </w:p>
        </w:tc>
        <w:tc>
          <w:tcPr>
            <w:tcW w:w="752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合计</w:t>
            </w:r>
          </w:p>
        </w:tc>
      </w:tr>
      <w:tr>
        <w:trPr>
          <w:jc w:val="center"/>
        </w:trPr>
        <w:tc>
          <w:tcPr>
            <w:tcW w:w="992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平行转弯（小弯点杖）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平行转弯（大弯滑行）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变向横滑降</w:t>
            </w:r>
          </w:p>
        </w:tc>
        <w:tc>
          <w:tcPr>
            <w:tcW w:w="708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单脚内刃转弯滑行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基础刻滑转弯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平行转弯（大弯滑行）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儿童半犁式转弯教学（3-6岁）</w:t>
            </w:r>
          </w:p>
        </w:tc>
        <w:tc>
          <w:tcPr>
            <w:tcW w:w="708" w:type="dxa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儿童半犁式转弯教学（7-11岁）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儿童平行转弯教学（3-6岁）</w:t>
            </w:r>
          </w:p>
        </w:tc>
        <w:tc>
          <w:tcPr>
            <w:tcW w:w="638" w:type="dxa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儿童平行转弯教学（7-11岁）</w:t>
            </w:r>
          </w:p>
        </w:tc>
        <w:tc>
          <w:tcPr>
            <w:tcW w:w="752" w:type="dxa"/>
            <w:vMerge w:val="continue"/>
          </w:tcPr>
          <w:p>
            <w:pPr>
              <w:pStyle w:val="13"/>
              <w:ind w:left="-100" w:leftChars="-50" w:right="-100" w:rightChars="-50"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</w:p>
        </w:tc>
      </w:tr>
      <w:tr>
        <w:trPr>
          <w:jc w:val="center"/>
        </w:trPr>
        <w:tc>
          <w:tcPr>
            <w:tcW w:w="992" w:type="dxa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分值（分）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color w:val="000000"/>
                <w:w w:val="90"/>
                <w:szCs w:val="21"/>
              </w:rPr>
            </w:pPr>
            <w:r>
              <w:rPr>
                <w:rFonts w:ascii="宋体" w:hAnsi="宋体"/>
                <w:color w:val="000000"/>
                <w:w w:val="90"/>
                <w:szCs w:val="21"/>
              </w:rPr>
              <w:t>25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color w:val="000000"/>
                <w:w w:val="90"/>
                <w:szCs w:val="21"/>
              </w:rPr>
              <w:t>25</w:t>
            </w:r>
          </w:p>
        </w:tc>
        <w:tc>
          <w:tcPr>
            <w:tcW w:w="5599" w:type="dxa"/>
            <w:gridSpan w:val="8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ascii="宋体" w:hAnsi="宋体"/>
                <w:color w:val="000000"/>
                <w:w w:val="90"/>
                <w:szCs w:val="21"/>
              </w:rPr>
              <w:t>50</w:t>
            </w:r>
          </w:p>
        </w:tc>
        <w:tc>
          <w:tcPr>
            <w:tcW w:w="75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100</w:t>
            </w:r>
          </w:p>
        </w:tc>
      </w:tr>
      <w:tr>
        <w:trPr>
          <w:jc w:val="center"/>
        </w:trPr>
        <w:tc>
          <w:tcPr>
            <w:tcW w:w="992" w:type="dxa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考核时间</w:t>
            </w:r>
          </w:p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（分钟）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5</w:t>
            </w:r>
          </w:p>
        </w:tc>
        <w:tc>
          <w:tcPr>
            <w:tcW w:w="5599" w:type="dxa"/>
            <w:gridSpan w:val="8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color w:val="000000"/>
                <w:w w:val="90"/>
                <w:szCs w:val="21"/>
              </w:rPr>
              <w:t>10</w:t>
            </w:r>
          </w:p>
        </w:tc>
        <w:tc>
          <w:tcPr>
            <w:tcW w:w="75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ascii="宋体" w:hAnsi="宋体"/>
                <w:b/>
                <w:color w:val="000000"/>
                <w:w w:val="90"/>
                <w:szCs w:val="21"/>
              </w:rPr>
              <w:t>15</w:t>
            </w:r>
          </w:p>
        </w:tc>
      </w:tr>
      <w:tr>
        <w:trPr>
          <w:jc w:val="center"/>
        </w:trPr>
        <w:tc>
          <w:tcPr>
            <w:tcW w:w="99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w w:val="90"/>
                <w:szCs w:val="21"/>
              </w:rPr>
              <w:t>考核形式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现场展示</w:t>
            </w:r>
          </w:p>
        </w:tc>
        <w:tc>
          <w:tcPr>
            <w:tcW w:w="5599" w:type="dxa"/>
            <w:gridSpan w:val="8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现场模拟</w:t>
            </w:r>
          </w:p>
        </w:tc>
        <w:tc>
          <w:tcPr>
            <w:tcW w:w="752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w w:val="90"/>
                <w:sz w:val="22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-</w:t>
            </w:r>
          </w:p>
        </w:tc>
      </w:tr>
    </w:tbl>
    <w:p>
      <w:pPr>
        <w:pStyle w:val="3"/>
        <w:spacing w:before="240" w:beforeLines="100" w:after="0" w:line="360" w:lineRule="auto"/>
        <w:rPr>
          <w:color w:val="000000"/>
        </w:rPr>
      </w:pPr>
      <w:bookmarkStart w:id="150" w:name="_Toc494527987"/>
      <w:bookmarkStart w:id="151" w:name="_Toc1886"/>
      <w:bookmarkStart w:id="152" w:name="_Toc20716"/>
      <w:bookmarkStart w:id="153" w:name="_Toc4030"/>
      <w:bookmarkStart w:id="154" w:name="_Toc14613"/>
      <w:bookmarkStart w:id="155" w:name="_Toc29877"/>
      <w:bookmarkStart w:id="156" w:name="_Toc3698"/>
      <w:r>
        <w:rPr>
          <w:rFonts w:hint="eastAsia"/>
          <w:color w:val="000000"/>
        </w:rPr>
        <w:t>（三）滑雪（双板）高级指导员技能考核说明</w:t>
      </w:r>
      <w:bookmarkEnd w:id="150"/>
      <w:bookmarkEnd w:id="151"/>
      <w:bookmarkEnd w:id="152"/>
      <w:bookmarkEnd w:id="153"/>
      <w:bookmarkEnd w:id="154"/>
      <w:bookmarkEnd w:id="155"/>
      <w:bookmarkEnd w:id="156"/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表5-2中列出了本职业等级的鉴定范围、鉴定比重、考核时间、考核形式等内容。依据考核内容结构表，本职业高级考核要求如下：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1.理论考试形式为闭卷笔试，总分为100分，其中社会体育指导员公共理论占30%，滑雪（双板）指导员专项理论占70%；实操考试形式为实践操作，总分为100分，其中个人技术占</w:t>
      </w:r>
      <w:r>
        <w:rPr>
          <w:color w:val="000000"/>
          <w:sz w:val="24"/>
          <w:szCs w:val="24"/>
        </w:rPr>
        <w:t>5</w:t>
      </w:r>
      <w:r>
        <w:rPr>
          <w:rFonts w:hint="eastAsia"/>
          <w:color w:val="000000"/>
          <w:sz w:val="24"/>
          <w:szCs w:val="24"/>
        </w:rPr>
        <w:t>0%，教学能力占</w:t>
      </w:r>
      <w:r>
        <w:rPr>
          <w:color w:val="000000"/>
          <w:sz w:val="24"/>
          <w:szCs w:val="24"/>
        </w:rPr>
        <w:t>5</w:t>
      </w:r>
      <w:r>
        <w:rPr>
          <w:rFonts w:hint="eastAsia"/>
          <w:color w:val="000000"/>
          <w:sz w:val="24"/>
          <w:szCs w:val="24"/>
        </w:rPr>
        <w:t>0%。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理论考试和实操考核的单项成绩2年内有效。理论考试60分为及格，实操考核60分为及格。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2.理论考试时间为120分钟，实操考核时间为15分钟。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3.实操考核内容包括：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（1）个人技术：个人技术考核的2项内容均为必考，考生完成平行转弯（小弯点杖）、平行转弯（大弯滑行）。考评员根据考生的动作技术表现给予评定；任一单项得分低于该项分值的15分或总分低于30分，则实操考核不及格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（2）教学指导能力：“教学指导能力”环节考核为封闭考核，考评员根据实际情况指定考核区域（常规考核场地为个人技能考核的终点区）进行教学指导能力考核，如遇极端天气，可适当调整考核场地。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考生从题签中抽取1题，面向教学对象（2-3名）展开教学。考生独立准备教学，并按照“完整的教学流程”进行现场模拟教学，不得查阅相关资料。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教学指导能力的考核满分50分，3名考评员根据考生的教学指导能力进行评分，得分低于30分，则实操考核不及格。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4.场地要求：滑雪（双板）高级指导员实操考核，建议在中级或高级雪道（蓝道或黑道）进行。场地配备必要的安全设施，确保考试过程的安全性，考核段雪道宽度不少于35米，长度150-200米。主考官可根据场地情况确定个人技术考核内容的先后顺序。考试场地的起点、终点、转换点均需有明显标识，三名考评员同时站在终点处打分。</w:t>
      </w:r>
    </w:p>
    <w:p>
      <w:pPr>
        <w:pStyle w:val="3"/>
        <w:spacing w:before="0" w:after="0" w:line="360" w:lineRule="auto"/>
        <w:rPr>
          <w:color w:val="000000"/>
        </w:rPr>
      </w:pPr>
      <w:bookmarkStart w:id="157" w:name="_Toc4176"/>
      <w:bookmarkStart w:id="158" w:name="_Toc13375"/>
      <w:bookmarkStart w:id="159" w:name="_Toc32663"/>
      <w:bookmarkStart w:id="160" w:name="_Toc6682"/>
      <w:bookmarkStart w:id="161" w:name="_Toc26683"/>
      <w:bookmarkStart w:id="162" w:name="_Toc3846"/>
      <w:bookmarkStart w:id="163" w:name="_Toc494527988"/>
      <w:r>
        <w:rPr>
          <w:rFonts w:hint="eastAsia"/>
          <w:color w:val="000000"/>
        </w:rPr>
        <w:t>（四）滑雪（双板）高级指导员实操考核评分标准</w:t>
      </w:r>
      <w:bookmarkEnd w:id="157"/>
      <w:bookmarkEnd w:id="158"/>
      <w:bookmarkEnd w:id="159"/>
      <w:bookmarkEnd w:id="160"/>
      <w:bookmarkEnd w:id="161"/>
      <w:bookmarkEnd w:id="162"/>
      <w:bookmarkEnd w:id="163"/>
    </w:p>
    <w:p>
      <w:pPr>
        <w:spacing w:line="360" w:lineRule="auto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1.</w:t>
      </w:r>
      <w:r>
        <w:rPr>
          <w:rFonts w:hint="eastAsia" w:ascii="宋体" w:hAnsi="宋体"/>
          <w:color w:val="000000"/>
          <w:sz w:val="28"/>
          <w:szCs w:val="28"/>
        </w:rPr>
        <w:t>滑雪（双板）高级指导员</w:t>
      </w:r>
      <w:r>
        <w:rPr>
          <w:rFonts w:hint="eastAsia"/>
          <w:color w:val="000000"/>
          <w:sz w:val="28"/>
          <w:szCs w:val="28"/>
        </w:rPr>
        <w:t>个人技术评分标准（表5-3）</w:t>
      </w:r>
    </w:p>
    <w:p>
      <w:pPr>
        <w:pStyle w:val="13"/>
        <w:spacing w:line="360" w:lineRule="auto"/>
        <w:ind w:firstLine="0" w:firstLineChars="0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表5-3  滑雪（双板）高级指导员个人技术评分标准</w:t>
      </w:r>
    </w:p>
    <w:p>
      <w:pPr>
        <w:pStyle w:val="13"/>
        <w:ind w:firstLine="0" w:firstLineChars="0"/>
        <w:jc w:val="center"/>
        <w:rPr>
          <w:b/>
          <w:color w:val="000000"/>
          <w:szCs w:val="21"/>
        </w:rPr>
        <w:sectPr>
          <w:pgSz w:w="11906" w:h="16838"/>
          <w:pgMar w:top="1531" w:right="1531" w:bottom="1418" w:left="1531" w:header="851" w:footer="992" w:gutter="0"/>
          <w:cols w:space="720" w:num="1"/>
          <w:docGrid w:linePitch="286" w:charSpace="-4301"/>
        </w:sectPr>
      </w:pPr>
    </w:p>
    <w:tbl>
      <w:tblPr>
        <w:tblStyle w:val="8"/>
        <w:tblW w:w="91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353"/>
        <w:gridCol w:w="6095"/>
        <w:gridCol w:w="567"/>
      </w:tblGrid>
      <w:tr>
        <w:trPr>
          <w:trHeight w:val="663" w:hRule="atLeast"/>
          <w:tblHeader/>
          <w:jc w:val="center"/>
        </w:trPr>
        <w:tc>
          <w:tcPr>
            <w:tcW w:w="117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考核内容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及分值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（必考）</w:t>
            </w:r>
          </w:p>
        </w:tc>
        <w:tc>
          <w:tcPr>
            <w:tcW w:w="1353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技术要点</w:t>
            </w:r>
          </w:p>
        </w:tc>
        <w:tc>
          <w:tcPr>
            <w:tcW w:w="6095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评分参考</w:t>
            </w:r>
          </w:p>
        </w:tc>
        <w:tc>
          <w:tcPr>
            <w:tcW w:w="56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得分</w:t>
            </w:r>
          </w:p>
        </w:tc>
      </w:tr>
      <w:tr>
        <w:trPr>
          <w:trHeight w:val="5374" w:hRule="atLeast"/>
          <w:jc w:val="center"/>
        </w:trPr>
        <w:tc>
          <w:tcPr>
            <w:tcW w:w="117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hint="eastAsia" w:cs="Times New Roman"/>
                <w:color w:val="000000"/>
                <w:szCs w:val="21"/>
              </w:rPr>
              <w:t>平行转弯（小弯</w:t>
            </w:r>
          </w:p>
          <w:p>
            <w:pPr>
              <w:pStyle w:val="13"/>
              <w:ind w:firstLine="0" w:firstLineChars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hint="eastAsia" w:cs="Times New Roman"/>
                <w:color w:val="000000"/>
                <w:szCs w:val="21"/>
              </w:rPr>
              <w:t>点杖）</w:t>
            </w:r>
          </w:p>
          <w:p>
            <w:pPr>
              <w:pStyle w:val="13"/>
              <w:ind w:firstLine="0" w:firstLineChars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hint="eastAsia" w:cs="Times New Roman"/>
                <w:color w:val="000000"/>
                <w:szCs w:val="21"/>
              </w:rPr>
              <w:t>（25分）</w:t>
            </w:r>
          </w:p>
        </w:tc>
        <w:tc>
          <w:tcPr>
            <w:tcW w:w="1353" w:type="dxa"/>
            <w:vMerge w:val="restart"/>
            <w:vAlign w:val="center"/>
          </w:tcPr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1.滑行中的身体姿势</w:t>
            </w: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2.控制雪板的能力</w:t>
            </w: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3.控制平衡的能力</w:t>
            </w: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</w:p>
          <w:p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4.身体重心位置的合理运用</w:t>
            </w:r>
          </w:p>
          <w:p>
            <w:pPr>
              <w:jc w:val="left"/>
              <w:rPr>
                <w:color w:val="000000"/>
              </w:rPr>
            </w:pPr>
          </w:p>
          <w:p>
            <w:pPr>
              <w:pStyle w:val="13"/>
              <w:ind w:firstLine="0" w:firstLineChars="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5.动作协调性和转弯的节奏</w:t>
            </w:r>
          </w:p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6095" w:type="dxa"/>
            <w:vMerge w:val="restart"/>
            <w:vAlign w:val="center"/>
          </w:tcPr>
          <w:p>
            <w:pPr>
              <w:spacing w:line="220" w:lineRule="atLeast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1.滑行中的身体姿势（20%）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出现严重姿势错误，评为0分；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存在细微姿势错误，对转弯滑行造成影响，评为1分；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无明显姿势错误，姿势的调整能力欠缺，评为2分；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基本达到教学示范标准，无错误姿势，评为3分；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较好的完成滑行姿势，但不够完美，评为4分；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滑行姿势正确，达到教学示范标准，评为5分。</w:t>
            </w:r>
          </w:p>
          <w:p>
            <w:pPr>
              <w:spacing w:line="220" w:lineRule="atLeast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2. 控制雪板的能力（20%）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转弯过程中雪板失控，评为0分；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雪板的旋转控制存在错误，对转弯滑行造成影响，评为1分；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无明显旋转控制错误，但对雪板的调整能力欠缺，评为2分；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基本达到教学示范标准，无错误控制动作，评为3分；</w:t>
            </w:r>
          </w:p>
          <w:p>
            <w:pPr>
              <w:rPr>
                <w:color w:val="000000"/>
                <w:spacing w:val="-6"/>
              </w:rPr>
            </w:pPr>
            <w:r>
              <w:rPr>
                <w:rFonts w:hint="eastAsia"/>
                <w:color w:val="000000"/>
                <w:spacing w:val="-6"/>
              </w:rPr>
              <w:t>较好的控制雪板完成滑行和转弯，但达不到完美控制，评为4分；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较好地控制雪板完成滑行和转弯</w:t>
            </w:r>
            <w:r>
              <w:rPr>
                <w:rFonts w:hint="eastAsia"/>
                <w:color w:val="000000"/>
              </w:rPr>
              <w:t>，达到教学示范标准，</w:t>
            </w:r>
            <w:r>
              <w:rPr>
                <w:rFonts w:hint="eastAsia"/>
                <w:color w:val="000000"/>
                <w:spacing w:val="-6"/>
              </w:rPr>
              <w:t>评为5分。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3. 控制平衡的能力（20%）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滑行中失去平衡摔倒评为0分；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转弯过程中存在板刃控制不当，对转弯的平衡造成一定影响，评为1分；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无明显板刃控制问题，但对板刃控制的调整能力欠缺，评为2分；</w:t>
            </w:r>
          </w:p>
          <w:p>
            <w:pPr>
              <w:spacing w:line="264" w:lineRule="auto"/>
              <w:rPr>
                <w:color w:val="000000"/>
                <w:spacing w:val="6"/>
              </w:rPr>
            </w:pPr>
            <w:r>
              <w:rPr>
                <w:rFonts w:hint="eastAsia"/>
                <w:color w:val="000000"/>
                <w:spacing w:val="6"/>
              </w:rPr>
              <w:t>基本达到教学示范标准，无错误控制动作，评为3分；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加好的控制板刃完成转弯滑行，但达不到完美控制，评为4分</w:t>
            </w:r>
            <w:r>
              <w:rPr>
                <w:rFonts w:hint="eastAsia"/>
                <w:color w:val="000000"/>
              </w:rPr>
              <w:t>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滑行中身体稳定、平衡，</w:t>
            </w:r>
            <w:r>
              <w:rPr>
                <w:rFonts w:hint="eastAsia"/>
                <w:color w:val="000000"/>
                <w:spacing w:val="6"/>
              </w:rPr>
              <w:t>达到教学示范标准，评为5分</w:t>
            </w:r>
            <w:r>
              <w:rPr>
                <w:rFonts w:hint="eastAsia"/>
                <w:color w:val="000000"/>
              </w:rPr>
              <w:t>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4. 身体重心位置的合理运用（20%）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滑行中身体重心位置无变化，动作僵硬，评为0分；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转弯过程中重心位置控制不当，对板刃转换造成影响，评为1分；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无明显重心控制问题，但重心位置变换的时机欠佳，评为2分；</w:t>
            </w:r>
          </w:p>
          <w:p>
            <w:pPr>
              <w:spacing w:line="264" w:lineRule="auto"/>
            </w:pPr>
            <w:r>
              <w:rPr>
                <w:rFonts w:hint="eastAsia"/>
                <w:color w:val="000000"/>
              </w:rPr>
              <w:t>控制身体重心的能力基本达到教学示范标准，无错误控制动作，评为3分；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较</w:t>
            </w:r>
            <w:r>
              <w:rPr>
                <w:rFonts w:hint="eastAsia"/>
                <w:color w:val="000000"/>
                <w:spacing w:val="6"/>
              </w:rPr>
              <w:t>好的控制身体重心完成转弯滑行，但达不到完美控制，评为4分；</w:t>
            </w:r>
          </w:p>
          <w:p>
            <w:pPr>
              <w:rPr>
                <w:b/>
                <w:color w:val="000000"/>
              </w:rPr>
            </w:pPr>
            <w:r>
              <w:rPr>
                <w:rFonts w:hint="eastAsia"/>
                <w:color w:val="000000"/>
              </w:rPr>
              <w:t>滑行中较</w:t>
            </w:r>
            <w:r>
              <w:rPr>
                <w:rFonts w:hint="eastAsia"/>
                <w:color w:val="000000"/>
                <w:spacing w:val="6"/>
              </w:rPr>
              <w:t>好的控制身体重心变化，</w:t>
            </w:r>
            <w:r>
              <w:rPr>
                <w:rFonts w:hint="eastAsia"/>
                <w:color w:val="000000"/>
              </w:rPr>
              <w:t>达到教学示范标准，评为5分。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5.</w:t>
            </w:r>
            <w:r>
              <w:rPr>
                <w:rFonts w:hint="eastAsia" w:ascii="宋体" w:hAnsi="宋体" w:cs="宋体"/>
                <w:b/>
                <w:color w:val="000000"/>
                <w:szCs w:val="20"/>
              </w:rPr>
              <w:t xml:space="preserve"> </w:t>
            </w:r>
            <w:r>
              <w:rPr>
                <w:rFonts w:hint="eastAsia"/>
                <w:b/>
                <w:color w:val="000000"/>
              </w:rPr>
              <w:t>动作协调性和转弯的节奏（20%）</w:t>
            </w:r>
          </w:p>
          <w:p>
            <w:pPr>
              <w:spacing w:line="264" w:lineRule="auto"/>
              <w:rPr>
                <w:color w:val="000000"/>
                <w:spacing w:val="-6"/>
              </w:rPr>
            </w:pPr>
            <w:r>
              <w:rPr>
                <w:rFonts w:hint="eastAsia"/>
                <w:color w:val="000000"/>
                <w:spacing w:val="-6"/>
              </w:rPr>
              <w:t>身体动作配合严重不协调，转弯节奏混乱，评为0分；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转弯过程中身体各部位配合出现细微错误，转弯节奏不合理，评为1分；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无明显身体动作配合问题，但对身体各部位动作配合的调整能力欠缺，转弯节奏欠佳，评为2分；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动作协调性和控制能力基本达到教学示范标准，无错误控制动作，转弯节奏合理，评为3分；</w:t>
            </w:r>
          </w:p>
          <w:p>
            <w:pPr>
              <w:rPr>
                <w:color w:val="000000"/>
                <w:spacing w:val="-6"/>
              </w:rPr>
            </w:pPr>
            <w:r>
              <w:rPr>
                <w:rFonts w:hint="eastAsia"/>
                <w:color w:val="000000"/>
                <w:spacing w:val="-6"/>
              </w:rPr>
              <w:t>较好的控制身体动作协调完成转弯滑行，转弯节奏感强，但达不到完美控制，评为4分；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滑行中</w:t>
            </w:r>
            <w:r>
              <w:rPr>
                <w:rFonts w:hint="eastAsia" w:cs="宋体"/>
                <w:color w:val="000000"/>
              </w:rPr>
              <w:t>动作协调、转弯流畅、节奏感强</w:t>
            </w:r>
            <w:r>
              <w:rPr>
                <w:rFonts w:hint="eastAsia"/>
                <w:color w:val="000000"/>
              </w:rPr>
              <w:t>，达到教学示范标准</w:t>
            </w:r>
            <w:r>
              <w:rPr>
                <w:rFonts w:hint="eastAsia" w:cs="宋体"/>
                <w:color w:val="000000"/>
              </w:rPr>
              <w:t>，评为5分。</w:t>
            </w:r>
          </w:p>
        </w:tc>
        <w:tc>
          <w:tcPr>
            <w:tcW w:w="567" w:type="dxa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25</w:t>
            </w:r>
          </w:p>
        </w:tc>
      </w:tr>
      <w:tr>
        <w:trPr>
          <w:trHeight w:val="1837" w:hRule="atLeast"/>
          <w:jc w:val="center"/>
        </w:trPr>
        <w:tc>
          <w:tcPr>
            <w:tcW w:w="117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Times New Roman"/>
                <w:color w:val="000000"/>
                <w:szCs w:val="21"/>
              </w:rPr>
            </w:pPr>
            <w:r>
              <w:rPr>
                <w:rFonts w:hint="eastAsia" w:cs="Times New Roman"/>
                <w:color w:val="000000"/>
                <w:szCs w:val="21"/>
              </w:rPr>
              <w:t>平行转弯（大弯滑行）（25分）</w:t>
            </w:r>
          </w:p>
        </w:tc>
        <w:tc>
          <w:tcPr>
            <w:tcW w:w="135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6095" w:type="dxa"/>
            <w:vMerge w:val="continue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56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25</w:t>
            </w:r>
          </w:p>
        </w:tc>
      </w:tr>
    </w:tbl>
    <w:p>
      <w:pPr>
        <w:spacing w:before="120" w:beforeLines="50" w:line="360" w:lineRule="auto"/>
        <w:rPr>
          <w:rFonts w:ascii="楷体_GB2312" w:eastAsia="楷体_GB2312"/>
          <w:b/>
          <w:color w:val="000000"/>
          <w:sz w:val="24"/>
          <w:szCs w:val="24"/>
        </w:rPr>
      </w:pPr>
      <w:r>
        <w:rPr>
          <w:rFonts w:hint="eastAsia" w:ascii="楷体_GB2312" w:eastAsia="楷体_GB2312"/>
          <w:b/>
          <w:color w:val="000000"/>
          <w:sz w:val="24"/>
          <w:szCs w:val="24"/>
        </w:rPr>
        <w:t>注：所考核技术须一次性完成，未能一次性完成的</w:t>
      </w:r>
      <w:r>
        <w:rPr>
          <w:rFonts w:hint="eastAsia" w:ascii="宋体" w:hAnsi="宋体" w:cs="宋体"/>
          <w:b/>
          <w:color w:val="000000"/>
          <w:sz w:val="24"/>
          <w:szCs w:val="24"/>
        </w:rPr>
        <w:t>，</w:t>
      </w:r>
      <w:r>
        <w:rPr>
          <w:rFonts w:hint="eastAsia" w:ascii="楷体_GB2312" w:eastAsia="楷体_GB2312"/>
          <w:b/>
          <w:color w:val="000000"/>
          <w:sz w:val="24"/>
          <w:szCs w:val="24"/>
        </w:rPr>
        <w:t>该项技术计0分。</w:t>
      </w:r>
    </w:p>
    <w:p>
      <w:pPr>
        <w:spacing w:line="360" w:lineRule="auto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2.滑雪（双板）高级指导员教学指导能力评分标准（表5-4）</w:t>
      </w:r>
    </w:p>
    <w:p>
      <w:pPr>
        <w:spacing w:line="360" w:lineRule="auto"/>
        <w:jc w:val="center"/>
        <w:rPr>
          <w:rFonts w:ascii="宋体" w:hAnsi="宋体"/>
          <w:b/>
          <w:color w:val="000000"/>
          <w:szCs w:val="21"/>
        </w:rPr>
        <w:sectPr>
          <w:footerReference r:id="rId8" w:type="default"/>
          <w:pgSz w:w="11906" w:h="16838"/>
          <w:pgMar w:top="1531" w:right="1531" w:bottom="1418" w:left="1531" w:header="851" w:footer="992" w:gutter="0"/>
          <w:cols w:space="720" w:num="1"/>
          <w:docGrid w:linePitch="286" w:charSpace="-4301"/>
        </w:sectPr>
      </w:pPr>
    </w:p>
    <w:p>
      <w:pPr>
        <w:spacing w:line="360" w:lineRule="auto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表5-4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b/>
          <w:color w:val="000000"/>
          <w:szCs w:val="21"/>
        </w:rPr>
        <w:t>滑雪（双板）高级指导员教学指导能力评分标准</w:t>
      </w:r>
    </w:p>
    <w:tbl>
      <w:tblPr>
        <w:tblStyle w:val="8"/>
        <w:tblW w:w="92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1"/>
        <w:gridCol w:w="733"/>
        <w:gridCol w:w="4493"/>
        <w:gridCol w:w="680"/>
        <w:gridCol w:w="2214"/>
      </w:tblGrid>
      <w:tr>
        <w:trPr>
          <w:trHeight w:val="396" w:hRule="atLeast"/>
          <w:jc w:val="center"/>
        </w:trPr>
        <w:tc>
          <w:tcPr>
            <w:tcW w:w="1141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考核内容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分值</w:t>
            </w:r>
          </w:p>
        </w:tc>
        <w:tc>
          <w:tcPr>
            <w:tcW w:w="4493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考核要点</w:t>
            </w:r>
          </w:p>
        </w:tc>
        <w:tc>
          <w:tcPr>
            <w:tcW w:w="2894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评分参考</w:t>
            </w:r>
          </w:p>
        </w:tc>
      </w:tr>
      <w:tr>
        <w:trPr>
          <w:trHeight w:val="396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小分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评分点</w:t>
            </w:r>
          </w:p>
        </w:tc>
      </w:tr>
      <w:tr>
        <w:trPr>
          <w:trHeight w:val="396" w:hRule="atLeast"/>
          <w:jc w:val="center"/>
        </w:trPr>
        <w:tc>
          <w:tcPr>
            <w:tcW w:w="1141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推介解答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4493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准确介绍教学内容并做到形象亲和、语言文明，全面了解教学对象的基本信息、身体状况和技术水平，解答有关教学内容、安全防护和器材装备等方面的问题。</w:t>
            </w: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形象亲和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语言文明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解答全面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教学准备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4493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 w:cs="宋体"/>
                <w:color w:val="000000"/>
              </w:rPr>
              <w:t>制定教学方案并指导教学对象做运动前的装备和安全检查，带领教学对象做热身。</w:t>
            </w: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2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教学方案合理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4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装备和安全检查到位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4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热身活动充分</w:t>
            </w:r>
          </w:p>
        </w:tc>
      </w:tr>
      <w:tr>
        <w:trPr>
          <w:trHeight w:val="396" w:hRule="atLeast"/>
          <w:jc w:val="center"/>
        </w:trPr>
        <w:tc>
          <w:tcPr>
            <w:tcW w:w="1141" w:type="dxa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讲解示范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4493" w:type="dxa"/>
            <w:vMerge w:val="restart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清晰讲解教学内容并做出正确、完整的示范，要求术语准确，根据教学内容可增加分解示范或改变示范面。</w:t>
            </w: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讲解正确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示范准确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术语规范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练习指导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4493" w:type="dxa"/>
            <w:vMerge w:val="restart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根据教学要求执行教学方案并合理安排练习，发现错误时能实时纠错使之逐步掌握学习内容；练习过程中，应注重教法和教学常规。</w:t>
            </w: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合理安排练习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实时纠错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教学方法适宜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练习评价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4493" w:type="dxa"/>
            <w:vMerge w:val="restart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对教学对象的综合素质、滑行技术进行全面、科学的反馈和评价，用积极、有效的手段鼓励教学对象并激发其学习兴趣。</w:t>
            </w: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练习反馈及时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效果评价准确</w:t>
            </w:r>
          </w:p>
        </w:tc>
      </w:tr>
      <w:tr>
        <w:trPr>
          <w:trHeight w:val="478" w:hRule="atLeast"/>
          <w:jc w:val="center"/>
        </w:trPr>
        <w:tc>
          <w:tcPr>
            <w:tcW w:w="11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 xml:space="preserve">合 </w:t>
            </w:r>
            <w:r>
              <w:t xml:space="preserve"> </w:t>
            </w:r>
            <w:r>
              <w:rPr>
                <w:rFonts w:hint="eastAsia"/>
              </w:rPr>
              <w:t>计</w:t>
            </w:r>
          </w:p>
        </w:tc>
        <w:tc>
          <w:tcPr>
            <w:tcW w:w="733" w:type="dxa"/>
            <w:vAlign w:val="center"/>
          </w:tcPr>
          <w:p>
            <w:pPr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50</w:t>
            </w:r>
          </w:p>
        </w:tc>
        <w:tc>
          <w:tcPr>
            <w:tcW w:w="4493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-</w:t>
            </w: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214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</w:tbl>
    <w:p>
      <w:pPr>
        <w:spacing w:line="300" w:lineRule="auto"/>
        <w:rPr>
          <w:rFonts w:ascii="楷体_GB2312" w:eastAsia="楷体_GB2312"/>
          <w:b/>
          <w:color w:val="000000"/>
          <w:sz w:val="24"/>
          <w:szCs w:val="24"/>
        </w:rPr>
        <w:sectPr>
          <w:footerReference r:id="rId9" w:type="default"/>
          <w:pgSz w:w="11906" w:h="16838"/>
          <w:pgMar w:top="1531" w:right="1531" w:bottom="1418" w:left="1531" w:header="851" w:footer="992" w:gutter="0"/>
          <w:cols w:space="720" w:num="1"/>
          <w:docGrid w:linePitch="286" w:charSpace="-4301"/>
        </w:sectPr>
      </w:pPr>
    </w:p>
    <w:p>
      <w:pPr>
        <w:pStyle w:val="2"/>
        <w:spacing w:before="0" w:after="0" w:line="360" w:lineRule="auto"/>
        <w:ind w:left="723" w:hanging="723" w:hangingChars="200"/>
        <w:rPr>
          <w:color w:val="000000"/>
          <w:sz w:val="36"/>
          <w:szCs w:val="36"/>
        </w:rPr>
      </w:pPr>
      <w:bookmarkStart w:id="164" w:name="_Toc494527989"/>
      <w:bookmarkStart w:id="165" w:name="_Toc31900"/>
      <w:bookmarkStart w:id="166" w:name="_Toc17100"/>
      <w:bookmarkStart w:id="167" w:name="_Toc25700"/>
      <w:bookmarkStart w:id="168" w:name="_Toc14732"/>
      <w:bookmarkStart w:id="169" w:name="_Toc21848"/>
      <w:bookmarkStart w:id="170" w:name="_Toc4670"/>
      <w:r>
        <w:rPr>
          <w:rFonts w:hint="eastAsia"/>
          <w:color w:val="000000"/>
          <w:sz w:val="36"/>
          <w:szCs w:val="36"/>
        </w:rPr>
        <w:t>六、滑雪（双板）技师技能考核实施细则</w:t>
      </w:r>
      <w:bookmarkEnd w:id="164"/>
      <w:bookmarkEnd w:id="165"/>
      <w:bookmarkEnd w:id="166"/>
      <w:bookmarkEnd w:id="167"/>
      <w:bookmarkEnd w:id="168"/>
      <w:bookmarkEnd w:id="169"/>
      <w:bookmarkEnd w:id="170"/>
    </w:p>
    <w:p>
      <w:pPr>
        <w:pStyle w:val="3"/>
        <w:spacing w:before="0" w:after="0" w:line="360" w:lineRule="auto"/>
        <w:rPr>
          <w:color w:val="000000"/>
        </w:rPr>
      </w:pPr>
      <w:bookmarkStart w:id="171" w:name="_Toc26569"/>
      <w:bookmarkStart w:id="172" w:name="_Toc2063"/>
      <w:bookmarkStart w:id="173" w:name="_Toc494527990"/>
      <w:bookmarkStart w:id="174" w:name="_Toc3848"/>
      <w:bookmarkStart w:id="175" w:name="_Toc22646"/>
      <w:bookmarkStart w:id="176" w:name="_Toc26203"/>
      <w:bookmarkStart w:id="177" w:name="_Toc25637"/>
      <w:r>
        <w:rPr>
          <w:rFonts w:hint="eastAsia"/>
          <w:color w:val="000000"/>
        </w:rPr>
        <w:t>（一）滑雪（双板）技师技能考核内容（表6-1）</w:t>
      </w:r>
      <w:bookmarkEnd w:id="171"/>
      <w:bookmarkEnd w:id="172"/>
      <w:bookmarkEnd w:id="173"/>
      <w:bookmarkEnd w:id="174"/>
      <w:bookmarkEnd w:id="175"/>
      <w:bookmarkEnd w:id="176"/>
      <w:bookmarkEnd w:id="177"/>
    </w:p>
    <w:p>
      <w:pPr>
        <w:spacing w:line="360" w:lineRule="auto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表6-1  滑雪（双板）技师技能考核内容结构表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4"/>
        <w:gridCol w:w="4066"/>
      </w:tblGrid>
      <w:tr>
        <w:trPr>
          <w:jc w:val="center"/>
        </w:trPr>
        <w:tc>
          <w:tcPr>
            <w:tcW w:w="4994" w:type="dxa"/>
          </w:tcPr>
          <w:p>
            <w:pPr>
              <w:pStyle w:val="14"/>
              <w:jc w:val="center"/>
              <w:rPr>
                <w:b/>
                <w:snapToGrid w:val="0"/>
                <w:color w:val="000000"/>
                <w:sz w:val="21"/>
                <w:szCs w:val="21"/>
                <w:lang w:eastAsia="en-US" w:bidi="en-US"/>
              </w:rPr>
            </w:pPr>
            <w:r>
              <w:rPr>
                <w:rFonts w:hint="eastAsia"/>
                <w:b/>
                <w:snapToGrid w:val="0"/>
                <w:color w:val="000000"/>
                <w:sz w:val="21"/>
                <w:szCs w:val="21"/>
                <w:lang w:eastAsia="en-US" w:bidi="en-US"/>
              </w:rPr>
              <w:t>实操部分</w:t>
            </w:r>
          </w:p>
        </w:tc>
        <w:tc>
          <w:tcPr>
            <w:tcW w:w="4066" w:type="dxa"/>
          </w:tcPr>
          <w:p>
            <w:pPr>
              <w:pStyle w:val="14"/>
              <w:jc w:val="center"/>
              <w:rPr>
                <w:b/>
                <w:snapToGrid w:val="0"/>
                <w:color w:val="000000"/>
                <w:sz w:val="21"/>
                <w:szCs w:val="21"/>
                <w:lang w:eastAsia="en-US" w:bidi="en-US"/>
              </w:rPr>
            </w:pPr>
            <w:r>
              <w:rPr>
                <w:rFonts w:hint="eastAsia" w:ascii="宋体" w:hAnsi="宋体"/>
                <w:b/>
                <w:color w:val="000000"/>
                <w:kern w:val="2"/>
                <w:sz w:val="21"/>
                <w:szCs w:val="21"/>
              </w:rPr>
              <w:t>理论部分</w:t>
            </w:r>
          </w:p>
        </w:tc>
      </w:tr>
      <w:tr>
        <w:trPr>
          <w:trHeight w:val="1266" w:hRule="atLeast"/>
          <w:jc w:val="center"/>
        </w:trPr>
        <w:tc>
          <w:tcPr>
            <w:tcW w:w="4994" w:type="dxa"/>
          </w:tcPr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◎个人技术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*平行转弯（中弯点杖）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*平行转弯（小弯点杖）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*平行转弯（大弯滑行）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*变向横滑降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*单脚内刃转弯滑行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◎教学指导能力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*平行转弯（中弯点杖）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*平行转弯（小弯点杖）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*平行转弯（大弯滑行）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*变向横滑降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*单脚内刃转弯滑行</w:t>
            </w:r>
          </w:p>
        </w:tc>
        <w:tc>
          <w:tcPr>
            <w:tcW w:w="4066" w:type="dxa"/>
          </w:tcPr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◎初、中、高级专项理论回顾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◎滑雪运动概述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◎场地、设施和器材装备维护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◎高山滑雪技术原理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◎教学原则和方式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◎教学准备和教学流程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◎高山滑雪技术教学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◎单板滑雪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◎儿童滑雪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◎滑雪安全与体能训练</w:t>
            </w:r>
          </w:p>
          <w:p>
            <w:pPr>
              <w:spacing w:line="360" w:lineRule="auto"/>
              <w:ind w:firstLine="200" w:firstLineChars="100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◎滑雪客户服务与沟通</w:t>
            </w:r>
          </w:p>
          <w:p>
            <w:pPr>
              <w:spacing w:line="360" w:lineRule="auto"/>
              <w:ind w:firstLine="200" w:firstLineChars="100"/>
              <w:rPr>
                <w:color w:val="000000"/>
                <w:sz w:val="24"/>
                <w:szCs w:val="24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◎滑雪英语</w:t>
            </w:r>
          </w:p>
        </w:tc>
      </w:tr>
    </w:tbl>
    <w:p>
      <w:pPr>
        <w:pStyle w:val="3"/>
        <w:spacing w:before="240" w:beforeLines="100" w:after="0" w:line="360" w:lineRule="auto"/>
        <w:rPr>
          <w:color w:val="000000"/>
        </w:rPr>
      </w:pPr>
      <w:bookmarkStart w:id="178" w:name="_Toc1925"/>
      <w:bookmarkStart w:id="179" w:name="_Toc32653"/>
      <w:bookmarkStart w:id="180" w:name="_Toc1986"/>
      <w:bookmarkStart w:id="181" w:name="_Toc30139"/>
      <w:bookmarkStart w:id="182" w:name="_Toc494527991"/>
      <w:bookmarkStart w:id="183" w:name="_Toc5136"/>
      <w:bookmarkStart w:id="184" w:name="_Toc21257"/>
      <w:r>
        <w:rPr>
          <w:rFonts w:hint="eastAsia"/>
          <w:color w:val="000000"/>
        </w:rPr>
        <w:t>（二）滑雪（双板）技师实操考核标准（表6-2）</w:t>
      </w:r>
      <w:bookmarkEnd w:id="178"/>
      <w:bookmarkEnd w:id="179"/>
      <w:bookmarkEnd w:id="180"/>
      <w:bookmarkEnd w:id="181"/>
      <w:bookmarkEnd w:id="182"/>
      <w:bookmarkEnd w:id="183"/>
      <w:bookmarkEnd w:id="184"/>
    </w:p>
    <w:p>
      <w:pPr>
        <w:pStyle w:val="13"/>
        <w:spacing w:line="360" w:lineRule="auto"/>
        <w:ind w:left="482" w:firstLine="0" w:firstLineChars="0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表6-2  滑雪（双板）技师实操考核标准</w:t>
      </w:r>
    </w:p>
    <w:p>
      <w:pPr>
        <w:pStyle w:val="13"/>
        <w:ind w:left="480" w:firstLine="0" w:firstLineChars="0"/>
        <w:jc w:val="center"/>
        <w:rPr>
          <w:rFonts w:ascii="宋体" w:hAnsi="宋体"/>
          <w:b/>
          <w:color w:val="000000"/>
          <w:szCs w:val="21"/>
        </w:rPr>
      </w:pPr>
    </w:p>
    <w:tbl>
      <w:tblPr>
        <w:tblStyle w:val="8"/>
        <w:tblW w:w="9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1"/>
        <w:gridCol w:w="715"/>
        <w:gridCol w:w="708"/>
        <w:gridCol w:w="709"/>
        <w:gridCol w:w="709"/>
        <w:gridCol w:w="709"/>
        <w:gridCol w:w="567"/>
        <w:gridCol w:w="708"/>
        <w:gridCol w:w="709"/>
        <w:gridCol w:w="709"/>
        <w:gridCol w:w="629"/>
        <w:gridCol w:w="647"/>
        <w:gridCol w:w="599"/>
        <w:gridCol w:w="567"/>
      </w:tblGrid>
      <w:tr>
        <w:trPr>
          <w:trHeight w:val="631" w:hRule="atLeast"/>
          <w:jc w:val="center"/>
        </w:trPr>
        <w:tc>
          <w:tcPr>
            <w:tcW w:w="1041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</w:p>
        </w:tc>
        <w:tc>
          <w:tcPr>
            <w:tcW w:w="4117" w:type="dxa"/>
            <w:gridSpan w:val="6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pacing w:val="-8"/>
                <w:w w:val="90"/>
                <w:szCs w:val="21"/>
              </w:rPr>
              <w:t>个人技术</w:t>
            </w:r>
          </w:p>
        </w:tc>
        <w:tc>
          <w:tcPr>
            <w:tcW w:w="4001" w:type="dxa"/>
            <w:gridSpan w:val="6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pacing w:val="-8"/>
                <w:w w:val="90"/>
                <w:szCs w:val="21"/>
              </w:rPr>
              <w:t>教学指导能力</w:t>
            </w:r>
          </w:p>
        </w:tc>
        <w:tc>
          <w:tcPr>
            <w:tcW w:w="567" w:type="dxa"/>
            <w:vAlign w:val="center"/>
          </w:tcPr>
          <w:p>
            <w:pPr>
              <w:pStyle w:val="13"/>
              <w:ind w:firstLine="0" w:firstLineChars="0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pacing w:val="-8"/>
                <w:w w:val="90"/>
                <w:szCs w:val="21"/>
              </w:rPr>
              <w:t>合计</w:t>
            </w:r>
          </w:p>
        </w:tc>
      </w:tr>
      <w:tr>
        <w:trPr>
          <w:trHeight w:val="1999" w:hRule="atLeast"/>
          <w:jc w:val="center"/>
        </w:trPr>
        <w:tc>
          <w:tcPr>
            <w:tcW w:w="1041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</w:p>
        </w:tc>
        <w:tc>
          <w:tcPr>
            <w:tcW w:w="715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平行转弯（中弯点杖）</w:t>
            </w:r>
          </w:p>
        </w:tc>
        <w:tc>
          <w:tcPr>
            <w:tcW w:w="70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平行转弯（小弯点杖）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平行转弯（大弯滑行）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变向横滑降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单脚内刃转弯滑行</w:t>
            </w:r>
          </w:p>
        </w:tc>
        <w:tc>
          <w:tcPr>
            <w:tcW w:w="56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pacing w:val="-8"/>
                <w:w w:val="90"/>
                <w:szCs w:val="21"/>
              </w:rPr>
              <w:t>合计</w:t>
            </w:r>
          </w:p>
        </w:tc>
        <w:tc>
          <w:tcPr>
            <w:tcW w:w="70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平行转弯（中弯点杖）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平行转弯（小弯点杖）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平行转弯（大弯滑行）</w:t>
            </w:r>
          </w:p>
        </w:tc>
        <w:tc>
          <w:tcPr>
            <w:tcW w:w="62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变向横滑降</w:t>
            </w:r>
          </w:p>
        </w:tc>
        <w:tc>
          <w:tcPr>
            <w:tcW w:w="64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单脚内刃转弯滑行</w:t>
            </w:r>
          </w:p>
        </w:tc>
        <w:tc>
          <w:tcPr>
            <w:tcW w:w="59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pacing w:val="-8"/>
                <w:w w:val="90"/>
                <w:szCs w:val="21"/>
              </w:rPr>
              <w:t>合计</w:t>
            </w:r>
          </w:p>
        </w:tc>
        <w:tc>
          <w:tcPr>
            <w:tcW w:w="567" w:type="dxa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</w:p>
        </w:tc>
      </w:tr>
      <w:tr>
        <w:trPr>
          <w:trHeight w:val="727" w:hRule="atLeast"/>
          <w:jc w:val="center"/>
        </w:trPr>
        <w:tc>
          <w:tcPr>
            <w:tcW w:w="1041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pacing w:val="-8"/>
                <w:w w:val="90"/>
                <w:szCs w:val="21"/>
              </w:rPr>
              <w:t>分值（分）</w:t>
            </w:r>
          </w:p>
        </w:tc>
        <w:tc>
          <w:tcPr>
            <w:tcW w:w="715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/>
                <w:color w:val="000000"/>
                <w:spacing w:val="-8"/>
                <w:w w:val="90"/>
                <w:szCs w:val="21"/>
              </w:rPr>
              <w:t>10</w:t>
            </w:r>
          </w:p>
        </w:tc>
        <w:tc>
          <w:tcPr>
            <w:tcW w:w="70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/>
                <w:color w:val="000000"/>
                <w:spacing w:val="-8"/>
                <w:w w:val="9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/>
                <w:color w:val="000000"/>
                <w:spacing w:val="-8"/>
                <w:w w:val="9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/>
                <w:color w:val="000000"/>
                <w:spacing w:val="-8"/>
                <w:w w:val="9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/>
                <w:color w:val="000000"/>
                <w:spacing w:val="-8"/>
                <w:w w:val="90"/>
                <w:szCs w:val="21"/>
              </w:rPr>
              <w:t>10</w:t>
            </w:r>
          </w:p>
        </w:tc>
        <w:tc>
          <w:tcPr>
            <w:tcW w:w="56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/>
                <w:b/>
                <w:color w:val="000000"/>
                <w:spacing w:val="-8"/>
                <w:w w:val="90"/>
                <w:szCs w:val="21"/>
              </w:rPr>
              <w:t>50</w:t>
            </w:r>
          </w:p>
        </w:tc>
        <w:tc>
          <w:tcPr>
            <w:tcW w:w="70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color w:val="000000"/>
                <w:spacing w:val="-8"/>
                <w:w w:val="9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color w:val="000000"/>
                <w:spacing w:val="-8"/>
                <w:w w:val="90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color w:val="000000"/>
                <w:spacing w:val="-8"/>
                <w:w w:val="90"/>
                <w:szCs w:val="21"/>
              </w:rPr>
              <w:t>10</w:t>
            </w:r>
          </w:p>
        </w:tc>
        <w:tc>
          <w:tcPr>
            <w:tcW w:w="62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color w:val="000000"/>
                <w:spacing w:val="-8"/>
                <w:w w:val="90"/>
                <w:szCs w:val="21"/>
              </w:rPr>
              <w:t>10</w:t>
            </w:r>
          </w:p>
        </w:tc>
        <w:tc>
          <w:tcPr>
            <w:tcW w:w="64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color w:val="000000"/>
                <w:spacing w:val="-8"/>
                <w:w w:val="90"/>
                <w:szCs w:val="21"/>
              </w:rPr>
              <w:t>10</w:t>
            </w:r>
          </w:p>
        </w:tc>
        <w:tc>
          <w:tcPr>
            <w:tcW w:w="599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pacing w:val="-8"/>
                <w:w w:val="90"/>
                <w:szCs w:val="21"/>
              </w:rPr>
              <w:t>50</w:t>
            </w:r>
          </w:p>
        </w:tc>
        <w:tc>
          <w:tcPr>
            <w:tcW w:w="56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pacing w:val="-8"/>
                <w:w w:val="90"/>
                <w:szCs w:val="21"/>
              </w:rPr>
              <w:t>100</w:t>
            </w:r>
          </w:p>
        </w:tc>
      </w:tr>
      <w:tr>
        <w:trPr>
          <w:jc w:val="center"/>
        </w:trPr>
        <w:tc>
          <w:tcPr>
            <w:tcW w:w="1041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pacing w:val="-8"/>
                <w:w w:val="90"/>
                <w:szCs w:val="21"/>
              </w:rPr>
              <w:t>考核时间</w:t>
            </w:r>
          </w:p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pacing w:val="-8"/>
                <w:w w:val="90"/>
                <w:szCs w:val="21"/>
              </w:rPr>
              <w:t>（分钟）</w:t>
            </w:r>
          </w:p>
        </w:tc>
        <w:tc>
          <w:tcPr>
            <w:tcW w:w="4117" w:type="dxa"/>
            <w:gridSpan w:val="6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/>
                <w:color w:val="000000"/>
                <w:spacing w:val="-8"/>
                <w:w w:val="90"/>
                <w:szCs w:val="21"/>
              </w:rPr>
              <w:t>25</w:t>
            </w:r>
          </w:p>
        </w:tc>
        <w:tc>
          <w:tcPr>
            <w:tcW w:w="4001" w:type="dxa"/>
            <w:gridSpan w:val="6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/>
                <w:color w:val="000000"/>
                <w:spacing w:val="-8"/>
                <w:w w:val="90"/>
                <w:szCs w:val="21"/>
              </w:rPr>
              <w:t>25</w:t>
            </w:r>
          </w:p>
        </w:tc>
        <w:tc>
          <w:tcPr>
            <w:tcW w:w="56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pacing w:val="-8"/>
                <w:w w:val="90"/>
                <w:szCs w:val="21"/>
              </w:rPr>
              <w:t>50</w:t>
            </w:r>
          </w:p>
        </w:tc>
      </w:tr>
      <w:tr>
        <w:trPr>
          <w:jc w:val="center"/>
        </w:trPr>
        <w:tc>
          <w:tcPr>
            <w:tcW w:w="1041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pacing w:val="-8"/>
                <w:w w:val="90"/>
                <w:szCs w:val="21"/>
              </w:rPr>
              <w:t>考核形式</w:t>
            </w:r>
          </w:p>
        </w:tc>
        <w:tc>
          <w:tcPr>
            <w:tcW w:w="4117" w:type="dxa"/>
            <w:gridSpan w:val="6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现场展示</w:t>
            </w:r>
          </w:p>
        </w:tc>
        <w:tc>
          <w:tcPr>
            <w:tcW w:w="4001" w:type="dxa"/>
            <w:gridSpan w:val="6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/>
                <w:color w:val="000000"/>
                <w:w w:val="90"/>
                <w:szCs w:val="21"/>
              </w:rPr>
              <w:t>现场模拟</w:t>
            </w:r>
          </w:p>
        </w:tc>
        <w:tc>
          <w:tcPr>
            <w:tcW w:w="567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ascii="宋体" w:hAnsi="宋体"/>
                <w:b/>
                <w:color w:val="000000"/>
                <w:spacing w:val="-8"/>
                <w:w w:val="90"/>
                <w:szCs w:val="21"/>
              </w:rPr>
            </w:pPr>
            <w:r>
              <w:rPr>
                <w:rFonts w:hint="eastAsia"/>
                <w:color w:val="000000"/>
                <w:spacing w:val="-8"/>
                <w:w w:val="90"/>
                <w:szCs w:val="21"/>
              </w:rPr>
              <w:t>—</w:t>
            </w:r>
          </w:p>
        </w:tc>
      </w:tr>
    </w:tbl>
    <w:p>
      <w:pPr>
        <w:pStyle w:val="13"/>
        <w:ind w:firstLine="0" w:firstLineChars="0"/>
        <w:rPr>
          <w:rFonts w:ascii="宋体" w:hAnsi="宋体"/>
          <w:b/>
          <w:color w:val="000000"/>
          <w:szCs w:val="21"/>
        </w:rPr>
      </w:pPr>
    </w:p>
    <w:p>
      <w:pPr>
        <w:pStyle w:val="3"/>
        <w:spacing w:before="0" w:after="0" w:line="360" w:lineRule="auto"/>
        <w:rPr>
          <w:color w:val="000000"/>
        </w:rPr>
      </w:pPr>
      <w:bookmarkStart w:id="185" w:name="_Toc28696"/>
      <w:bookmarkStart w:id="186" w:name="_Toc11760"/>
      <w:bookmarkStart w:id="187" w:name="_Toc2799"/>
      <w:bookmarkStart w:id="188" w:name="_Toc23696"/>
      <w:bookmarkStart w:id="189" w:name="_Toc13332"/>
      <w:bookmarkStart w:id="190" w:name="_Toc494527992"/>
      <w:bookmarkStart w:id="191" w:name="_Toc3229"/>
      <w:r>
        <w:rPr>
          <w:rFonts w:hint="eastAsia"/>
          <w:color w:val="000000"/>
        </w:rPr>
        <w:t>（三）滑雪（双板）技师技能考核说明</w:t>
      </w:r>
      <w:bookmarkEnd w:id="185"/>
      <w:bookmarkEnd w:id="186"/>
      <w:bookmarkEnd w:id="187"/>
      <w:bookmarkEnd w:id="188"/>
      <w:bookmarkEnd w:id="189"/>
      <w:bookmarkEnd w:id="190"/>
      <w:bookmarkEnd w:id="191"/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表6-2中列出了本职业等级的鉴定范围、鉴定比重、考核时间、考核形式等内容。依据考核内容结构表，本职业技师考核要求如下：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1.理论考试形式为闭卷笔试，总分为100分，其中社会体育指导员公共理论占30%，滑雪（单板）指导员专项理论占70%；实操考核形式为现场展示和现场模拟，总分为100分，其中个人技术占</w:t>
      </w:r>
      <w:r>
        <w:rPr>
          <w:color w:val="000000"/>
          <w:sz w:val="24"/>
          <w:szCs w:val="24"/>
        </w:rPr>
        <w:t>50</w:t>
      </w:r>
      <w:r>
        <w:rPr>
          <w:rFonts w:hint="eastAsia"/>
          <w:color w:val="000000"/>
          <w:sz w:val="24"/>
          <w:szCs w:val="24"/>
        </w:rPr>
        <w:t>%、教学指导占</w:t>
      </w:r>
      <w:r>
        <w:rPr>
          <w:color w:val="000000"/>
          <w:sz w:val="24"/>
          <w:szCs w:val="24"/>
        </w:rPr>
        <w:t>50</w:t>
      </w:r>
      <w:r>
        <w:rPr>
          <w:rFonts w:hint="eastAsia"/>
          <w:color w:val="000000"/>
          <w:sz w:val="24"/>
          <w:szCs w:val="24"/>
        </w:rPr>
        <w:t>%。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理论考试和实操考核的单项成绩2年内有效。理论考试60分为及格，实操考核60分为及格。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2.理论部分时间为120 分钟，实操部分考试时间为50分钟。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3.实操考核内容包括：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（1）个人技术：个人技术考核的5项内容均为必考，考生完成平行转弯（中弯点杖）、平行转弯（小弯点杖）、平行转弯（大弯滑行）、变向横滑降、单脚内刃转弯滑行，考评员根据考生的动作技术表现给予评定；任一单项得分低于该项分值的</w:t>
      </w:r>
      <w:r>
        <w:rPr>
          <w:color w:val="000000"/>
          <w:sz w:val="24"/>
          <w:szCs w:val="24"/>
        </w:rPr>
        <w:t>6</w:t>
      </w:r>
      <w:r>
        <w:rPr>
          <w:rFonts w:hint="eastAsia"/>
          <w:color w:val="000000"/>
          <w:sz w:val="24"/>
          <w:szCs w:val="24"/>
        </w:rPr>
        <w:t>或总分低于</w:t>
      </w:r>
      <w:r>
        <w:rPr>
          <w:color w:val="000000"/>
          <w:sz w:val="24"/>
          <w:szCs w:val="24"/>
        </w:rPr>
        <w:t>30</w:t>
      </w:r>
      <w:r>
        <w:rPr>
          <w:rFonts w:hint="eastAsia"/>
          <w:color w:val="000000"/>
          <w:sz w:val="24"/>
          <w:szCs w:val="24"/>
        </w:rPr>
        <w:t>分，则实操考核不及格。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（2）教学指导能力：“教学指导能力”环节考核为封闭考核，考评员根据实际情况指定考核区域（常规考核场地为个人技能考核的终点区）进行教学指导能力考核，如遇极端天气，可适当调整考核场地。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教学指导能力的5项内容均为必考，考生面向教学对象（2-3名）展开教学。考生独立准备教学，并按照完整的教学流程进行现场模拟教学，不得查阅相关资料。</w:t>
      </w:r>
    </w:p>
    <w:p>
      <w:pPr>
        <w:spacing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教学指导能力的考核满分50分，3名考评员根据考生的教学指导能力进行评分；任一单项得分低于该项分值的</w:t>
      </w:r>
      <w:r>
        <w:rPr>
          <w:color w:val="000000"/>
          <w:sz w:val="24"/>
          <w:szCs w:val="24"/>
        </w:rPr>
        <w:t>6</w:t>
      </w:r>
      <w:r>
        <w:rPr>
          <w:rFonts w:hint="eastAsia"/>
          <w:color w:val="000000"/>
          <w:sz w:val="24"/>
          <w:szCs w:val="24"/>
        </w:rPr>
        <w:t>或总分低于</w:t>
      </w:r>
      <w:r>
        <w:rPr>
          <w:color w:val="000000"/>
          <w:sz w:val="24"/>
          <w:szCs w:val="24"/>
        </w:rPr>
        <w:t>30</w:t>
      </w:r>
      <w:r>
        <w:rPr>
          <w:rFonts w:hint="eastAsia"/>
          <w:color w:val="000000"/>
          <w:sz w:val="24"/>
          <w:szCs w:val="24"/>
        </w:rPr>
        <w:t>分，则实操考核不及格。。</w:t>
      </w:r>
    </w:p>
    <w:p>
      <w:pPr>
        <w:widowControl w:val="0"/>
        <w:spacing w:after="120" w:afterLines="50" w:line="360" w:lineRule="auto"/>
        <w:ind w:firstLine="480" w:firstLineChars="20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4.场地要求：滑雪（双板）技师指导员实操考核，建议在中级或高级雪道（蓝道或黑道）进行。场地配备必要的安全设施，确保考试过程的安全性，考核段雪道宽度不少于35米，长度150-200米。主考官可根据场地情况确定个人技术考核内容的先后顺序。考试场地的起点、终点、转换点均需有明显标识，三名考评员同时站在终点处打分。</w:t>
      </w:r>
    </w:p>
    <w:p>
      <w:pPr>
        <w:pStyle w:val="3"/>
        <w:widowControl w:val="0"/>
        <w:spacing w:before="0" w:after="0" w:line="360" w:lineRule="auto"/>
        <w:rPr>
          <w:color w:val="000000"/>
        </w:rPr>
      </w:pPr>
      <w:bookmarkStart w:id="192" w:name="_Toc494527993"/>
      <w:bookmarkStart w:id="193" w:name="_Toc13920"/>
      <w:bookmarkStart w:id="194" w:name="_Toc9744"/>
      <w:bookmarkStart w:id="195" w:name="_Toc10830"/>
      <w:bookmarkStart w:id="196" w:name="_Toc14401"/>
      <w:bookmarkStart w:id="197" w:name="_Toc17700"/>
      <w:bookmarkStart w:id="198" w:name="_Toc32122"/>
      <w:r>
        <w:rPr>
          <w:rFonts w:hint="eastAsia"/>
          <w:color w:val="000000"/>
        </w:rPr>
        <w:t>（四）滑雪（双板）技师实操考核评分标准</w:t>
      </w:r>
      <w:bookmarkEnd w:id="192"/>
      <w:bookmarkEnd w:id="193"/>
      <w:bookmarkEnd w:id="194"/>
      <w:bookmarkEnd w:id="195"/>
      <w:bookmarkEnd w:id="196"/>
      <w:bookmarkEnd w:id="197"/>
      <w:bookmarkEnd w:id="198"/>
    </w:p>
    <w:p>
      <w:pPr>
        <w:widowControl w:val="0"/>
        <w:spacing w:after="120" w:afterLines="50" w:line="360" w:lineRule="auto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1.</w:t>
      </w:r>
      <w:r>
        <w:rPr>
          <w:rFonts w:hint="eastAsia" w:ascii="宋体" w:hAnsi="宋体"/>
          <w:color w:val="000000"/>
          <w:sz w:val="28"/>
          <w:szCs w:val="28"/>
        </w:rPr>
        <w:t>滑雪（双板）技师</w:t>
      </w:r>
      <w:r>
        <w:rPr>
          <w:rFonts w:hint="eastAsia"/>
          <w:color w:val="000000"/>
          <w:sz w:val="28"/>
          <w:szCs w:val="28"/>
        </w:rPr>
        <w:t>个人技术评分标准（表6-3）</w:t>
      </w:r>
    </w:p>
    <w:p>
      <w:pPr>
        <w:pStyle w:val="13"/>
        <w:spacing w:line="360" w:lineRule="auto"/>
        <w:ind w:firstLine="0" w:firstLineChars="0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表6-3  滑雪（双板）技师指导员个人技术评分标准</w:t>
      </w:r>
    </w:p>
    <w:tbl>
      <w:tblPr>
        <w:tblStyle w:val="8"/>
        <w:tblW w:w="103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1288"/>
        <w:gridCol w:w="7308"/>
        <w:gridCol w:w="630"/>
      </w:tblGrid>
      <w:tr>
        <w:trPr>
          <w:trHeight w:val="739" w:hRule="atLeast"/>
          <w:jc w:val="center"/>
        </w:trPr>
        <w:tc>
          <w:tcPr>
            <w:tcW w:w="1096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考核内容</w:t>
            </w:r>
          </w:p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及分值（必考）</w:t>
            </w:r>
          </w:p>
        </w:tc>
        <w:tc>
          <w:tcPr>
            <w:tcW w:w="128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技术要点</w:t>
            </w:r>
          </w:p>
        </w:tc>
        <w:tc>
          <w:tcPr>
            <w:tcW w:w="7308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评分参考</w:t>
            </w:r>
          </w:p>
        </w:tc>
        <w:tc>
          <w:tcPr>
            <w:tcW w:w="63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得分</w:t>
            </w:r>
          </w:p>
        </w:tc>
      </w:tr>
      <w:tr>
        <w:trPr>
          <w:trHeight w:val="1921" w:hRule="atLeast"/>
          <w:jc w:val="center"/>
        </w:trPr>
        <w:tc>
          <w:tcPr>
            <w:tcW w:w="1096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平行转弯（中弯点杖）（10分）</w:t>
            </w:r>
          </w:p>
        </w:tc>
        <w:tc>
          <w:tcPr>
            <w:tcW w:w="1288" w:type="dxa"/>
            <w:vMerge w:val="restart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1.滑行中的身体姿势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2.控制雪板的能力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3.控制平衡的能力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4.身体重心位置的合理运用</w:t>
            </w:r>
          </w:p>
          <w:p>
            <w:pPr>
              <w:rPr>
                <w:color w:val="000000"/>
              </w:rPr>
            </w:pPr>
          </w:p>
          <w:p>
            <w:pPr>
              <w:pStyle w:val="13"/>
              <w:ind w:firstLine="0" w:firstLine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5.动作协调性和转弯的节奏</w:t>
            </w:r>
          </w:p>
          <w:p>
            <w:pPr>
              <w:pStyle w:val="13"/>
              <w:spacing w:line="220" w:lineRule="atLeast"/>
              <w:ind w:firstLine="0" w:firstLineChars="0"/>
              <w:rPr>
                <w:color w:val="000000"/>
              </w:rPr>
            </w:pPr>
          </w:p>
        </w:tc>
        <w:tc>
          <w:tcPr>
            <w:tcW w:w="7308" w:type="dxa"/>
            <w:vMerge w:val="restart"/>
            <w:vAlign w:val="center"/>
          </w:tcPr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1.滑行中的身体姿势（20%）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出现严重姿势错误，评为0分；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存在细微姿势错误，对转弯滑行造成影响，赋分比例5%；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无明显姿势错误，姿势的调整能力欠缺，赋分比例10%；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基本达到教学示范标准，无错误姿势，赋分比例15%；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滑行姿势正确，达到教学示范标准，赋分比例20%。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2. 控制雪板的能力（20%）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转弯过程中雪板失控，评为0分；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雪板的旋转控制存在错误，对转弯滑行造成影响，赋分比例5%；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无明显旋转控制错误，但对雪板的调整能力欠缺，赋分比例10%；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基本达到教学示范标准，无错误控制动作，赋分比例15%；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较好地控制雪板完成滑行和转弯</w:t>
            </w:r>
            <w:r>
              <w:rPr>
                <w:rFonts w:hint="eastAsia"/>
                <w:color w:val="000000"/>
              </w:rPr>
              <w:t>，达到教学示范标准，赋分比例20%</w:t>
            </w:r>
            <w:r>
              <w:rPr>
                <w:rFonts w:hint="eastAsia"/>
                <w:color w:val="000000"/>
                <w:spacing w:val="-6"/>
              </w:rPr>
              <w:t>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3. 控制平衡的能力（20%）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滑行中失去平衡摔倒评为0分；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转弯过程中存在板刃控制不当，对转弯的平衡造成一定影响，赋分比例5%；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无明显板刃控制问题，但对板刃控制的调整能力欠缺，赋分比例10%；</w:t>
            </w:r>
          </w:p>
          <w:p>
            <w:pPr>
              <w:spacing w:line="264" w:lineRule="auto"/>
              <w:rPr>
                <w:color w:val="000000"/>
                <w:spacing w:val="6"/>
              </w:rPr>
            </w:pPr>
            <w:r>
              <w:rPr>
                <w:rFonts w:hint="eastAsia"/>
                <w:color w:val="000000"/>
                <w:spacing w:val="6"/>
              </w:rPr>
              <w:t>基本达到教学示范标准，无错误控制动作，</w:t>
            </w:r>
            <w:r>
              <w:rPr>
                <w:rFonts w:hint="eastAsia"/>
                <w:color w:val="000000"/>
              </w:rPr>
              <w:t>赋分比例15%</w:t>
            </w:r>
            <w:r>
              <w:rPr>
                <w:rFonts w:hint="eastAsia"/>
                <w:color w:val="000000"/>
                <w:spacing w:val="6"/>
              </w:rPr>
              <w:t>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滑行中身体稳定、平衡，</w:t>
            </w:r>
            <w:r>
              <w:rPr>
                <w:rFonts w:hint="eastAsia"/>
                <w:color w:val="000000"/>
                <w:spacing w:val="6"/>
              </w:rPr>
              <w:t>达到教学示范标准，</w:t>
            </w:r>
            <w:r>
              <w:rPr>
                <w:rFonts w:hint="eastAsia"/>
                <w:color w:val="000000"/>
              </w:rPr>
              <w:t>赋分比例20%。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4. 身体重心位置的合理运用（20%）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滑行中身体重心位置无变化，动作僵硬，评为0分；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转弯过程中重心位置控制不当，对板刃转换造成影响，赋分比例5%；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无明显重心控制问题，但重心位置变换的时机欠佳，赋分比例10%；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控制身体重心的能力基本达到教学示范标准，无错误控制动作，赋分比例15%；</w:t>
            </w:r>
          </w:p>
          <w:p>
            <w:pPr>
              <w:spacing w:line="264" w:lineRule="auto"/>
              <w:rPr>
                <w:color w:val="000000"/>
                <w:spacing w:val="6"/>
              </w:rPr>
            </w:pPr>
            <w:r>
              <w:rPr>
                <w:rFonts w:hint="eastAsia"/>
                <w:color w:val="000000"/>
              </w:rPr>
              <w:t>滑行中较</w:t>
            </w:r>
            <w:r>
              <w:rPr>
                <w:rFonts w:hint="eastAsia"/>
                <w:color w:val="000000"/>
                <w:spacing w:val="6"/>
              </w:rPr>
              <w:t>好的控制身体重心变化，</w:t>
            </w:r>
            <w:r>
              <w:rPr>
                <w:rFonts w:hint="eastAsia"/>
                <w:color w:val="000000"/>
              </w:rPr>
              <w:t>达到教学示范标准，赋分比例20%。</w:t>
            </w:r>
          </w:p>
          <w:p>
            <w:pPr>
              <w:spacing w:line="264" w:lineRule="auto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5.</w:t>
            </w:r>
            <w:r>
              <w:rPr>
                <w:rFonts w:hint="eastAsia" w:ascii="宋体" w:hAnsi="宋体" w:cs="宋体"/>
                <w:b/>
                <w:color w:val="000000"/>
                <w:szCs w:val="20"/>
              </w:rPr>
              <w:t xml:space="preserve"> </w:t>
            </w:r>
            <w:r>
              <w:rPr>
                <w:rFonts w:hint="eastAsia"/>
                <w:b/>
                <w:color w:val="000000"/>
              </w:rPr>
              <w:t>动作协调性和转弯的节奏（20%）</w:t>
            </w:r>
          </w:p>
          <w:p>
            <w:pPr>
              <w:spacing w:line="264" w:lineRule="auto"/>
              <w:rPr>
                <w:color w:val="000000"/>
                <w:spacing w:val="-6"/>
              </w:rPr>
            </w:pPr>
            <w:r>
              <w:rPr>
                <w:rFonts w:hint="eastAsia"/>
                <w:color w:val="000000"/>
                <w:spacing w:val="-6"/>
              </w:rPr>
              <w:t>身体动作配合严重不协调，转弯节奏混乱，评为0分；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转弯过程中身体各部位配合出现细微错误，转弯节奏不合理，赋分比例5%；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无明显身体动作配合问题，但对身体各部位动作配合的调整能力欠缺，转弯节奏欠佳，赋分比例10%；</w:t>
            </w:r>
          </w:p>
          <w:p>
            <w:pPr>
              <w:spacing w:line="264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动作协调性和控制能力基本达到教学示范标准，无错误控制动作，转弯节奏合理，赋分比例15%；</w:t>
            </w:r>
          </w:p>
          <w:p>
            <w:pPr>
              <w:spacing w:line="220" w:lineRule="atLeast"/>
              <w:rPr>
                <w:color w:val="000000"/>
              </w:rPr>
            </w:pPr>
            <w:r>
              <w:rPr>
                <w:rFonts w:hint="eastAsia"/>
                <w:color w:val="000000"/>
                <w:spacing w:val="-6"/>
              </w:rPr>
              <w:t>滑行中</w:t>
            </w:r>
            <w:r>
              <w:rPr>
                <w:rFonts w:hint="eastAsia" w:cs="宋体"/>
                <w:color w:val="000000"/>
              </w:rPr>
              <w:t>动作协调、转弯流畅、节奏感强</w:t>
            </w:r>
            <w:r>
              <w:rPr>
                <w:rFonts w:hint="eastAsia"/>
                <w:color w:val="000000"/>
              </w:rPr>
              <w:t>，达到示范教学标准</w:t>
            </w:r>
            <w:r>
              <w:rPr>
                <w:rFonts w:hint="eastAsia" w:cs="宋体"/>
                <w:color w:val="000000"/>
              </w:rPr>
              <w:t>，</w:t>
            </w:r>
            <w:r>
              <w:rPr>
                <w:rFonts w:hint="eastAsia"/>
                <w:color w:val="000000"/>
              </w:rPr>
              <w:t>赋分比例20%。</w:t>
            </w:r>
          </w:p>
        </w:tc>
        <w:tc>
          <w:tcPr>
            <w:tcW w:w="63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</w:tr>
      <w:tr>
        <w:trPr>
          <w:trHeight w:val="1921" w:hRule="atLeast"/>
          <w:jc w:val="center"/>
        </w:trPr>
        <w:tc>
          <w:tcPr>
            <w:tcW w:w="1096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平行转弯（小弯点杖）（10分）</w:t>
            </w:r>
          </w:p>
        </w:tc>
        <w:tc>
          <w:tcPr>
            <w:tcW w:w="1288" w:type="dxa"/>
            <w:vMerge w:val="continue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</w:p>
        </w:tc>
        <w:tc>
          <w:tcPr>
            <w:tcW w:w="7308" w:type="dxa"/>
            <w:vMerge w:val="continue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</w:tr>
      <w:tr>
        <w:trPr>
          <w:trHeight w:val="1921" w:hRule="atLeast"/>
          <w:jc w:val="center"/>
        </w:trPr>
        <w:tc>
          <w:tcPr>
            <w:tcW w:w="1096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平行转弯（大弯滑行）（10分）</w:t>
            </w:r>
          </w:p>
        </w:tc>
        <w:tc>
          <w:tcPr>
            <w:tcW w:w="1288" w:type="dxa"/>
            <w:vMerge w:val="continue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</w:p>
        </w:tc>
        <w:tc>
          <w:tcPr>
            <w:tcW w:w="7308" w:type="dxa"/>
            <w:vMerge w:val="continue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</w:tr>
      <w:tr>
        <w:trPr>
          <w:trHeight w:val="1921" w:hRule="atLeast"/>
          <w:jc w:val="center"/>
        </w:trPr>
        <w:tc>
          <w:tcPr>
            <w:tcW w:w="1096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变向横滑降（10分）</w:t>
            </w:r>
          </w:p>
        </w:tc>
        <w:tc>
          <w:tcPr>
            <w:tcW w:w="1288" w:type="dxa"/>
            <w:vMerge w:val="continue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</w:p>
        </w:tc>
        <w:tc>
          <w:tcPr>
            <w:tcW w:w="7308" w:type="dxa"/>
            <w:vMerge w:val="continue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</w:tr>
      <w:tr>
        <w:trPr>
          <w:trHeight w:val="1921" w:hRule="atLeast"/>
          <w:jc w:val="center"/>
        </w:trPr>
        <w:tc>
          <w:tcPr>
            <w:tcW w:w="1096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snapToGrid w:val="0"/>
                <w:color w:val="000000"/>
                <w:szCs w:val="21"/>
                <w:lang w:bidi="en-US"/>
              </w:rPr>
            </w:pPr>
            <w:r>
              <w:rPr>
                <w:rFonts w:hint="eastAsia" w:cs="宋体"/>
                <w:snapToGrid w:val="0"/>
                <w:color w:val="000000"/>
                <w:szCs w:val="21"/>
                <w:lang w:bidi="en-US"/>
              </w:rPr>
              <w:t>单脚内刃转弯滑行（10分）</w:t>
            </w:r>
          </w:p>
        </w:tc>
        <w:tc>
          <w:tcPr>
            <w:tcW w:w="1288" w:type="dxa"/>
            <w:vMerge w:val="continue"/>
            <w:vAlign w:val="center"/>
          </w:tcPr>
          <w:p>
            <w:pPr>
              <w:pStyle w:val="13"/>
              <w:ind w:firstLine="0" w:firstLineChars="0"/>
              <w:rPr>
                <w:color w:val="000000"/>
                <w:szCs w:val="21"/>
              </w:rPr>
            </w:pPr>
          </w:p>
        </w:tc>
        <w:tc>
          <w:tcPr>
            <w:tcW w:w="7308" w:type="dxa"/>
            <w:vMerge w:val="continue"/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63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</w:tr>
    </w:tbl>
    <w:p>
      <w:pPr>
        <w:spacing w:line="300" w:lineRule="auto"/>
        <w:rPr>
          <w:rFonts w:ascii="楷体_GB2312" w:eastAsia="楷体_GB2312"/>
          <w:b/>
          <w:color w:val="000000"/>
          <w:sz w:val="24"/>
          <w:szCs w:val="24"/>
        </w:rPr>
      </w:pPr>
      <w:r>
        <w:rPr>
          <w:rFonts w:hint="eastAsia" w:ascii="楷体_GB2312" w:eastAsia="楷体_GB2312"/>
          <w:b/>
          <w:color w:val="000000"/>
          <w:sz w:val="24"/>
          <w:szCs w:val="24"/>
        </w:rPr>
        <w:t>注：所考核技术须一次性完成，未能一次性完成的</w:t>
      </w:r>
      <w:r>
        <w:rPr>
          <w:rFonts w:hint="eastAsia" w:ascii="宋体" w:hAnsi="宋体" w:cs="宋体"/>
          <w:b/>
          <w:color w:val="000000"/>
          <w:sz w:val="24"/>
          <w:szCs w:val="24"/>
        </w:rPr>
        <w:t>，</w:t>
      </w:r>
      <w:r>
        <w:rPr>
          <w:rFonts w:hint="eastAsia" w:ascii="楷体_GB2312" w:eastAsia="楷体_GB2312"/>
          <w:b/>
          <w:color w:val="000000"/>
          <w:sz w:val="24"/>
          <w:szCs w:val="24"/>
        </w:rPr>
        <w:t>该项技术计0分。</w:t>
      </w:r>
    </w:p>
    <w:p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>
        <w:rPr>
          <w:rFonts w:hint="eastAsia"/>
          <w:color w:val="000000"/>
          <w:sz w:val="28"/>
          <w:szCs w:val="28"/>
        </w:rPr>
        <w:t>2.滑雪（双板）技师教学指导能力评分标准（表6-4）</w:t>
      </w:r>
    </w:p>
    <w:p>
      <w:pPr>
        <w:spacing w:line="360" w:lineRule="auto"/>
        <w:jc w:val="center"/>
        <w:rPr>
          <w:rFonts w:ascii="宋体" w:hAnsi="宋体"/>
          <w:b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表6-4</w:t>
      </w:r>
      <w:r>
        <w:rPr>
          <w:rFonts w:hint="eastAsia"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b/>
          <w:color w:val="000000"/>
          <w:szCs w:val="21"/>
        </w:rPr>
        <w:t>滑雪（双板）技师教学指导能力评分标准</w:t>
      </w:r>
    </w:p>
    <w:tbl>
      <w:tblPr>
        <w:tblStyle w:val="8"/>
        <w:tblW w:w="92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1"/>
        <w:gridCol w:w="733"/>
        <w:gridCol w:w="4493"/>
        <w:gridCol w:w="680"/>
        <w:gridCol w:w="2214"/>
      </w:tblGrid>
      <w:tr>
        <w:trPr>
          <w:trHeight w:val="396" w:hRule="atLeast"/>
          <w:jc w:val="center"/>
        </w:trPr>
        <w:tc>
          <w:tcPr>
            <w:tcW w:w="1141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考核内容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分值</w:t>
            </w:r>
          </w:p>
        </w:tc>
        <w:tc>
          <w:tcPr>
            <w:tcW w:w="4493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考核要点</w:t>
            </w:r>
          </w:p>
        </w:tc>
        <w:tc>
          <w:tcPr>
            <w:tcW w:w="2894" w:type="dxa"/>
            <w:gridSpan w:val="2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评分参考</w:t>
            </w:r>
          </w:p>
        </w:tc>
      </w:tr>
      <w:tr>
        <w:trPr>
          <w:trHeight w:val="396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小分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评分点</w:t>
            </w:r>
          </w:p>
        </w:tc>
      </w:tr>
      <w:tr>
        <w:trPr>
          <w:trHeight w:val="396" w:hRule="atLeast"/>
          <w:jc w:val="center"/>
        </w:trPr>
        <w:tc>
          <w:tcPr>
            <w:tcW w:w="1141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推介解答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4493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准确介绍教学内容并做到形象亲和、语言文明，全面了解教学对象的基本信息、身体状况和技术水平，解答有关教学内容、安全防护和器材装备等方面的问题。</w:t>
            </w: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形象亲和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语言文明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解答全面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教学准备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4493" w:type="dxa"/>
            <w:vMerge w:val="restart"/>
            <w:vAlign w:val="center"/>
          </w:tcPr>
          <w:p>
            <w:pPr>
              <w:pStyle w:val="13"/>
              <w:ind w:firstLine="0" w:firstLineChars="0"/>
              <w:jc w:val="left"/>
              <w:rPr>
                <w:color w:val="000000"/>
                <w:szCs w:val="21"/>
              </w:rPr>
            </w:pPr>
            <w:r>
              <w:rPr>
                <w:rFonts w:hint="eastAsia" w:cs="宋体"/>
                <w:color w:val="000000"/>
              </w:rPr>
              <w:t>制定教学方案并指导教学对象做运动前的装备和安全检查，带领教学对象做热身。</w:t>
            </w: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2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教学方案合理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4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装备和安全检查到位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pStyle w:val="13"/>
              <w:ind w:firstLine="0" w:firstLineChars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</w:p>
        </w:tc>
        <w:tc>
          <w:tcPr>
            <w:tcW w:w="680" w:type="dxa"/>
            <w:vAlign w:val="center"/>
          </w:tcPr>
          <w:p>
            <w:pPr>
              <w:pStyle w:val="13"/>
              <w:ind w:firstLine="0" w:firstLineChars="0"/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4</w:t>
            </w:r>
          </w:p>
        </w:tc>
        <w:tc>
          <w:tcPr>
            <w:tcW w:w="2214" w:type="dxa"/>
            <w:vAlign w:val="center"/>
          </w:tcPr>
          <w:p>
            <w:pPr>
              <w:pStyle w:val="13"/>
              <w:ind w:firstLine="0" w:firstLineChars="0"/>
              <w:jc w:val="left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热身活动充分</w:t>
            </w:r>
          </w:p>
        </w:tc>
      </w:tr>
      <w:tr>
        <w:trPr>
          <w:trHeight w:val="396" w:hRule="atLeast"/>
          <w:jc w:val="center"/>
        </w:trPr>
        <w:tc>
          <w:tcPr>
            <w:tcW w:w="1141" w:type="dxa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讲解示范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4493" w:type="dxa"/>
            <w:vMerge w:val="restart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清晰讲解教学内容并做出正确、完整的示范，要求术语准确，根据教学内容可增加分解示范或改变示范面。</w:t>
            </w: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讲解正确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示范准确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术语规范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练习指导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4493" w:type="dxa"/>
            <w:vMerge w:val="restart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根据教学要求执行教学方案并合理安排练习，发现错误时能实时纠错使之逐步掌握学习内容；练习过程中，应注重教法和教学常规。</w:t>
            </w: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合理安排练习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实时纠错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教学方法适宜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练习评价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4493" w:type="dxa"/>
            <w:vMerge w:val="restart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对教学对象的综合素质、滑行技术进行全面、科学的反馈和评价，用积极、有效的手段鼓励教学对象并激发其学习兴趣。</w:t>
            </w: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练习反馈及时</w:t>
            </w:r>
          </w:p>
        </w:tc>
      </w:tr>
      <w:tr>
        <w:trPr>
          <w:trHeight w:val="397" w:hRule="atLeast"/>
          <w:jc w:val="center"/>
        </w:trPr>
        <w:tc>
          <w:tcPr>
            <w:tcW w:w="114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4493" w:type="dxa"/>
            <w:vMerge w:val="continue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14" w:type="dxa"/>
            <w:vAlign w:val="center"/>
          </w:tcPr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效果评价准确</w:t>
            </w:r>
          </w:p>
        </w:tc>
      </w:tr>
      <w:tr>
        <w:trPr>
          <w:trHeight w:val="478" w:hRule="atLeast"/>
          <w:jc w:val="center"/>
        </w:trPr>
        <w:tc>
          <w:tcPr>
            <w:tcW w:w="114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 xml:space="preserve">合 </w:t>
            </w:r>
            <w:r>
              <w:t xml:space="preserve"> </w:t>
            </w:r>
            <w:r>
              <w:rPr>
                <w:rFonts w:hint="eastAsia"/>
              </w:rPr>
              <w:t>计</w:t>
            </w:r>
          </w:p>
        </w:tc>
        <w:tc>
          <w:tcPr>
            <w:tcW w:w="733" w:type="dxa"/>
            <w:vAlign w:val="center"/>
          </w:tcPr>
          <w:p>
            <w:pPr>
              <w:jc w:val="center"/>
              <w:rPr>
                <w:rFonts w:cs="宋体"/>
                <w:color w:val="000000"/>
              </w:rPr>
            </w:pPr>
            <w:r>
              <w:rPr>
                <w:rFonts w:hint="eastAsia" w:cs="宋体"/>
                <w:color w:val="000000"/>
              </w:rPr>
              <w:t>50</w:t>
            </w:r>
          </w:p>
        </w:tc>
        <w:tc>
          <w:tcPr>
            <w:tcW w:w="4493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-</w:t>
            </w:r>
          </w:p>
        </w:tc>
        <w:tc>
          <w:tcPr>
            <w:tcW w:w="680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2214" w:type="dxa"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</w:p>
        </w:tc>
      </w:tr>
    </w:tbl>
    <w:p>
      <w:pPr>
        <w:spacing w:line="300" w:lineRule="auto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注：①考核形式为实操，最终成绩按照实操考核项目分值比例进行分数换算，每一单项满分10分。</w:t>
      </w:r>
    </w:p>
    <w:p>
      <w:pPr>
        <w:spacing w:line="300" w:lineRule="auto"/>
        <w:rPr>
          <w:color w:val="000000"/>
          <w:sz w:val="24"/>
          <w:szCs w:val="24"/>
        </w:rPr>
        <w:sectPr>
          <w:footerReference r:id="rId10" w:type="default"/>
          <w:pgSz w:w="12240" w:h="15840"/>
          <w:pgMar w:top="1417" w:right="1417" w:bottom="1361" w:left="1417" w:header="720" w:footer="720" w:gutter="0"/>
          <w:cols w:space="720" w:num="1"/>
        </w:sectPr>
      </w:pPr>
      <w:r>
        <w:rPr>
          <w:rFonts w:hint="eastAsia"/>
          <w:color w:val="000000"/>
          <w:sz w:val="24"/>
          <w:szCs w:val="24"/>
        </w:rPr>
        <w:t>②滑雪（双板）技师教学指导能力中任意一单项未达到该项分值的60％，均视为教学指导能力不及格。</w:t>
      </w:r>
    </w:p>
    <w:p>
      <w:pPr>
        <w:spacing w:line="300" w:lineRule="auto"/>
        <w:jc w:val="left"/>
        <w:rPr>
          <w:rFonts w:ascii="宋体" w:hAnsi="宋体"/>
          <w:b/>
          <w:bCs/>
          <w:color w:val="00000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附件：鉴定考核评分表</w:t>
      </w:r>
    </w:p>
    <w:p>
      <w:pPr>
        <w:spacing w:line="300" w:lineRule="auto"/>
        <w:jc w:val="left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drawing>
          <wp:inline distT="0" distB="0" distL="114300" distR="114300">
            <wp:extent cx="8304530" cy="5408295"/>
            <wp:effectExtent l="0" t="0" r="1270" b="1905"/>
            <wp:docPr id="59" name="图片 59" descr="5滑雪（双板）评分表2023版滑雪细则_初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滑雪（双板）评分表2023版滑雪细则_初级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04530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color w:val="000000"/>
          <w:sz w:val="24"/>
          <w:szCs w:val="24"/>
        </w:rPr>
      </w:pPr>
    </w:p>
    <w:p>
      <w:pPr>
        <w:spacing w:line="300" w:lineRule="auto"/>
        <w:jc w:val="left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drawing>
          <wp:inline distT="0" distB="0" distL="114300" distR="114300">
            <wp:extent cx="8288020" cy="4760595"/>
            <wp:effectExtent l="0" t="0" r="2540" b="9525"/>
            <wp:docPr id="56" name="图片 56" descr="5滑雪（双板）评分表2023版滑雪细则_中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滑雪（双板）评分表2023版滑雪细则_中级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8802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color w:val="000000"/>
          <w:sz w:val="24"/>
          <w:szCs w:val="24"/>
        </w:rPr>
      </w:pPr>
    </w:p>
    <w:p>
      <w:pPr>
        <w:spacing w:line="300" w:lineRule="auto"/>
        <w:jc w:val="left"/>
        <w:rPr>
          <w:color w:val="000000"/>
          <w:sz w:val="24"/>
          <w:szCs w:val="24"/>
        </w:rPr>
      </w:pPr>
    </w:p>
    <w:p>
      <w:pPr>
        <w:spacing w:line="300" w:lineRule="auto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drawing>
          <wp:inline distT="0" distB="0" distL="114300" distR="114300">
            <wp:extent cx="8290560" cy="5394960"/>
            <wp:effectExtent l="0" t="0" r="0" b="0"/>
            <wp:docPr id="58" name="图片 58" descr="5滑雪（双板）评分表2023版滑雪细则_高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5滑雪（双板）评分表2023版滑雪细则_高级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9056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  <w:sectPr>
          <w:pgSz w:w="15840" w:h="12240" w:orient="landscape"/>
          <w:pgMar w:top="1417" w:right="1417" w:bottom="1417" w:left="1361" w:header="720" w:footer="720" w:gutter="0"/>
          <w:cols w:space="720" w:num="1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8315960" cy="5690870"/>
            <wp:effectExtent l="0" t="0" r="5080" b="8890"/>
            <wp:docPr id="60" name="图片 60" descr="5滑雪（双板）评分表2023版滑雪细则_指导师级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滑雪（双板）评分表2023版滑雪细则_指导师级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1596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仿宋_GB2312" w:hAnsi="仿宋_GB2312" w:eastAsia="仿宋_GB2312" w:cs="仿宋_GB2312"/>
          <w:sz w:val="32"/>
          <w:szCs w:val="32"/>
        </w:rPr>
      </w:pPr>
    </w:p>
    <w:sectPr>
      <w:footerReference r:id="rId11" w:type="default"/>
      <w:pgSz w:w="11906" w:h="16838"/>
      <w:pgMar w:top="1531" w:right="1531" w:bottom="1418" w:left="1531" w:header="851" w:footer="992" w:gutter="0"/>
      <w:pgNumType w:start="1"/>
      <w:cols w:space="720" w:num="1"/>
      <w:docGrid w:linePitch="286" w:charSpace="-430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7A5C9C01-E0B1-4E2C-AA29-DBB7B3010FD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D748BCC0-1919-4DC2-99AA-AF9797BEA41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CAAA6395-4474-4654-99BC-CA22945F761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4F356C9-9A10-43EF-983B-884435634B5D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82016" w:usb3="00000000" w:csb0="00040001" w:csb1="00000000"/>
    <w:embedRegular r:id="rId5" w:fontKey="{665A62F0-B323-40D2-AC2A-135A6B201CD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08D397A-E665-45D6-B4A1-21A53B54B865}"/>
  </w:font>
  <w:font w:name="Forte">
    <w:panose1 w:val="03060902040502070203"/>
    <w:charset w:val="00"/>
    <w:family w:val="script"/>
    <w:pitch w:val="default"/>
    <w:sig w:usb0="00000003" w:usb1="00000000" w:usb2="00000000" w:usb3="00000000" w:csb0="20000001" w:csb1="00000000"/>
    <w:embedRegular r:id="rId7" w:fontKey="{44F8B19D-C528-4A42-9A7C-CC0983A9783F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8" w:fontKey="{063141D9-F90E-4EA9-8072-0182AD9B45F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AA399FA-3E9E-4C3B-B6E8-1456F3C91FD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Arial" w:hAnsi="Arial" w:cs="Arial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zh-CN"/>
                            </w:rPr>
                            <w:t>11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LhAscIBAACPAwAADgAAAGRycy9lMm9Eb2MueG1srVPNjtMwEL4j8Q6W&#10;79RpJ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OslJY5bnPjl+7fLj1+Xn18J&#10;+lCgPkCNeQ8BM9Nw5wdcm9kP6My8BxVt/iIjgnGU93yVVw6JiPxovVqvKwwJjM0XxGePz0OE9FZ6&#10;S7LR0IjzK7Ly03tIY+qckqs5f6+NKTM07i8HYmYPy72PPWYrDfthIrT37Rn59Dj6hjrcdErMO4fK&#10;5i2ZjTgb+8nINSDcHhMWLv1k1BFqKoZzKoymncqL8Oe9ZD3+R9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Cy4QLHCAQAAjw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instrText xml:space="preserve"> PAGE   \* MERGEFORMAT </w:instrTex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sz w:val="24"/>
                        <w:szCs w:val="24"/>
                        <w:lang w:val="zh-CN"/>
                      </w:rPr>
                      <w:t>11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Arial" w:hAnsi="Arial" w:cs="Arial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cvfM8MBAACP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2zpMRxixM///xx/vV4fvhO&#10;0IcC9QFqzLsLmJmG937AtZn9gM7Me1DR5i8yIhhHeU8XeeWQiMiPVsvVqsKQwNh8QXz29DxESB+k&#10;tyQbDY04vyIrP36CNKbOKbma87famDJD4/5yIGb2sNz72GO20rAbJkI7356QT4+jb6jDTafEfHSo&#10;bN6S2YizsZuMXAPCu0PCwqWfjDpCTcVwToXRtFN5Ef68l6yn/2jz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BBy98z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Arial" w:hAnsi="Arial" w:cs="Arial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uWqTcMBAACPAwAADgAAAGRycy9lMm9Eb2MueG1srVPNjtMwEL4j8Q6W&#10;79TZI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DevKXHc4sTPP3+cf/05//5O&#10;0IcC9QFqzLsNmJmG937AtZn9gM7Me1DR5i8yIhhHeU8XeeWQiMiPVsvVqsKQwNh8QXx2/zxESB+k&#10;tyQbDY04vyIrP36CNKbOKbma8zfamDJD4/5zIGb2sNz72GO20rAbJkI7356QT4+jb6jDTafEfHSo&#10;bN6S2YizsZuMXAPCu0PCwqWfjDpCTcVwToXRtFN5Ef69l6z7/2jz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Ca5apN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Arial" w:hAnsi="Arial" w:cs="Arial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iuQ7cMBAACPAwAADgAAAGRycy9lMm9Eb2MueG1srVPNjtMwEL4j8Q6W&#10;79TZC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DevKXHc4sTPP3+cf/05//5O&#10;0IcC9QFqzLsNmJmG937AtZn9gM7Me1DR5i8yIhhHeU8XeeWQiMiPVsvVqsKQwNh8QXx2/zxESB+k&#10;tyQbDY04vyIrP36CNKbOKbma8zfamDJD4/5zIGb2sNz72GO20rAbJkI7356QT4+jb6jDTafEfHSo&#10;bN6S2YizsZuMXAPCu0PCwqWfjDpCTcVwToXRtFN5Ef69l6z7/2jz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DaK5Dt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left="4607"/>
      <w:rPr>
        <w:rFonts w:ascii="Arial" w:hAnsi="Arial" w:eastAsia="Arial" w:cs="Arial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1Ob0EtAgAAV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F1Ob0E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Arial" w:hAnsi="Arial" w:cs="Arial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AMZyt+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ascii="仿宋" w:hAnsi="仿宋" w:eastAsia="仿宋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0ODE3ZDJjYTFlNWYxZWJiNGJjZmVkN2ViZjk5YzgifQ=="/>
  </w:docVars>
  <w:rsids>
    <w:rsidRoot w:val="00923FF8"/>
    <w:rsid w:val="00356F4D"/>
    <w:rsid w:val="00923FF8"/>
    <w:rsid w:val="00D95796"/>
    <w:rsid w:val="014001AC"/>
    <w:rsid w:val="072D3F52"/>
    <w:rsid w:val="083641FD"/>
    <w:rsid w:val="096F7CB6"/>
    <w:rsid w:val="09992B4F"/>
    <w:rsid w:val="0B1A49DF"/>
    <w:rsid w:val="0B5C270C"/>
    <w:rsid w:val="0C742AC4"/>
    <w:rsid w:val="0C923886"/>
    <w:rsid w:val="0CBE0206"/>
    <w:rsid w:val="0DF90060"/>
    <w:rsid w:val="0F211E79"/>
    <w:rsid w:val="10044A9B"/>
    <w:rsid w:val="12CE2E91"/>
    <w:rsid w:val="14E51CA3"/>
    <w:rsid w:val="150B2427"/>
    <w:rsid w:val="15747FCD"/>
    <w:rsid w:val="15990851"/>
    <w:rsid w:val="15A13561"/>
    <w:rsid w:val="16F97BDF"/>
    <w:rsid w:val="19D90D46"/>
    <w:rsid w:val="20697476"/>
    <w:rsid w:val="20707E2F"/>
    <w:rsid w:val="22C8656D"/>
    <w:rsid w:val="23027955"/>
    <w:rsid w:val="23767063"/>
    <w:rsid w:val="24751E15"/>
    <w:rsid w:val="264B4D7A"/>
    <w:rsid w:val="29A24CB1"/>
    <w:rsid w:val="2AB54EB7"/>
    <w:rsid w:val="2ACD3FAF"/>
    <w:rsid w:val="2AFA0B1C"/>
    <w:rsid w:val="2E6F2C34"/>
    <w:rsid w:val="313703D4"/>
    <w:rsid w:val="320F4EAD"/>
    <w:rsid w:val="32A942A8"/>
    <w:rsid w:val="336323F2"/>
    <w:rsid w:val="3667175C"/>
    <w:rsid w:val="3777008C"/>
    <w:rsid w:val="37C4498C"/>
    <w:rsid w:val="39C24EFB"/>
    <w:rsid w:val="39D013C6"/>
    <w:rsid w:val="39F93E57"/>
    <w:rsid w:val="3ABE0FA5"/>
    <w:rsid w:val="3AE92135"/>
    <w:rsid w:val="3EAB2402"/>
    <w:rsid w:val="3F491DEC"/>
    <w:rsid w:val="41630D72"/>
    <w:rsid w:val="437C766C"/>
    <w:rsid w:val="441D2C72"/>
    <w:rsid w:val="44685C0A"/>
    <w:rsid w:val="44886F22"/>
    <w:rsid w:val="450C4572"/>
    <w:rsid w:val="45350C77"/>
    <w:rsid w:val="4698770F"/>
    <w:rsid w:val="481928DE"/>
    <w:rsid w:val="4A0364AB"/>
    <w:rsid w:val="4AAE5753"/>
    <w:rsid w:val="4B101137"/>
    <w:rsid w:val="4B582D53"/>
    <w:rsid w:val="4BB01057"/>
    <w:rsid w:val="4BD6389E"/>
    <w:rsid w:val="4C6D33C6"/>
    <w:rsid w:val="4DA644C0"/>
    <w:rsid w:val="4E9764FE"/>
    <w:rsid w:val="4EBB39A2"/>
    <w:rsid w:val="50262A60"/>
    <w:rsid w:val="50276A87"/>
    <w:rsid w:val="50A26E6C"/>
    <w:rsid w:val="53DA4EC3"/>
    <w:rsid w:val="55AF412E"/>
    <w:rsid w:val="5667000C"/>
    <w:rsid w:val="5889510A"/>
    <w:rsid w:val="5A662181"/>
    <w:rsid w:val="5BBE57F7"/>
    <w:rsid w:val="5C090A0B"/>
    <w:rsid w:val="5C4F21C6"/>
    <w:rsid w:val="5EBF1E95"/>
    <w:rsid w:val="60CF759C"/>
    <w:rsid w:val="61D45A52"/>
    <w:rsid w:val="63C139AA"/>
    <w:rsid w:val="67083927"/>
    <w:rsid w:val="673B3765"/>
    <w:rsid w:val="67905467"/>
    <w:rsid w:val="6A86594D"/>
    <w:rsid w:val="6CD063F2"/>
    <w:rsid w:val="6D6F4477"/>
    <w:rsid w:val="6FEB52F4"/>
    <w:rsid w:val="709F32C5"/>
    <w:rsid w:val="712D08D1"/>
    <w:rsid w:val="71A4669A"/>
    <w:rsid w:val="71F6680B"/>
    <w:rsid w:val="722D35C7"/>
    <w:rsid w:val="72A20E4A"/>
    <w:rsid w:val="72E82720"/>
    <w:rsid w:val="731735E6"/>
    <w:rsid w:val="73F61526"/>
    <w:rsid w:val="74536860"/>
    <w:rsid w:val="75736ACE"/>
    <w:rsid w:val="75B94E29"/>
    <w:rsid w:val="77E564B8"/>
    <w:rsid w:val="7A8A7BD0"/>
    <w:rsid w:val="7B7036D3"/>
    <w:rsid w:val="7C3640B7"/>
    <w:rsid w:val="7C8C40E2"/>
    <w:rsid w:val="7D4148BF"/>
    <w:rsid w:val="7D4A45B8"/>
    <w:rsid w:val="7D627B54"/>
    <w:rsid w:val="7D965A4F"/>
    <w:rsid w:val="7F345520"/>
    <w:rsid w:val="7F960D10"/>
    <w:rsid w:val="7FE5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</w:pPr>
    <w:rPr>
      <w:rFonts w:ascii="Times New Roman" w:hAnsi="Times New Roman" w:eastAsia="宋体" w:cstheme="minorBidi"/>
      <w:kern w:val="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jc w:val="left"/>
      <w:outlineLvl w:val="0"/>
    </w:pPr>
    <w:rPr>
      <w:rFonts w:ascii="宋体" w:hAnsi="宋体"/>
      <w:b/>
      <w:bCs/>
      <w:kern w:val="44"/>
      <w:sz w:val="30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ascii="宋体" w:hAnsi="宋体"/>
      <w:b/>
      <w:bCs/>
      <w:sz w:val="28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8296"/>
      </w:tabs>
    </w:pPr>
    <w:rPr>
      <w:b/>
      <w:sz w:val="24"/>
      <w:szCs w:val="24"/>
    </w:r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Strong"/>
    <w:basedOn w:val="9"/>
    <w:qFormat/>
    <w:uiPriority w:val="22"/>
    <w:rPr>
      <w:rFonts w:eastAsia="宋体"/>
      <w:b/>
      <w:bCs/>
      <w:sz w:val="24"/>
    </w:rPr>
  </w:style>
  <w:style w:type="character" w:styleId="11">
    <w:name w:val="annotation reference"/>
    <w:unhideWhenUsed/>
    <w:qFormat/>
    <w:uiPriority w:val="99"/>
    <w:rPr>
      <w:sz w:val="21"/>
      <w:szCs w:val="21"/>
    </w:rPr>
  </w:style>
  <w:style w:type="paragraph" w:customStyle="1" w:styleId="12">
    <w:name w:val="TOC 标题1"/>
    <w:basedOn w:val="2"/>
    <w:next w:val="1"/>
    <w:qFormat/>
    <w:uiPriority w:val="39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paragraph" w:customStyle="1" w:styleId="14">
    <w:name w:val="中等深浅网格 21"/>
    <w:basedOn w:val="1"/>
    <w:qFormat/>
    <w:uiPriority w:val="1"/>
    <w:pPr>
      <w:jc w:val="left"/>
    </w:pPr>
    <w:rPr>
      <w:kern w:val="0"/>
      <w:sz w:val="24"/>
      <w:szCs w:val="32"/>
    </w:rPr>
  </w:style>
  <w:style w:type="paragraph" w:customStyle="1" w:styleId="15">
    <w:name w:val="_Style 2"/>
    <w:basedOn w:val="1"/>
    <w:qFormat/>
    <w:uiPriority w:val="99"/>
    <w:pPr>
      <w:ind w:firstLine="420" w:firstLineChars="200"/>
    </w:pPr>
  </w:style>
  <w:style w:type="table" w:customStyle="1" w:styleId="1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_Style 4"/>
    <w:basedOn w:val="2"/>
    <w:next w:val="1"/>
    <w:qFormat/>
    <w:uiPriority w:val="39"/>
    <w:p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14661</Words>
  <Characters>15428</Characters>
  <Lines>307</Lines>
  <Paragraphs>86</Paragraphs>
  <TotalTime>6</TotalTime>
  <ScaleCrop>false</ScaleCrop>
  <LinksUpToDate>false</LinksUpToDate>
  <CharactersWithSpaces>15541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匿名用户</cp:lastModifiedBy>
  <dcterms:modified xsi:type="dcterms:W3CDTF">2023-10-07T02:44:49Z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3DF9622EA15949C185481985204EBC80</vt:lpwstr>
  </property>
</Properties>
</file>