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both"/>
        <w:rPr>
          <w:rFonts w:hint="default" w:ascii="CESI黑体-GB2312" w:hAnsi="CESI黑体-GB2312" w:eastAsia="CESI黑体-GB2312" w:cs="CESI黑体-GB2312"/>
          <w:color w:val="000000" w:themeColor="text1"/>
          <w:kern w:val="0"/>
          <w:sz w:val="32"/>
          <w:szCs w:val="32"/>
          <w:lang w:val="en-US" w:eastAsia="zh-CN"/>
          <w14:textFill>
            <w14:solidFill>
              <w14:schemeClr w14:val="tx1"/>
            </w14:solidFill>
          </w14:textFill>
        </w:rPr>
      </w:pPr>
      <w:r>
        <w:rPr>
          <w:rFonts w:hint="eastAsia" w:ascii="CESI黑体-GB2312" w:hAnsi="CESI黑体-GB2312" w:eastAsia="CESI黑体-GB2312" w:cs="CESI黑体-GB2312"/>
          <w:color w:val="000000" w:themeColor="text1"/>
          <w:kern w:val="0"/>
          <w:sz w:val="32"/>
          <w:szCs w:val="32"/>
          <w:lang w:val="en" w:eastAsia="zh-CN"/>
          <w14:textFill>
            <w14:solidFill>
              <w14:schemeClr w14:val="tx1"/>
            </w14:solidFill>
          </w14:textFill>
        </w:rPr>
        <w:t>附件</w:t>
      </w:r>
      <w:r>
        <w:rPr>
          <w:rFonts w:hint="eastAsia" w:ascii="CESI黑体-GB2312" w:hAnsi="CESI黑体-GB2312" w:eastAsia="CESI黑体-GB2312" w:cs="CESI黑体-GB2312"/>
          <w:color w:val="000000" w:themeColor="text1"/>
          <w:kern w:val="0"/>
          <w:sz w:val="32"/>
          <w:szCs w:val="32"/>
          <w:lang w:val="en-US" w:eastAsia="zh-CN"/>
          <w14:textFill>
            <w14:solidFill>
              <w14:schemeClr w14:val="tx1"/>
            </w14:solidFill>
          </w14:textFill>
        </w:rPr>
        <w:t>1</w:t>
      </w:r>
    </w:p>
    <w:p>
      <w:pPr>
        <w:widowControl/>
        <w:spacing w:line="52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体育行业预付式消费领域</w:t>
      </w:r>
    </w:p>
    <w:p>
      <w:pPr>
        <w:widowControl/>
        <w:spacing w:line="52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资金监管实施细则（试行）</w:t>
      </w:r>
    </w:p>
    <w:p>
      <w:pPr>
        <w:widowControl/>
        <w:spacing w:line="520" w:lineRule="exact"/>
        <w:jc w:val="center"/>
        <w:rPr>
          <w:rFonts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（征求意见稿）</w:t>
      </w:r>
    </w:p>
    <w:p>
      <w:pPr>
        <w:widowControl/>
        <w:spacing w:line="520" w:lineRule="exact"/>
        <w:ind w:firstLine="640" w:firstLineChars="200"/>
        <w:rPr>
          <w:rFonts w:ascii="黑体" w:hAnsi="黑体" w:eastAsia="黑体"/>
          <w:color w:val="000000" w:themeColor="text1"/>
          <w:sz w:val="32"/>
          <w:szCs w:val="32"/>
          <w14:textFill>
            <w14:solidFill>
              <w14:schemeClr w14:val="tx1"/>
            </w14:solidFill>
          </w14:textFill>
        </w:rPr>
      </w:pPr>
    </w:p>
    <w:p>
      <w:pPr>
        <w:widowControl/>
        <w:spacing w:line="520" w:lineRule="exact"/>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第一条 </w:t>
      </w:r>
      <w:r>
        <w:rPr>
          <w:rFonts w:hint="eastAsia" w:ascii="仿宋_GB2312" w:hAnsi="Arial" w:eastAsia="仿宋_GB2312" w:cs="Arial"/>
          <w:color w:val="000000" w:themeColor="text1"/>
          <w:sz w:val="32"/>
          <w:szCs w:val="32"/>
          <w14:textFill>
            <w14:solidFill>
              <w14:schemeClr w14:val="tx1"/>
            </w14:solidFill>
          </w14:textFill>
        </w:rPr>
        <w:t>为进一步加强体育市场管理，维护市场公平竞争秩序，规范体育行业预付式消费，保障消费者和市场主体合法权益，促进首都经济社会繁荣，依据</w:t>
      </w:r>
      <w:r>
        <w:rPr>
          <w:rFonts w:hint="eastAsia" w:ascii="仿宋_GB2312" w:hAnsi="仿宋" w:eastAsia="仿宋_GB2312"/>
          <w:color w:val="000000" w:themeColor="text1"/>
          <w:sz w:val="32"/>
          <w:szCs w:val="32"/>
          <w14:textFill>
            <w14:solidFill>
              <w14:schemeClr w14:val="tx1"/>
            </w14:solidFill>
          </w14:textFill>
        </w:rPr>
        <w:t>《关于规范预付式消费领域资金监管工作方案》等文件精神</w:t>
      </w:r>
      <w:r>
        <w:rPr>
          <w:rFonts w:hint="eastAsia" w:ascii="仿宋_GB2312" w:hAnsi="宋体" w:eastAsia="仿宋_GB2312" w:cs="Helvetica"/>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结合本市体育行业预付式消费管理实际，制定本细则。</w:t>
      </w:r>
    </w:p>
    <w:p>
      <w:pPr>
        <w:widowControl/>
        <w:spacing w:line="520" w:lineRule="exact"/>
        <w:ind w:firstLine="640" w:firstLineChars="200"/>
        <w:rPr>
          <w:rFonts w:ascii="仿宋_GB2312" w:hAnsi="宋体" w:eastAsia="仿宋_GB2312" w:cs="Helvetica"/>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第二条 </w:t>
      </w:r>
      <w:r>
        <w:rPr>
          <w:rFonts w:hint="eastAsia" w:ascii="仿宋_GB2312" w:hAnsi="黑体" w:eastAsia="仿宋_GB2312"/>
          <w:color w:val="000000" w:themeColor="text1"/>
          <w:sz w:val="32"/>
          <w:szCs w:val="32"/>
          <w14:textFill>
            <w14:solidFill>
              <w14:schemeClr w14:val="tx1"/>
            </w14:solidFill>
          </w14:textFill>
        </w:rPr>
        <w:t>本细则适用于采用预付式消费开展体育服务的市场主体。</w:t>
      </w:r>
      <w:r>
        <w:rPr>
          <w:rFonts w:hint="eastAsia" w:ascii="仿宋_GB2312" w:hAnsi="宋体" w:eastAsia="仿宋_GB2312" w:cs="Helvetica"/>
          <w:color w:val="000000" w:themeColor="text1"/>
          <w:kern w:val="0"/>
          <w:sz w:val="32"/>
          <w:szCs w:val="32"/>
          <w14:textFill>
            <w14:solidFill>
              <w14:schemeClr w14:val="tx1"/>
            </w14:solidFill>
          </w14:textFill>
        </w:rPr>
        <w:t>预付式消费</w:t>
      </w:r>
      <w:r>
        <w:rPr>
          <w:rFonts w:ascii="仿宋_GB2312" w:hAnsi="宋体" w:eastAsia="仿宋_GB2312" w:cs="Helvetica"/>
          <w:color w:val="000000" w:themeColor="text1"/>
          <w:kern w:val="0"/>
          <w:sz w:val="32"/>
          <w:szCs w:val="32"/>
          <w14:textFill>
            <w14:solidFill>
              <w14:schemeClr w14:val="tx1"/>
            </w14:solidFill>
          </w14:textFill>
        </w:rPr>
        <w:t>是指消费者预先向市场主体支付服务费用</w:t>
      </w:r>
      <w:r>
        <w:rPr>
          <w:rFonts w:hint="eastAsia" w:ascii="仿宋_GB2312" w:hAnsi="宋体" w:eastAsia="仿宋_GB2312" w:cs="Helvetica"/>
          <w:color w:val="000000" w:themeColor="text1"/>
          <w:kern w:val="0"/>
          <w:sz w:val="32"/>
          <w:szCs w:val="32"/>
          <w14:textFill>
            <w14:solidFill>
              <w14:schemeClr w14:val="tx1"/>
            </w14:solidFill>
          </w14:textFill>
        </w:rPr>
        <w:t>，</w:t>
      </w:r>
      <w:r>
        <w:rPr>
          <w:rFonts w:ascii="仿宋_GB2312" w:hAnsi="宋体" w:eastAsia="仿宋_GB2312" w:cs="Helvetica"/>
          <w:color w:val="000000" w:themeColor="text1"/>
          <w:kern w:val="0"/>
          <w:sz w:val="32"/>
          <w:szCs w:val="32"/>
          <w14:textFill>
            <w14:solidFill>
              <w14:schemeClr w14:val="tx1"/>
            </w14:solidFill>
          </w14:textFill>
        </w:rPr>
        <w:t>在本</w:t>
      </w:r>
      <w:r>
        <w:rPr>
          <w:rFonts w:hint="eastAsia" w:ascii="仿宋_GB2312" w:hAnsi="宋体" w:eastAsia="仿宋_GB2312" w:cs="Helvetica"/>
          <w:color w:val="000000" w:themeColor="text1"/>
          <w:kern w:val="0"/>
          <w:sz w:val="32"/>
          <w:szCs w:val="32"/>
          <w14:textFill>
            <w14:solidFill>
              <w14:schemeClr w14:val="tx1"/>
            </w14:solidFill>
          </w14:textFill>
        </w:rPr>
        <w:t>市场主体</w:t>
      </w:r>
      <w:r>
        <w:rPr>
          <w:rFonts w:ascii="仿宋_GB2312" w:hAnsi="宋体" w:eastAsia="仿宋_GB2312" w:cs="Helvetica"/>
          <w:color w:val="000000" w:themeColor="text1"/>
          <w:kern w:val="0"/>
          <w:sz w:val="32"/>
          <w:szCs w:val="32"/>
          <w14:textFill>
            <w14:solidFill>
              <w14:schemeClr w14:val="tx1"/>
            </w14:solidFill>
          </w14:textFill>
        </w:rPr>
        <w:t>或</w:t>
      </w:r>
      <w:r>
        <w:rPr>
          <w:rFonts w:hint="eastAsia" w:ascii="仿宋_GB2312" w:hAnsi="宋体" w:eastAsia="仿宋_GB2312" w:cs="Helvetica"/>
          <w:color w:val="000000" w:themeColor="text1"/>
          <w:kern w:val="0"/>
          <w:sz w:val="32"/>
          <w:szCs w:val="32"/>
          <w14:textFill>
            <w14:solidFill>
              <w14:schemeClr w14:val="tx1"/>
            </w14:solidFill>
          </w14:textFill>
        </w:rPr>
        <w:t>市场主体</w:t>
      </w:r>
      <w:r>
        <w:rPr>
          <w:rFonts w:ascii="仿宋_GB2312" w:hAnsi="宋体" w:eastAsia="仿宋_GB2312" w:cs="Helvetica"/>
          <w:color w:val="000000" w:themeColor="text1"/>
          <w:kern w:val="0"/>
          <w:sz w:val="32"/>
          <w:szCs w:val="32"/>
          <w14:textFill>
            <w14:solidFill>
              <w14:schemeClr w14:val="tx1"/>
            </w14:solidFill>
          </w14:textFill>
        </w:rPr>
        <w:t>经营体系内兑付相应</w:t>
      </w:r>
      <w:r>
        <w:rPr>
          <w:rFonts w:hint="eastAsia" w:ascii="仿宋_GB2312" w:hAnsi="宋体" w:eastAsia="仿宋_GB2312" w:cs="Helvetica"/>
          <w:color w:val="000000" w:themeColor="text1"/>
          <w:kern w:val="0"/>
          <w:sz w:val="32"/>
          <w:szCs w:val="32"/>
          <w14:textFill>
            <w14:solidFill>
              <w14:schemeClr w14:val="tx1"/>
            </w14:solidFill>
          </w14:textFill>
        </w:rPr>
        <w:t>服务</w:t>
      </w:r>
      <w:r>
        <w:rPr>
          <w:rFonts w:ascii="仿宋_GB2312" w:hAnsi="宋体" w:eastAsia="仿宋_GB2312" w:cs="Helvetica"/>
          <w:color w:val="000000" w:themeColor="text1"/>
          <w:kern w:val="0"/>
          <w:sz w:val="32"/>
          <w:szCs w:val="32"/>
          <w14:textFill>
            <w14:solidFill>
              <w14:schemeClr w14:val="tx1"/>
            </w14:solidFill>
          </w14:textFill>
        </w:rPr>
        <w:t>的一</w:t>
      </w:r>
      <w:r>
        <w:rPr>
          <w:rFonts w:hint="eastAsia" w:ascii="仿宋_GB2312" w:hAnsi="宋体" w:eastAsia="仿宋_GB2312" w:cs="Helvetica"/>
          <w:color w:val="000000" w:themeColor="text1"/>
          <w:kern w:val="0"/>
          <w:sz w:val="32"/>
          <w:szCs w:val="32"/>
          <w14:textFill>
            <w14:solidFill>
              <w14:schemeClr w14:val="tx1"/>
            </w14:solidFill>
          </w14:textFill>
        </w:rPr>
        <w:t>种</w:t>
      </w:r>
      <w:r>
        <w:rPr>
          <w:rFonts w:ascii="仿宋_GB2312" w:hAnsi="宋体" w:eastAsia="仿宋_GB2312" w:cs="Helvetica"/>
          <w:color w:val="000000" w:themeColor="text1"/>
          <w:kern w:val="0"/>
          <w:sz w:val="32"/>
          <w:szCs w:val="32"/>
          <w14:textFill>
            <w14:solidFill>
              <w14:schemeClr w14:val="tx1"/>
            </w14:solidFill>
          </w14:textFill>
        </w:rPr>
        <w:t>消费模式。</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第三条 </w:t>
      </w:r>
      <w:r>
        <w:rPr>
          <w:rFonts w:hint="eastAsia" w:ascii="仿宋_GB2312" w:hAnsi="Arial" w:eastAsia="仿宋_GB2312" w:cs="Arial"/>
          <w:color w:val="000000" w:themeColor="text1"/>
          <w:sz w:val="32"/>
          <w:szCs w:val="32"/>
          <w14:textFill>
            <w14:solidFill>
              <w14:schemeClr w14:val="tx1"/>
            </w14:solidFill>
          </w14:textFill>
        </w:rPr>
        <w:t>在遵守我国相关法律法规前提下，市场</w:t>
      </w:r>
      <w:r>
        <w:rPr>
          <w:rFonts w:ascii="仿宋_GB2312" w:hAnsi="Arial" w:eastAsia="仿宋_GB2312" w:cs="Arial"/>
          <w:color w:val="000000" w:themeColor="text1"/>
          <w:sz w:val="32"/>
          <w:szCs w:val="32"/>
          <w14:textFill>
            <w14:solidFill>
              <w14:schemeClr w14:val="tx1"/>
            </w14:solidFill>
          </w14:textFill>
        </w:rPr>
        <w:t>主体</w:t>
      </w:r>
      <w:r>
        <w:rPr>
          <w:rFonts w:hint="eastAsia" w:ascii="仿宋_GB2312" w:hAnsi="Arial" w:eastAsia="仿宋_GB2312" w:cs="Arial"/>
          <w:color w:val="000000" w:themeColor="text1"/>
          <w:sz w:val="32"/>
          <w:szCs w:val="32"/>
          <w14:textFill>
            <w14:solidFill>
              <w14:schemeClr w14:val="tx1"/>
            </w14:solidFill>
          </w14:textFill>
        </w:rPr>
        <w:t>与</w:t>
      </w:r>
      <w:r>
        <w:rPr>
          <w:rFonts w:ascii="仿宋_GB2312" w:hAnsi="Arial" w:eastAsia="仿宋_GB2312" w:cs="Arial"/>
          <w:color w:val="000000" w:themeColor="text1"/>
          <w:sz w:val="32"/>
          <w:szCs w:val="32"/>
          <w14:textFill>
            <w14:solidFill>
              <w14:schemeClr w14:val="tx1"/>
            </w14:solidFill>
          </w14:textFill>
        </w:rPr>
        <w:t>消费者</w:t>
      </w:r>
      <w:r>
        <w:rPr>
          <w:rFonts w:hint="eastAsia" w:ascii="仿宋_GB2312" w:hAnsi="Arial" w:eastAsia="仿宋_GB2312" w:cs="Arial"/>
          <w:color w:val="000000" w:themeColor="text1"/>
          <w:sz w:val="32"/>
          <w:szCs w:val="32"/>
          <w14:textFill>
            <w14:solidFill>
              <w14:schemeClr w14:val="tx1"/>
            </w14:solidFill>
          </w14:textFill>
        </w:rPr>
        <w:t>双方坚持自愿</w:t>
      </w:r>
      <w:r>
        <w:rPr>
          <w:rFonts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平等、公平</w:t>
      </w:r>
      <w:r>
        <w:rPr>
          <w:rFonts w:ascii="仿宋_GB2312" w:hAnsi="Arial" w:eastAsia="仿宋_GB2312" w:cs="Arial"/>
          <w:color w:val="000000" w:themeColor="text1"/>
          <w:sz w:val="32"/>
          <w:szCs w:val="32"/>
          <w14:textFill>
            <w14:solidFill>
              <w14:schemeClr w14:val="tx1"/>
            </w14:solidFill>
          </w14:textFill>
        </w:rPr>
        <w:t>、守信的原则进行交易。</w:t>
      </w:r>
      <w:r>
        <w:rPr>
          <w:rFonts w:hint="eastAsia" w:ascii="仿宋_GB2312" w:hAnsi="Arial" w:eastAsia="仿宋_GB2312" w:cs="Arial"/>
          <w:color w:val="000000" w:themeColor="text1"/>
          <w:sz w:val="32"/>
          <w:szCs w:val="32"/>
          <w14:textFill>
            <w14:solidFill>
              <w14:schemeClr w14:val="tx1"/>
            </w14:solidFill>
          </w14:textFill>
        </w:rPr>
        <w:t>预付式</w:t>
      </w:r>
      <w:r>
        <w:rPr>
          <w:rFonts w:ascii="仿宋_GB2312" w:hAnsi="Arial" w:eastAsia="仿宋_GB2312" w:cs="Arial"/>
          <w:color w:val="000000" w:themeColor="text1"/>
          <w:sz w:val="32"/>
          <w:szCs w:val="32"/>
          <w14:textFill>
            <w14:solidFill>
              <w14:schemeClr w14:val="tx1"/>
            </w14:solidFill>
          </w14:textFill>
        </w:rPr>
        <w:t>消费交易签订</w:t>
      </w:r>
      <w:r>
        <w:rPr>
          <w:rFonts w:hint="eastAsia" w:ascii="仿宋_GB2312" w:hAnsi="Arial" w:eastAsia="仿宋_GB2312" w:cs="Arial"/>
          <w:color w:val="000000" w:themeColor="text1"/>
          <w:sz w:val="32"/>
          <w:szCs w:val="32"/>
          <w14:textFill>
            <w14:solidFill>
              <w14:schemeClr w14:val="tx1"/>
            </w14:solidFill>
          </w14:textFill>
        </w:rPr>
        <w:t>合同</w:t>
      </w:r>
      <w:r>
        <w:rPr>
          <w:rFonts w:ascii="仿宋_GB2312" w:hAnsi="Arial" w:eastAsia="仿宋_GB2312" w:cs="Arial"/>
          <w:color w:val="000000" w:themeColor="text1"/>
          <w:sz w:val="32"/>
          <w:szCs w:val="32"/>
          <w14:textFill>
            <w14:solidFill>
              <w14:schemeClr w14:val="tx1"/>
            </w14:solidFill>
          </w14:textFill>
        </w:rPr>
        <w:t>应采用规范的</w:t>
      </w:r>
      <w:r>
        <w:rPr>
          <w:rFonts w:hint="eastAsia" w:ascii="仿宋_GB2312" w:hAnsi="Arial" w:eastAsia="仿宋_GB2312" w:cs="Arial"/>
          <w:color w:val="000000" w:themeColor="text1"/>
          <w:sz w:val="32"/>
          <w:szCs w:val="32"/>
          <w:lang w:eastAsia="zh-CN"/>
          <w14:textFill>
            <w14:solidFill>
              <w14:schemeClr w14:val="tx1"/>
            </w14:solidFill>
          </w14:textFill>
        </w:rPr>
        <w:t>合同</w:t>
      </w:r>
      <w:r>
        <w:rPr>
          <w:rFonts w:hint="eastAsia" w:ascii="仿宋_GB2312" w:eastAsia="仿宋_GB2312"/>
          <w:sz w:val="32"/>
          <w:szCs w:val="32"/>
        </w:rPr>
        <w:t>示范文本</w:t>
      </w:r>
      <w:r>
        <w:rPr>
          <w:rFonts w:hint="eastAsia" w:ascii="仿宋_GB2312" w:hAnsi="仿宋" w:eastAsia="仿宋_GB2312"/>
          <w:color w:val="000000" w:themeColor="text1"/>
          <w:sz w:val="32"/>
          <w:szCs w:val="32"/>
          <w14:textFill>
            <w14:solidFill>
              <w14:schemeClr w14:val="tx1"/>
            </w14:solidFill>
          </w14:textFill>
        </w:rPr>
        <w:t>（含电子信息合同）。</w:t>
      </w:r>
      <w:r>
        <w:rPr>
          <w:rFonts w:ascii="仿宋_GB2312" w:hAnsi="仿宋" w:eastAsia="仿宋_GB2312"/>
          <w:color w:val="000000" w:themeColor="text1"/>
          <w:sz w:val="32"/>
          <w:szCs w:val="32"/>
          <w14:textFill>
            <w14:solidFill>
              <w14:schemeClr w14:val="tx1"/>
            </w14:solidFill>
          </w14:textFill>
        </w:rPr>
        <w:t>市场主体</w:t>
      </w:r>
      <w:r>
        <w:rPr>
          <w:rFonts w:hint="eastAsia" w:ascii="仿宋_GB2312" w:hAnsi="仿宋" w:eastAsia="仿宋_GB2312"/>
          <w:color w:val="000000" w:themeColor="text1"/>
          <w:sz w:val="32"/>
          <w:szCs w:val="32"/>
          <w14:textFill>
            <w14:solidFill>
              <w14:schemeClr w14:val="tx1"/>
            </w14:solidFill>
          </w14:textFill>
        </w:rPr>
        <w:t>应</w:t>
      </w:r>
      <w:r>
        <w:rPr>
          <w:rFonts w:ascii="仿宋_GB2312" w:hAnsi="仿宋" w:eastAsia="仿宋_GB2312"/>
          <w:color w:val="000000" w:themeColor="text1"/>
          <w:sz w:val="32"/>
          <w:szCs w:val="32"/>
          <w14:textFill>
            <w14:solidFill>
              <w14:schemeClr w14:val="tx1"/>
            </w14:solidFill>
          </w14:textFill>
        </w:rPr>
        <w:t>按照国家有关规定向消费者</w:t>
      </w:r>
      <w:r>
        <w:rPr>
          <w:rFonts w:hint="eastAsia" w:ascii="仿宋_GB2312" w:hAnsi="仿宋" w:eastAsia="仿宋_GB2312"/>
          <w:color w:val="000000" w:themeColor="text1"/>
          <w:sz w:val="32"/>
          <w:szCs w:val="32"/>
          <w14:textFill>
            <w14:solidFill>
              <w14:schemeClr w14:val="tx1"/>
            </w14:solidFill>
          </w14:textFill>
        </w:rPr>
        <w:t>开</w:t>
      </w:r>
      <w:r>
        <w:rPr>
          <w:rFonts w:ascii="仿宋_GB2312" w:hAnsi="仿宋" w:eastAsia="仿宋_GB2312"/>
          <w:color w:val="000000" w:themeColor="text1"/>
          <w:sz w:val="32"/>
          <w:szCs w:val="32"/>
          <w14:textFill>
            <w14:solidFill>
              <w14:schemeClr w14:val="tx1"/>
            </w14:solidFill>
          </w14:textFill>
        </w:rPr>
        <w:t>具</w:t>
      </w:r>
      <w:r>
        <w:rPr>
          <w:rFonts w:hint="eastAsia" w:ascii="仿宋_GB2312" w:hAnsi="仿宋" w:eastAsia="仿宋_GB2312"/>
          <w:color w:val="000000" w:themeColor="text1"/>
          <w:sz w:val="32"/>
          <w:szCs w:val="32"/>
          <w14:textFill>
            <w14:solidFill>
              <w14:schemeClr w14:val="tx1"/>
            </w14:solidFill>
          </w14:textFill>
        </w:rPr>
        <w:t>正规</w:t>
      </w:r>
      <w:r>
        <w:rPr>
          <w:rFonts w:ascii="仿宋_GB2312" w:hAnsi="仿宋" w:eastAsia="仿宋_GB2312"/>
          <w:color w:val="000000" w:themeColor="text1"/>
          <w:sz w:val="32"/>
          <w:szCs w:val="32"/>
          <w14:textFill>
            <w14:solidFill>
              <w14:schemeClr w14:val="tx1"/>
            </w14:solidFill>
          </w14:textFill>
        </w:rPr>
        <w:t>发票等消费凭证。</w:t>
      </w:r>
      <w:r>
        <w:rPr>
          <w:rFonts w:hint="eastAsia" w:ascii="仿宋_GB2312" w:hAnsi="仿宋" w:eastAsia="仿宋_GB2312"/>
          <w:color w:val="000000" w:themeColor="text1"/>
          <w:sz w:val="32"/>
          <w:szCs w:val="32"/>
          <w14:textFill>
            <w14:solidFill>
              <w14:schemeClr w14:val="tx1"/>
            </w14:solidFill>
          </w14:textFill>
        </w:rPr>
        <w:t>严禁利用不公平格式条款侵害消费者合法权益。</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_GB2312" w:hAnsi="仿宋" w:eastAsia="仿宋_GB2312"/>
          <w:color w:val="000000" w:themeColor="text1"/>
          <w:sz w:val="32"/>
          <w:szCs w:val="32"/>
          <w14:textFill>
            <w14:solidFill>
              <w14:schemeClr w14:val="tx1"/>
            </w14:solidFill>
          </w14:textFill>
        </w:rPr>
        <w:t xml:space="preserve"> 收费项目与标准应在市场主体服务场所、网站等显著位置进行公示，并于预付交易前向消费者明示。不得在公示的项目和标准外收取其他费用，不得以任何名义向消费者摊派费用或者强行集资。</w:t>
      </w:r>
    </w:p>
    <w:p>
      <w:pPr>
        <w:spacing w:line="578"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第五条</w:t>
      </w:r>
      <w:r>
        <w:rPr>
          <w:rFonts w:hint="eastAsia" w:ascii="仿宋_GB2312" w:hAnsi="宋体" w:eastAsia="仿宋_GB2312" w:cs="宋体"/>
          <w:kern w:val="0"/>
          <w:sz w:val="32"/>
          <w:szCs w:val="32"/>
        </w:rPr>
        <w:t xml:space="preserve"> 市场</w:t>
      </w:r>
      <w:r>
        <w:rPr>
          <w:rFonts w:ascii="仿宋_GB2312" w:hAnsi="宋体" w:eastAsia="仿宋_GB2312" w:cs="宋体"/>
          <w:kern w:val="0"/>
          <w:sz w:val="32"/>
          <w:szCs w:val="32"/>
        </w:rPr>
        <w:t>主体满足下列</w:t>
      </w:r>
      <w:r>
        <w:rPr>
          <w:rFonts w:hint="eastAsia" w:ascii="仿宋_GB2312" w:hAnsi="宋体" w:eastAsia="仿宋_GB2312" w:cs="宋体"/>
          <w:kern w:val="0"/>
          <w:sz w:val="32"/>
          <w:szCs w:val="32"/>
        </w:rPr>
        <w:t>情况</w:t>
      </w:r>
      <w:r>
        <w:rPr>
          <w:rFonts w:ascii="仿宋_GB2312" w:hAnsi="宋体" w:eastAsia="仿宋_GB2312" w:cs="宋体"/>
          <w:kern w:val="0"/>
          <w:sz w:val="32"/>
          <w:szCs w:val="32"/>
        </w:rPr>
        <w:t>之一的</w:t>
      </w:r>
      <w:r>
        <w:rPr>
          <w:rFonts w:hint="eastAsia" w:ascii="仿宋_GB2312" w:hAnsi="宋体" w:eastAsia="仿宋_GB2312" w:cs="宋体"/>
          <w:kern w:val="0"/>
          <w:sz w:val="32"/>
          <w:szCs w:val="32"/>
        </w:rPr>
        <w:t>，</w:t>
      </w:r>
      <w:r>
        <w:rPr>
          <w:rFonts w:ascii="仿宋_GB2312" w:hAnsi="宋体" w:eastAsia="仿宋_GB2312" w:cs="宋体"/>
          <w:kern w:val="0"/>
          <w:sz w:val="32"/>
          <w:szCs w:val="32"/>
        </w:rPr>
        <w:t>将作为体育行业预付资金</w:t>
      </w:r>
      <w:r>
        <w:rPr>
          <w:rFonts w:hint="eastAsia" w:ascii="仿宋_GB2312" w:hAnsi="宋体" w:eastAsia="仿宋_GB2312" w:cs="宋体"/>
          <w:kern w:val="0"/>
          <w:sz w:val="32"/>
          <w:szCs w:val="32"/>
        </w:rPr>
        <w:t>重点</w:t>
      </w:r>
      <w:r>
        <w:rPr>
          <w:rFonts w:ascii="仿宋_GB2312" w:hAnsi="宋体" w:eastAsia="仿宋_GB2312" w:cs="宋体"/>
          <w:kern w:val="0"/>
          <w:sz w:val="32"/>
          <w:szCs w:val="32"/>
        </w:rPr>
        <w:t>监管</w:t>
      </w:r>
      <w:r>
        <w:rPr>
          <w:rFonts w:hint="eastAsia" w:ascii="仿宋_GB2312" w:hAnsi="宋体" w:eastAsia="仿宋_GB2312" w:cs="宋体"/>
          <w:kern w:val="0"/>
          <w:sz w:val="32"/>
          <w:szCs w:val="32"/>
        </w:rPr>
        <w:t>对象</w:t>
      </w:r>
      <w:r>
        <w:rPr>
          <w:rFonts w:ascii="仿宋_GB2312" w:hAnsi="宋体" w:eastAsia="仿宋_GB2312" w:cs="宋体"/>
          <w:kern w:val="0"/>
          <w:sz w:val="32"/>
          <w:szCs w:val="32"/>
        </w:rPr>
        <w:t>：</w:t>
      </w:r>
    </w:p>
    <w:p>
      <w:pPr>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w:t>
      </w:r>
      <w:r>
        <w:rPr>
          <w:rFonts w:ascii="仿宋_GB2312" w:hAnsi="宋体" w:eastAsia="仿宋_GB2312" w:cs="宋体"/>
          <w:kern w:val="0"/>
          <w:sz w:val="32"/>
          <w:szCs w:val="32"/>
        </w:rPr>
        <w:t>发售时间跨度超过三个月的预付</w:t>
      </w:r>
      <w:r>
        <w:rPr>
          <w:rFonts w:hint="eastAsia" w:ascii="仿宋_GB2312" w:hAnsi="宋体" w:eastAsia="仿宋_GB2312" w:cs="宋体"/>
          <w:kern w:val="0"/>
          <w:sz w:val="32"/>
          <w:szCs w:val="32"/>
        </w:rPr>
        <w:t>费</w:t>
      </w:r>
      <w:r>
        <w:rPr>
          <w:rFonts w:ascii="仿宋_GB2312" w:hAnsi="宋体" w:eastAsia="仿宋_GB2312" w:cs="宋体"/>
          <w:kern w:val="0"/>
          <w:sz w:val="32"/>
          <w:szCs w:val="32"/>
        </w:rPr>
        <w:t>产品</w:t>
      </w:r>
      <w:r>
        <w:rPr>
          <w:rFonts w:hint="eastAsia" w:ascii="仿宋_GB2312" w:hAnsi="宋体" w:eastAsia="仿宋_GB2312" w:cs="宋体"/>
          <w:kern w:val="0"/>
          <w:sz w:val="32"/>
          <w:szCs w:val="32"/>
        </w:rPr>
        <w:t>；</w:t>
      </w:r>
    </w:p>
    <w:p>
      <w:pPr>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二是</w:t>
      </w:r>
      <w:r>
        <w:rPr>
          <w:rFonts w:ascii="仿宋_GB2312" w:hAnsi="宋体" w:eastAsia="仿宋_GB2312" w:cs="宋体"/>
          <w:kern w:val="0"/>
          <w:sz w:val="32"/>
          <w:szCs w:val="32"/>
        </w:rPr>
        <w:t>平均每季度发售总额超过120</w:t>
      </w:r>
      <w:r>
        <w:rPr>
          <w:rFonts w:hint="eastAsia" w:ascii="仿宋_GB2312" w:hAnsi="宋体" w:eastAsia="仿宋_GB2312" w:cs="宋体"/>
          <w:kern w:val="0"/>
          <w:sz w:val="32"/>
          <w:szCs w:val="32"/>
        </w:rPr>
        <w:t>万元的</w:t>
      </w:r>
      <w:r>
        <w:rPr>
          <w:rFonts w:ascii="仿宋_GB2312" w:hAnsi="宋体" w:eastAsia="仿宋_GB2312" w:cs="宋体"/>
          <w:kern w:val="0"/>
          <w:sz w:val="32"/>
          <w:szCs w:val="32"/>
        </w:rPr>
        <w:t>预付费产品；</w:t>
      </w:r>
    </w:p>
    <w:p>
      <w:pPr>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三是</w:t>
      </w:r>
      <w:r>
        <w:rPr>
          <w:rFonts w:ascii="仿宋_GB2312" w:hAnsi="宋体" w:eastAsia="仿宋_GB2312" w:cs="宋体"/>
          <w:kern w:val="0"/>
          <w:sz w:val="32"/>
          <w:szCs w:val="32"/>
        </w:rPr>
        <w:t>会员总数超过</w:t>
      </w:r>
      <w:r>
        <w:rPr>
          <w:rFonts w:hint="eastAsia" w:ascii="仿宋_GB2312" w:hAnsi="宋体" w:eastAsia="仿宋_GB2312" w:cs="宋体"/>
          <w:kern w:val="0"/>
          <w:sz w:val="32"/>
          <w:szCs w:val="32"/>
        </w:rPr>
        <w:t>500人（含500人）</w:t>
      </w:r>
      <w:r>
        <w:rPr>
          <w:rFonts w:ascii="仿宋_GB2312" w:hAnsi="宋体" w:eastAsia="仿宋_GB2312" w:cs="宋体"/>
          <w:kern w:val="0"/>
          <w:sz w:val="32"/>
          <w:szCs w:val="32"/>
        </w:rPr>
        <w:t>。</w:t>
      </w:r>
    </w:p>
    <w:p>
      <w:pPr>
        <w:spacing w:line="578" w:lineRule="exact"/>
        <w:ind w:firstLine="640" w:firstLineChars="200"/>
        <w:rPr>
          <w:rFonts w:ascii="仿宋_GB2312" w:hAnsi="黑体" w:eastAsia="仿宋_GB2312"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六条</w:t>
      </w:r>
      <w:r>
        <w:rPr>
          <w:rFonts w:hint="eastAsia" w:ascii="黑体" w:hAnsi="黑体" w:eastAsia="黑体" w:cs="宋体"/>
          <w:kern w:val="0"/>
          <w:sz w:val="32"/>
          <w:szCs w:val="32"/>
        </w:rPr>
        <w:t xml:space="preserve"> </w:t>
      </w:r>
      <w:r>
        <w:rPr>
          <w:rFonts w:hint="eastAsia" w:ascii="仿宋_GB2312" w:hAnsi="仿宋" w:eastAsia="仿宋_GB2312"/>
          <w:color w:val="000000" w:themeColor="text1"/>
          <w:sz w:val="32"/>
          <w:szCs w:val="32"/>
          <w14:textFill>
            <w14:solidFill>
              <w14:schemeClr w14:val="tx1"/>
            </w14:solidFill>
          </w14:textFill>
        </w:rPr>
        <w:t>需重点监管的市场主体原则上应将预付资金的</w:t>
      </w:r>
      <w:r>
        <w:rPr>
          <w:rFonts w:ascii="仿宋_GB2312" w:hAnsi="仿宋" w:eastAsia="仿宋_GB2312"/>
          <w:color w:val="000000" w:themeColor="text1"/>
          <w:sz w:val="32"/>
          <w:szCs w:val="32"/>
          <w14:textFill>
            <w14:solidFill>
              <w14:schemeClr w14:val="tx1"/>
            </w14:solidFill>
          </w14:textFill>
        </w:rPr>
        <w:t>40%作为存管资金，近三年内无行政处罚、无信用负面信息、无预付投诉的，其资金存管比例可调整为30%。市场主体可自主选择符合本市预付费资金存管条件的银行开立预付资金存管专用账户（非一般户）并提供必要的信息至存管银行</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存管银行将预付资金的40%（或30%）留在市场主体所开设的资金存管专用账户中作为存管资金，剩余预付资金需在5个工作日内拨付至市场主体提供的其名下的其他银行账户中。</w:t>
      </w:r>
    </w:p>
    <w:p>
      <w:pPr>
        <w:spacing w:line="640" w:lineRule="exact"/>
        <w:ind w:firstLine="640" w:firstLineChars="200"/>
        <w:rPr>
          <w:rFonts w:ascii="仿宋_GB2312" w:hAnsi="宋体" w:eastAsia="仿宋_GB2312" w:cs="宋体"/>
          <w:kern w:val="0"/>
          <w:sz w:val="36"/>
          <w:szCs w:val="32"/>
        </w:rPr>
      </w:pPr>
      <w:r>
        <w:rPr>
          <w:rFonts w:hint="eastAsia" w:ascii="黑体" w:hAnsi="黑体" w:eastAsia="黑体" w:cs="宋体"/>
          <w:kern w:val="0"/>
          <w:sz w:val="32"/>
          <w:szCs w:val="32"/>
        </w:rPr>
        <w:t>第七条</w:t>
      </w:r>
      <w:r>
        <w:rPr>
          <w:rFonts w:hint="eastAsia" w:ascii="仿宋_GB2312" w:hAnsi="宋体" w:eastAsia="仿宋_GB2312" w:cs="宋体"/>
          <w:kern w:val="0"/>
          <w:sz w:val="32"/>
          <w:szCs w:val="32"/>
        </w:rPr>
        <w:t xml:space="preserve"> 在</w:t>
      </w:r>
      <w:r>
        <w:rPr>
          <w:rFonts w:ascii="仿宋_GB2312" w:hAnsi="宋体" w:eastAsia="仿宋_GB2312" w:cs="宋体"/>
          <w:kern w:val="0"/>
          <w:sz w:val="32"/>
          <w:szCs w:val="32"/>
        </w:rPr>
        <w:t>预付资金监管中</w:t>
      </w:r>
      <w:r>
        <w:rPr>
          <w:rFonts w:hint="eastAsia" w:ascii="仿宋_GB2312" w:hAnsi="宋体" w:eastAsia="仿宋_GB2312" w:cs="宋体"/>
          <w:kern w:val="0"/>
          <w:sz w:val="32"/>
          <w:szCs w:val="32"/>
        </w:rPr>
        <w:t>引用风险和信用等级管理方法，从公共信用、经营条件、运营管理、信用自律、社会影响五个维度，每年开展信用评价，将信用评价等级划分为</w:t>
      </w:r>
      <w:r>
        <w:rPr>
          <w:rFonts w:ascii="仿宋_GB2312" w:hAnsi="宋体" w:eastAsia="仿宋_GB2312" w:cs="宋体"/>
          <w:kern w:val="0"/>
          <w:sz w:val="32"/>
          <w:szCs w:val="32"/>
        </w:rPr>
        <w:t>ABCD四个等级</w:t>
      </w:r>
      <w:r>
        <w:rPr>
          <w:rFonts w:hint="eastAsia" w:ascii="仿宋_GB2312" w:hAnsi="宋体" w:eastAsia="仿宋_GB2312" w:cs="宋体"/>
          <w:kern w:val="0"/>
          <w:sz w:val="32"/>
          <w:szCs w:val="32"/>
        </w:rPr>
        <w:t>，并将信用评价结果及时共享到信用中国平台。</w:t>
      </w:r>
    </w:p>
    <w:p>
      <w:pPr>
        <w:spacing w:line="578"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第八条</w:t>
      </w:r>
      <w:r>
        <w:rPr>
          <w:rFonts w:hint="eastAsia" w:ascii="仿宋_GB2312" w:hAnsi="宋体" w:eastAsia="仿宋_GB2312" w:cs="宋体"/>
          <w:kern w:val="0"/>
          <w:sz w:val="32"/>
          <w:szCs w:val="32"/>
        </w:rPr>
        <w:t xml:space="preserve"> 根据市场主体信用等级动态调整预付资金存管比例。信用等级评定为A级</w:t>
      </w:r>
      <w:r>
        <w:rPr>
          <w:rFonts w:ascii="仿宋_GB2312" w:hAnsi="宋体" w:eastAsia="仿宋_GB2312" w:cs="宋体"/>
          <w:kern w:val="0"/>
          <w:sz w:val="32"/>
          <w:szCs w:val="32"/>
        </w:rPr>
        <w:t>的</w:t>
      </w:r>
      <w:r>
        <w:rPr>
          <w:rFonts w:hint="eastAsia" w:ascii="仿宋_GB2312" w:hAnsi="宋体" w:eastAsia="仿宋_GB2312" w:cs="宋体"/>
          <w:kern w:val="0"/>
          <w:sz w:val="32"/>
          <w:szCs w:val="32"/>
        </w:rPr>
        <w:t>市场主体</w:t>
      </w:r>
      <w:r>
        <w:rPr>
          <w:rFonts w:ascii="仿宋_GB2312" w:hAnsi="宋体" w:eastAsia="仿宋_GB2312" w:cs="宋体"/>
          <w:kern w:val="0"/>
          <w:sz w:val="32"/>
          <w:szCs w:val="32"/>
        </w:rPr>
        <w:t>，每年减少5%的资金存管比例 （最低不少于10%）；信用等级</w:t>
      </w:r>
      <w:r>
        <w:rPr>
          <w:rFonts w:hint="eastAsia" w:ascii="仿宋_GB2312" w:hAnsi="宋体" w:eastAsia="仿宋_GB2312" w:cs="宋体"/>
          <w:kern w:val="0"/>
          <w:sz w:val="32"/>
          <w:szCs w:val="32"/>
        </w:rPr>
        <w:t>评定为D级</w:t>
      </w:r>
      <w:r>
        <w:rPr>
          <w:rFonts w:ascii="仿宋_GB2312" w:hAnsi="宋体" w:eastAsia="仿宋_GB2312" w:cs="宋体"/>
          <w:kern w:val="0"/>
          <w:sz w:val="32"/>
          <w:szCs w:val="32"/>
        </w:rPr>
        <w:t>的</w:t>
      </w:r>
      <w:r>
        <w:rPr>
          <w:rFonts w:hint="eastAsia" w:ascii="仿宋_GB2312" w:hAnsi="宋体" w:eastAsia="仿宋_GB2312" w:cs="宋体"/>
          <w:kern w:val="0"/>
          <w:sz w:val="32"/>
          <w:szCs w:val="32"/>
        </w:rPr>
        <w:t>市场主体</w:t>
      </w:r>
      <w:r>
        <w:rPr>
          <w:rFonts w:ascii="仿宋_GB2312" w:hAnsi="宋体" w:eastAsia="仿宋_GB2312" w:cs="宋体"/>
          <w:kern w:val="0"/>
          <w:sz w:val="32"/>
          <w:szCs w:val="32"/>
        </w:rPr>
        <w:t>，每年提高5%的存管比例</w:t>
      </w:r>
      <w:r>
        <w:rPr>
          <w:rFonts w:hint="eastAsia" w:ascii="仿宋_GB2312" w:hAnsi="宋体" w:eastAsia="仿宋_GB2312" w:cs="宋体"/>
          <w:kern w:val="0"/>
          <w:sz w:val="32"/>
          <w:szCs w:val="32"/>
        </w:rPr>
        <w:t>（最高</w:t>
      </w:r>
      <w:r>
        <w:rPr>
          <w:rFonts w:ascii="仿宋_GB2312" w:hAnsi="宋体" w:eastAsia="仿宋_GB2312" w:cs="宋体"/>
          <w:kern w:val="0"/>
          <w:sz w:val="32"/>
          <w:szCs w:val="32"/>
        </w:rPr>
        <w:t>可达</w:t>
      </w:r>
      <w:r>
        <w:rPr>
          <w:rFonts w:hint="eastAsia" w:ascii="仿宋_GB2312" w:hAnsi="宋体" w:eastAsia="仿宋_GB2312" w:cs="宋体"/>
          <w:kern w:val="0"/>
          <w:sz w:val="32"/>
          <w:szCs w:val="32"/>
        </w:rPr>
        <w:t>100</w:t>
      </w:r>
      <w:r>
        <w:rPr>
          <w:rFonts w:ascii="仿宋_GB2312" w:hAnsi="宋体" w:eastAsia="仿宋_GB2312" w:cs="宋体"/>
          <w:kern w:val="0"/>
          <w:sz w:val="32"/>
          <w:szCs w:val="32"/>
        </w:rPr>
        <w:t>%</w:t>
      </w:r>
      <w:r>
        <w:rPr>
          <w:rFonts w:hint="eastAsia" w:ascii="仿宋_GB2312" w:hAnsi="宋体" w:eastAsia="仿宋_GB2312" w:cs="宋体"/>
          <w:kern w:val="0"/>
          <w:sz w:val="32"/>
          <w:szCs w:val="32"/>
        </w:rPr>
        <w:t>）。另外，未列入预付资金重点监管对象的市场主体如</w:t>
      </w:r>
      <w:r>
        <w:rPr>
          <w:rFonts w:ascii="仿宋_GB2312" w:hAnsi="宋体" w:eastAsia="仿宋_GB2312" w:cs="宋体"/>
          <w:kern w:val="0"/>
          <w:sz w:val="32"/>
          <w:szCs w:val="32"/>
        </w:rPr>
        <w:t>信用评价等级较低，</w:t>
      </w:r>
      <w:r>
        <w:rPr>
          <w:rFonts w:hint="eastAsia" w:ascii="仿宋_GB2312" w:hAnsi="宋体" w:eastAsia="仿宋_GB2312" w:cs="宋体"/>
          <w:kern w:val="0"/>
          <w:sz w:val="32"/>
          <w:szCs w:val="32"/>
        </w:rPr>
        <w:t>也将根据信用评价等级情况纳入预付</w:t>
      </w:r>
      <w:r>
        <w:rPr>
          <w:rFonts w:ascii="仿宋_GB2312" w:hAnsi="宋体" w:eastAsia="仿宋_GB2312" w:cs="宋体"/>
          <w:kern w:val="0"/>
          <w:sz w:val="32"/>
          <w:szCs w:val="32"/>
        </w:rPr>
        <w:t>资金</w:t>
      </w:r>
      <w:r>
        <w:rPr>
          <w:rFonts w:hint="eastAsia" w:ascii="仿宋_GB2312" w:hAnsi="宋体" w:eastAsia="仿宋_GB2312" w:cs="宋体"/>
          <w:kern w:val="0"/>
          <w:sz w:val="32"/>
          <w:szCs w:val="32"/>
        </w:rPr>
        <w:t>监管范围。</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s="宋体"/>
          <w:kern w:val="0"/>
          <w:sz w:val="32"/>
          <w:szCs w:val="32"/>
        </w:rPr>
        <w:t xml:space="preserve">第九条 </w:t>
      </w:r>
      <w:r>
        <w:rPr>
          <w:rFonts w:hint="eastAsia" w:ascii="仿宋_GB2312" w:hAnsi="仿宋" w:eastAsia="仿宋_GB2312"/>
          <w:color w:val="000000" w:themeColor="text1"/>
          <w:sz w:val="32"/>
          <w:szCs w:val="32"/>
          <w14:textFill>
            <w14:solidFill>
              <w14:schemeClr w14:val="tx1"/>
            </w14:solidFill>
          </w14:textFill>
        </w:rPr>
        <w:t>存管资金拨付应与服务进度同步、同比例。市场主体</w:t>
      </w:r>
      <w:r>
        <w:rPr>
          <w:rFonts w:ascii="仿宋_GB2312" w:hAnsi="仿宋" w:eastAsia="仿宋_GB2312"/>
          <w:color w:val="000000" w:themeColor="text1"/>
          <w:sz w:val="32"/>
          <w:szCs w:val="32"/>
          <w14:textFill>
            <w14:solidFill>
              <w14:schemeClr w14:val="tx1"/>
            </w14:solidFill>
          </w14:textFill>
        </w:rPr>
        <w:t>服务</w:t>
      </w:r>
      <w:r>
        <w:rPr>
          <w:rFonts w:hint="eastAsia" w:ascii="仿宋_GB2312" w:hAnsi="仿宋" w:eastAsia="仿宋_GB2312"/>
          <w:color w:val="000000" w:themeColor="text1"/>
          <w:sz w:val="32"/>
          <w:szCs w:val="32"/>
          <w14:textFill>
            <w14:solidFill>
              <w14:schemeClr w14:val="tx1"/>
            </w14:solidFill>
          </w14:textFill>
        </w:rPr>
        <w:t>完成并经消费者确认同意，存管银行应于5个工作日内完成资金拨付；市场主体服务完成且履行告知义务后，消费者超过15个工作日</w:t>
      </w:r>
      <w:r>
        <w:rPr>
          <w:rFonts w:ascii="仿宋_GB2312" w:hAnsi="仿宋" w:eastAsia="仿宋_GB2312"/>
          <w:color w:val="000000" w:themeColor="text1"/>
          <w:sz w:val="32"/>
          <w:szCs w:val="32"/>
          <w14:textFill>
            <w14:solidFill>
              <w14:schemeClr w14:val="tx1"/>
            </w14:solidFill>
          </w14:textFill>
        </w:rPr>
        <w:t>内</w:t>
      </w:r>
      <w:r>
        <w:rPr>
          <w:rFonts w:hint="eastAsia" w:ascii="仿宋_GB2312" w:hAnsi="仿宋" w:eastAsia="仿宋_GB2312"/>
          <w:color w:val="000000" w:themeColor="text1"/>
          <w:sz w:val="32"/>
          <w:szCs w:val="32"/>
          <w14:textFill>
            <w14:solidFill>
              <w14:schemeClr w14:val="tx1"/>
            </w14:solidFill>
          </w14:textFill>
        </w:rPr>
        <w:t>未确认的，存管银行视为确认同意，履行资金拨付。</w:t>
      </w:r>
    </w:p>
    <w:p>
      <w:pPr>
        <w:spacing w:line="578" w:lineRule="exact"/>
        <w:ind w:firstLine="645"/>
        <w:rPr>
          <w:rFonts w:ascii="仿宋_GB2312" w:hAnsi="宋体" w:eastAsia="仿宋_GB2312" w:cs="宋体"/>
          <w:kern w:val="0"/>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w:t>
      </w:r>
      <w:r>
        <w:rPr>
          <w:rFonts w:hint="eastAsia" w:ascii="仿宋_GB2312" w:hAnsi="宋体" w:eastAsia="仿宋_GB2312" w:cs="宋体"/>
          <w:kern w:val="0"/>
          <w:sz w:val="32"/>
          <w:szCs w:val="32"/>
        </w:rPr>
        <w:t>消费者在</w:t>
      </w:r>
      <w:r>
        <w:rPr>
          <w:rFonts w:hint="eastAsia" w:ascii="仿宋_GB2312" w:hAnsi="宋体" w:eastAsia="仿宋_GB2312" w:cs="宋体"/>
          <w:color w:val="000000" w:themeColor="text1"/>
          <w:kern w:val="0"/>
          <w:sz w:val="32"/>
          <w:szCs w:val="32"/>
          <w14:textFill>
            <w14:solidFill>
              <w14:schemeClr w14:val="tx1"/>
            </w14:solidFill>
          </w14:textFill>
        </w:rPr>
        <w:t>签署合同次日起的</w:t>
      </w:r>
      <w:r>
        <w:rPr>
          <w:rFonts w:ascii="仿宋_GB2312" w:hAnsi="宋体" w:eastAsia="仿宋_GB2312" w:cs="宋体"/>
          <w:color w:val="000000" w:themeColor="text1"/>
          <w:kern w:val="0"/>
          <w:sz w:val="32"/>
          <w:szCs w:val="32"/>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个工作日</w:t>
      </w:r>
      <w:r>
        <w:rPr>
          <w:rFonts w:ascii="仿宋_GB2312" w:hAnsi="宋体" w:eastAsia="仿宋_GB2312" w:cs="宋体"/>
          <w:color w:val="000000" w:themeColor="text1"/>
          <w:kern w:val="0"/>
          <w:sz w:val="32"/>
          <w:szCs w:val="32"/>
          <w14:textFill>
            <w14:solidFill>
              <w14:schemeClr w14:val="tx1"/>
            </w14:solidFill>
          </w14:textFill>
        </w:rPr>
        <w:t>内，尚未使用单用途预付卡兑换商品和服务的，有权单方面无条件解除合同，</w:t>
      </w:r>
      <w:r>
        <w:rPr>
          <w:rFonts w:hint="eastAsia" w:ascii="仿宋_GB2312" w:hAnsi="宋体" w:eastAsia="仿宋_GB2312" w:cs="宋体"/>
          <w:color w:val="000000" w:themeColor="text1"/>
          <w:kern w:val="0"/>
          <w:sz w:val="32"/>
          <w:szCs w:val="32"/>
          <w14:textFill>
            <w14:solidFill>
              <w14:schemeClr w14:val="tx1"/>
            </w14:solidFill>
          </w14:textFill>
        </w:rPr>
        <w:t>市场主体</w:t>
      </w:r>
      <w:r>
        <w:rPr>
          <w:rFonts w:ascii="仿宋_GB2312" w:hAnsi="宋体" w:eastAsia="仿宋_GB2312" w:cs="宋体"/>
          <w:color w:val="000000" w:themeColor="text1"/>
          <w:kern w:val="0"/>
          <w:sz w:val="32"/>
          <w:szCs w:val="32"/>
          <w14:textFill>
            <w14:solidFill>
              <w14:schemeClr w14:val="tx1"/>
            </w14:solidFill>
          </w14:textFill>
        </w:rPr>
        <w:t>应在</w:t>
      </w:r>
      <w:r>
        <w:rPr>
          <w:rFonts w:hint="eastAsia" w:ascii="仿宋_GB2312" w:hAnsi="宋体" w:eastAsia="仿宋_GB2312" w:cs="宋体"/>
          <w:color w:val="000000" w:themeColor="text1"/>
          <w:kern w:val="0"/>
          <w:sz w:val="32"/>
          <w:szCs w:val="32"/>
          <w14:textFill>
            <w14:solidFill>
              <w14:schemeClr w14:val="tx1"/>
            </w14:solidFill>
          </w14:textFill>
        </w:rPr>
        <w:t>消费者</w:t>
      </w:r>
      <w:r>
        <w:rPr>
          <w:rFonts w:ascii="仿宋_GB2312" w:hAnsi="宋体" w:eastAsia="仿宋_GB2312" w:cs="宋体"/>
          <w:color w:val="000000" w:themeColor="text1"/>
          <w:kern w:val="0"/>
          <w:sz w:val="32"/>
          <w:szCs w:val="32"/>
          <w14:textFill>
            <w14:solidFill>
              <w14:schemeClr w14:val="tx1"/>
            </w14:solidFill>
          </w14:textFill>
        </w:rPr>
        <w:t>提出解除合同次日起</w:t>
      </w:r>
      <w:r>
        <w:rPr>
          <w:rFonts w:hint="eastAsia" w:ascii="仿宋_GB2312" w:hAnsi="宋体" w:eastAsia="仿宋_GB2312" w:cs="宋体"/>
          <w:color w:val="000000" w:themeColor="text1"/>
          <w:kern w:val="0"/>
          <w:sz w:val="32"/>
          <w:szCs w:val="32"/>
          <w14:textFill>
            <w14:solidFill>
              <w14:schemeClr w14:val="tx1"/>
            </w14:solidFill>
          </w14:textFill>
        </w:rPr>
        <w:t>1</w:t>
      </w:r>
      <w:r>
        <w:rPr>
          <w:rFonts w:ascii="仿宋_GB2312" w:hAnsi="宋体" w:eastAsia="仿宋_GB2312" w:cs="宋体"/>
          <w:color w:val="000000" w:themeColor="text1"/>
          <w:kern w:val="0"/>
          <w:sz w:val="32"/>
          <w:szCs w:val="32"/>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个工作日</w:t>
      </w:r>
      <w:r>
        <w:rPr>
          <w:rFonts w:ascii="仿宋_GB2312" w:hAnsi="宋体" w:eastAsia="仿宋_GB2312" w:cs="宋体"/>
          <w:color w:val="000000" w:themeColor="text1"/>
          <w:kern w:val="0"/>
          <w:sz w:val="32"/>
          <w:szCs w:val="32"/>
          <w14:textFill>
            <w14:solidFill>
              <w14:schemeClr w14:val="tx1"/>
            </w14:solidFill>
          </w14:textFill>
        </w:rPr>
        <w:t>内一次性</w:t>
      </w:r>
      <w:r>
        <w:rPr>
          <w:rFonts w:ascii="仿宋_GB2312" w:hAnsi="宋体" w:eastAsia="仿宋_GB2312" w:cs="宋体"/>
          <w:kern w:val="0"/>
          <w:sz w:val="32"/>
          <w:szCs w:val="32"/>
        </w:rPr>
        <w:t>按原渠道退还全部预付费用。</w:t>
      </w:r>
    </w:p>
    <w:p>
      <w:pPr>
        <w:spacing w:line="578"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消费者在获取服务后提出退费要求的，应按已完成服务的比例扣除相应费用，其余费用原则上在 15 个工作日内按原渠道一次性退还。合同条款另有约定且不违反上述退费原则的除外。</w:t>
      </w:r>
      <w:r>
        <w:rPr>
          <w:rFonts w:hint="eastAsia" w:ascii="仿宋_GB2312" w:hAnsi="宋体" w:eastAsia="仿宋_GB2312" w:cs="宋体"/>
          <w:kern w:val="0"/>
          <w:sz w:val="32"/>
          <w:szCs w:val="32"/>
        </w:rPr>
        <w:t>涉及分期式</w:t>
      </w:r>
      <w:r>
        <w:rPr>
          <w:rFonts w:ascii="仿宋_GB2312" w:hAnsi="宋体" w:eastAsia="仿宋_GB2312" w:cs="宋体"/>
          <w:kern w:val="0"/>
          <w:sz w:val="32"/>
          <w:szCs w:val="32"/>
        </w:rPr>
        <w:t>信贷消费退费的，按</w:t>
      </w:r>
      <w:r>
        <w:rPr>
          <w:rFonts w:hint="eastAsia" w:ascii="仿宋_GB2312" w:hAnsi="宋体" w:eastAsia="仿宋_GB2312" w:cs="宋体"/>
          <w:kern w:val="0"/>
          <w:sz w:val="32"/>
          <w:szCs w:val="32"/>
        </w:rPr>
        <w:t>信贷</w:t>
      </w:r>
      <w:r>
        <w:rPr>
          <w:rFonts w:ascii="仿宋_GB2312" w:hAnsi="宋体" w:eastAsia="仿宋_GB2312" w:cs="宋体"/>
          <w:kern w:val="0"/>
          <w:sz w:val="32"/>
          <w:szCs w:val="32"/>
        </w:rPr>
        <w:t>相关规定办理。</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第十一条</w:t>
      </w:r>
      <w:r>
        <w:rPr>
          <w:rFonts w:hint="eastAsia" w:ascii="仿宋_GB2312" w:hAnsi="仿宋" w:eastAsia="仿宋_GB2312"/>
          <w:color w:val="000000" w:themeColor="text1"/>
          <w:sz w:val="32"/>
          <w:szCs w:val="32"/>
          <w14:textFill>
            <w14:solidFill>
              <w14:schemeClr w14:val="tx1"/>
            </w14:solidFill>
          </w14:textFill>
        </w:rPr>
        <w:t xml:space="preserve"> 消费者与市场主体发生退费纠纷的，市场主体不得以资金监管或消费者使用信贷方式缴纳服务费用为由，拒绝消费者的合理诉求。</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ascii="仿宋_GB2312" w:hAnsi="仿宋" w:eastAsia="仿宋_GB2312"/>
          <w:color w:val="000000" w:themeColor="text1"/>
          <w:sz w:val="32"/>
          <w:szCs w:val="32"/>
          <w14:textFill>
            <w14:solidFill>
              <w14:schemeClr w14:val="tx1"/>
            </w14:solidFill>
          </w14:textFill>
        </w:rPr>
        <w:t xml:space="preserve"> 消费者与市场主体因收退费问题发生争议的，可以通过下列途径解决：</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（一）消费者与市场主体协商解决;</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（二）请求消费者协会或依法成立的其他调解组织调解;</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（三）向有关行政部门投诉;</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（四）根据与市场主体达成的仲裁协议提请仲裁机构仲裁;</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（五）向人民法院提起诉讼。</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ascii="仿宋_GB2312" w:hAnsi="仿宋" w:eastAsia="仿宋_GB2312"/>
          <w:color w:val="000000" w:themeColor="text1"/>
          <w:sz w:val="32"/>
          <w:szCs w:val="32"/>
          <w14:textFill>
            <w14:solidFill>
              <w14:schemeClr w14:val="tx1"/>
            </w14:solidFill>
          </w14:textFill>
        </w:rPr>
        <w:t xml:space="preserve"> 存管银行不得侵占、挪用预收费资金，不得因提供存管服务而额外收取市场主体、消费者费用。对纳入存管的预付资金实施常态化监测，对于预付费资金出现异动的，按照相关标准和约定时限，及时向体育和</w:t>
      </w:r>
      <w:r>
        <w:rPr>
          <w:rFonts w:ascii="仿宋_GB2312" w:hAnsi="仿宋" w:eastAsia="仿宋_GB2312"/>
          <w:color w:val="000000" w:themeColor="text1"/>
          <w:sz w:val="32"/>
          <w:szCs w:val="32"/>
          <w14:textFill>
            <w14:solidFill>
              <w14:schemeClr w14:val="tx1"/>
            </w14:solidFill>
          </w14:textFill>
        </w:rPr>
        <w:t>金融监管</w:t>
      </w:r>
      <w:r>
        <w:rPr>
          <w:rFonts w:hint="eastAsia" w:ascii="仿宋_GB2312" w:hAnsi="仿宋" w:eastAsia="仿宋_GB2312"/>
          <w:color w:val="000000" w:themeColor="text1"/>
          <w:sz w:val="32"/>
          <w:szCs w:val="32"/>
          <w14:textFill>
            <w14:solidFill>
              <w14:schemeClr w14:val="tx1"/>
            </w14:solidFill>
          </w14:textFill>
        </w:rPr>
        <w:t>部门进行通报。</w:t>
      </w:r>
    </w:p>
    <w:p>
      <w:pPr>
        <w:spacing w:line="640" w:lineRule="exact"/>
        <w:ind w:firstLine="640" w:firstLineChars="200"/>
        <w:rPr>
          <w:rFonts w:ascii="仿宋_GB2312" w:eastAsia="仿宋_GB2312"/>
          <w:sz w:val="32"/>
          <w:szCs w:val="32"/>
        </w:rPr>
      </w:pPr>
      <w:r>
        <w:rPr>
          <w:rFonts w:hint="eastAsia" w:ascii="黑体" w:hAnsi="黑体" w:eastAsia="黑体"/>
          <w:color w:val="000000" w:themeColor="text1"/>
          <w:sz w:val="32"/>
          <w:szCs w:val="32"/>
          <w14:textFill>
            <w14:solidFill>
              <w14:schemeClr w14:val="tx1"/>
            </w14:solidFill>
          </w14:textFill>
        </w:rPr>
        <w:t>第十四条</w:t>
      </w:r>
      <w:r>
        <w:rPr>
          <w:rFonts w:hint="eastAsia" w:ascii="仿宋_GB2312" w:hAnsi="仿宋" w:eastAsia="仿宋_GB2312"/>
          <w:color w:val="000000" w:themeColor="text1"/>
          <w:sz w:val="32"/>
          <w:szCs w:val="32"/>
          <w14:textFill>
            <w14:solidFill>
              <w14:schemeClr w14:val="tx1"/>
            </w14:solidFill>
          </w14:textFill>
        </w:rPr>
        <w:t xml:space="preserve"> 体育</w:t>
      </w:r>
      <w:r>
        <w:rPr>
          <w:rFonts w:ascii="仿宋_GB2312" w:hAnsi="仿宋" w:eastAsia="仿宋_GB2312"/>
          <w:color w:val="000000" w:themeColor="text1"/>
          <w:sz w:val="32"/>
          <w:szCs w:val="32"/>
          <w14:textFill>
            <w14:solidFill>
              <w14:schemeClr w14:val="tx1"/>
            </w14:solidFill>
          </w14:textFill>
        </w:rPr>
        <w:t>行政部门</w:t>
      </w:r>
      <w:r>
        <w:rPr>
          <w:rFonts w:hint="eastAsia" w:ascii="仿宋_GB2312" w:hAnsi="仿宋" w:eastAsia="仿宋_GB2312"/>
          <w:color w:val="000000" w:themeColor="text1"/>
          <w:sz w:val="32"/>
          <w:szCs w:val="32"/>
          <w14:textFill>
            <w14:solidFill>
              <w14:schemeClr w14:val="tx1"/>
            </w14:solidFill>
          </w14:textFill>
        </w:rPr>
        <w:t>应联合</w:t>
      </w:r>
      <w:r>
        <w:rPr>
          <w:rFonts w:hint="eastAsia" w:ascii="仿宋_GB2312" w:hAnsi="仿宋" w:eastAsia="仿宋_GB2312"/>
          <w:color w:val="000000" w:themeColor="text1"/>
          <w:sz w:val="32"/>
          <w:szCs w:val="32"/>
          <w:lang w:eastAsia="zh-CN"/>
          <w14:textFill>
            <w14:solidFill>
              <w14:schemeClr w14:val="tx1"/>
            </w14:solidFill>
          </w14:textFill>
        </w:rPr>
        <w:t>有关</w:t>
      </w:r>
      <w:r>
        <w:rPr>
          <w:rFonts w:ascii="仿宋_GB2312" w:hAnsi="仿宋" w:eastAsia="仿宋_GB2312"/>
          <w:color w:val="000000" w:themeColor="text1"/>
          <w:sz w:val="32"/>
          <w:szCs w:val="32"/>
          <w14:textFill>
            <w14:solidFill>
              <w14:schemeClr w14:val="tx1"/>
            </w14:solidFill>
          </w14:textFill>
        </w:rPr>
        <w:t>部门</w:t>
      </w:r>
      <w:r>
        <w:rPr>
          <w:rFonts w:hint="eastAsia" w:ascii="仿宋_GB2312" w:eastAsia="仿宋_GB2312"/>
          <w:sz w:val="32"/>
          <w:szCs w:val="32"/>
        </w:rPr>
        <w:t>建立联合检查及联动约谈</w:t>
      </w:r>
      <w:r>
        <w:rPr>
          <w:rFonts w:ascii="仿宋_GB2312" w:eastAsia="仿宋_GB2312"/>
          <w:sz w:val="32"/>
          <w:szCs w:val="32"/>
        </w:rPr>
        <w:t>工作机制</w:t>
      </w:r>
      <w:r>
        <w:rPr>
          <w:rFonts w:hint="eastAsia" w:ascii="仿宋_GB2312" w:eastAsia="仿宋_GB2312"/>
          <w:sz w:val="32"/>
          <w:szCs w:val="32"/>
        </w:rPr>
        <w:t>，定期开展对</w:t>
      </w:r>
      <w:r>
        <w:rPr>
          <w:rFonts w:ascii="仿宋_GB2312" w:eastAsia="仿宋_GB2312"/>
          <w:sz w:val="32"/>
          <w:szCs w:val="32"/>
        </w:rPr>
        <w:t>市场主体</w:t>
      </w:r>
      <w:r>
        <w:rPr>
          <w:rFonts w:hint="eastAsia" w:ascii="仿宋_GB2312" w:eastAsia="仿宋_GB2312"/>
          <w:sz w:val="32"/>
          <w:szCs w:val="32"/>
        </w:rPr>
        <w:t>预付</w:t>
      </w:r>
      <w:r>
        <w:rPr>
          <w:rFonts w:ascii="仿宋_GB2312" w:eastAsia="仿宋_GB2312"/>
          <w:sz w:val="32"/>
          <w:szCs w:val="32"/>
        </w:rPr>
        <w:t>资金的专项检查，</w:t>
      </w:r>
      <w:r>
        <w:rPr>
          <w:rFonts w:hint="eastAsia" w:ascii="仿宋_GB2312" w:eastAsia="仿宋_GB2312"/>
          <w:sz w:val="32"/>
          <w:szCs w:val="32"/>
        </w:rPr>
        <w:t>不定期</w:t>
      </w:r>
      <w:r>
        <w:rPr>
          <w:rFonts w:ascii="仿宋_GB2312" w:eastAsia="仿宋_GB2312"/>
          <w:sz w:val="32"/>
          <w:szCs w:val="32"/>
        </w:rPr>
        <w:t>组织</w:t>
      </w:r>
      <w:r>
        <w:rPr>
          <w:rFonts w:hint="eastAsia" w:ascii="仿宋_GB2312" w:eastAsia="仿宋_GB2312"/>
          <w:sz w:val="32"/>
          <w:szCs w:val="32"/>
        </w:rPr>
        <w:t>抽查，督促其</w:t>
      </w:r>
      <w:r>
        <w:rPr>
          <w:rFonts w:ascii="仿宋_GB2312" w:eastAsia="仿宋_GB2312"/>
          <w:sz w:val="32"/>
          <w:szCs w:val="32"/>
        </w:rPr>
        <w:t>规范</w:t>
      </w:r>
      <w:r>
        <w:rPr>
          <w:rFonts w:hint="eastAsia" w:ascii="仿宋_GB2312" w:eastAsia="仿宋_GB2312"/>
          <w:sz w:val="32"/>
          <w:szCs w:val="32"/>
        </w:rPr>
        <w:t>经营</w:t>
      </w:r>
      <w:r>
        <w:rPr>
          <w:rFonts w:ascii="仿宋_GB2312" w:eastAsia="仿宋_GB2312"/>
          <w:sz w:val="32"/>
          <w:szCs w:val="32"/>
        </w:rPr>
        <w:t>。</w:t>
      </w:r>
      <w:r>
        <w:rPr>
          <w:rFonts w:hint="eastAsia" w:ascii="仿宋_GB2312" w:eastAsia="仿宋_GB2312"/>
          <w:sz w:val="32"/>
          <w:szCs w:val="32"/>
        </w:rPr>
        <w:t>同时</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涉诉量高、影响突出的企业及时组织约谈。</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sz w:val="32"/>
          <w:szCs w:val="32"/>
        </w:rPr>
        <w:t>第十五条</w:t>
      </w:r>
      <w:r>
        <w:rPr>
          <w:rFonts w:hint="eastAsia" w:ascii="仿宋_GB2312" w:eastAsia="仿宋_GB2312"/>
          <w:sz w:val="32"/>
          <w:szCs w:val="32"/>
        </w:rPr>
        <w:t xml:space="preserve"> 体育行政</w:t>
      </w:r>
      <w:r>
        <w:rPr>
          <w:rFonts w:ascii="仿宋_GB2312" w:eastAsia="仿宋_GB2312"/>
          <w:sz w:val="32"/>
          <w:szCs w:val="32"/>
        </w:rPr>
        <w:t>部门、</w:t>
      </w:r>
      <w:r>
        <w:rPr>
          <w:rFonts w:hint="eastAsia" w:ascii="仿宋_GB2312" w:eastAsia="仿宋_GB2312"/>
          <w:sz w:val="32"/>
          <w:szCs w:val="32"/>
        </w:rPr>
        <w:t>市场</w:t>
      </w:r>
      <w:r>
        <w:rPr>
          <w:rFonts w:ascii="仿宋_GB2312" w:eastAsia="仿宋_GB2312"/>
          <w:sz w:val="32"/>
          <w:szCs w:val="32"/>
        </w:rPr>
        <w:t>监管部门</w:t>
      </w:r>
      <w:r>
        <w:rPr>
          <w:rFonts w:hint="eastAsia" w:ascii="仿宋_GB2312" w:eastAsia="仿宋_GB2312"/>
          <w:sz w:val="32"/>
          <w:szCs w:val="32"/>
        </w:rPr>
        <w:t>在各自</w:t>
      </w:r>
      <w:r>
        <w:rPr>
          <w:rFonts w:ascii="仿宋_GB2312" w:eastAsia="仿宋_GB2312"/>
          <w:sz w:val="32"/>
          <w:szCs w:val="32"/>
        </w:rPr>
        <w:t>职责范围内保护消费者的合法权益，对侵害消费者</w:t>
      </w:r>
      <w:r>
        <w:rPr>
          <w:rFonts w:hint="eastAsia" w:ascii="仿宋_GB2312" w:eastAsia="仿宋_GB2312"/>
          <w:sz w:val="32"/>
          <w:szCs w:val="32"/>
        </w:rPr>
        <w:t>权益</w:t>
      </w:r>
      <w:r>
        <w:rPr>
          <w:rFonts w:ascii="仿宋_GB2312" w:eastAsia="仿宋_GB2312"/>
          <w:sz w:val="32"/>
          <w:szCs w:val="32"/>
        </w:rPr>
        <w:t>的行为实施行政处罚</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同时</w:t>
      </w:r>
      <w:r>
        <w:rPr>
          <w:rFonts w:ascii="仿宋_GB2312" w:eastAsia="仿宋_GB2312"/>
          <w:color w:val="000000" w:themeColor="text1"/>
          <w:sz w:val="32"/>
          <w:szCs w:val="32"/>
          <w14:textFill>
            <w14:solidFill>
              <w14:schemeClr w14:val="tx1"/>
            </w14:solidFill>
          </w14:textFill>
        </w:rPr>
        <w:t>加强对消费</w:t>
      </w:r>
      <w:r>
        <w:rPr>
          <w:rFonts w:hint="eastAsia" w:ascii="仿宋_GB2312" w:eastAsia="仿宋_GB2312"/>
          <w:color w:val="000000" w:themeColor="text1"/>
          <w:sz w:val="32"/>
          <w:szCs w:val="32"/>
          <w14:textFill>
            <w14:solidFill>
              <w14:schemeClr w14:val="tx1"/>
            </w14:solidFill>
          </w14:textFill>
        </w:rPr>
        <w:t>者</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宣传</w:t>
      </w:r>
      <w:r>
        <w:rPr>
          <w:rFonts w:ascii="仿宋_GB2312" w:eastAsia="仿宋_GB2312"/>
          <w:color w:val="000000" w:themeColor="text1"/>
          <w:sz w:val="32"/>
          <w:szCs w:val="32"/>
          <w14:textFill>
            <w14:solidFill>
              <w14:schemeClr w14:val="tx1"/>
            </w14:solidFill>
          </w14:textFill>
        </w:rPr>
        <w:t>、引导</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倡导</w:t>
      </w:r>
      <w:r>
        <w:rPr>
          <w:rFonts w:hint="eastAsia" w:ascii="仿宋_GB2312" w:eastAsia="仿宋_GB2312"/>
          <w:color w:val="000000" w:themeColor="text1"/>
          <w:sz w:val="32"/>
          <w:szCs w:val="32"/>
          <w14:textFill>
            <w14:solidFill>
              <w14:schemeClr w14:val="tx1"/>
            </w14:solidFill>
          </w14:textFill>
        </w:rPr>
        <w:t>理性</w:t>
      </w:r>
      <w:r>
        <w:rPr>
          <w:rFonts w:ascii="仿宋_GB2312" w:eastAsia="仿宋_GB2312"/>
          <w:color w:val="000000" w:themeColor="text1"/>
          <w:sz w:val="32"/>
          <w:szCs w:val="32"/>
          <w14:textFill>
            <w14:solidFill>
              <w14:schemeClr w14:val="tx1"/>
            </w14:solidFill>
          </w14:textFill>
        </w:rPr>
        <w:t>消费，增强风险意识。</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ascii="仿宋_GB2312" w:hAnsi="仿宋" w:eastAsia="仿宋_GB2312"/>
          <w:color w:val="000000" w:themeColor="text1"/>
          <w:sz w:val="32"/>
          <w:szCs w:val="32"/>
          <w14:textFill>
            <w14:solidFill>
              <w14:schemeClr w14:val="tx1"/>
            </w14:solidFill>
          </w14:textFill>
        </w:rPr>
        <w:t xml:space="preserve"> 金融监管部门依据工作职责，定期将预付费资金信息和风险情况与体育行政部门共享。</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ascii="黑体" w:hAnsi="黑体" w:eastAsia="黑体"/>
          <w:color w:val="000000" w:themeColor="text1"/>
          <w:sz w:val="32"/>
          <w:szCs w:val="32"/>
          <w14:textFill>
            <w14:solidFill>
              <w14:schemeClr w14:val="tx1"/>
            </w14:solidFill>
          </w14:textFill>
        </w:rPr>
        <w:t>十</w:t>
      </w: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 xml:space="preserve"> 属地体育行政</w:t>
      </w:r>
      <w:r>
        <w:rPr>
          <w:rFonts w:ascii="仿宋_GB2312" w:hAnsi="仿宋" w:eastAsia="仿宋_GB2312"/>
          <w:color w:val="000000" w:themeColor="text1"/>
          <w:sz w:val="32"/>
          <w:szCs w:val="32"/>
          <w14:textFill>
            <w14:solidFill>
              <w14:schemeClr w14:val="tx1"/>
            </w14:solidFill>
          </w14:textFill>
        </w:rPr>
        <w:t>部门</w:t>
      </w:r>
      <w:r>
        <w:rPr>
          <w:rFonts w:hint="eastAsia" w:ascii="仿宋_GB2312" w:eastAsia="仿宋_GB2312"/>
          <w:color w:val="000000" w:themeColor="text1"/>
          <w:sz w:val="32"/>
          <w:szCs w:val="32"/>
          <w14:textFill>
            <w14:solidFill>
              <w14:schemeClr w14:val="tx1"/>
            </w14:solidFill>
          </w14:textFill>
        </w:rPr>
        <w:t>结合日常监督检查，对</w:t>
      </w:r>
      <w:r>
        <w:rPr>
          <w:rFonts w:hint="eastAsia" w:ascii="仿宋_GB2312" w:eastAsia="仿宋_GB2312"/>
          <w:sz w:val="32"/>
          <w:szCs w:val="32"/>
        </w:rPr>
        <w:t>运营过程中问题突出的市场</w:t>
      </w:r>
      <w:r>
        <w:rPr>
          <w:rFonts w:ascii="仿宋_GB2312" w:eastAsia="仿宋_GB2312"/>
          <w:sz w:val="32"/>
          <w:szCs w:val="32"/>
        </w:rPr>
        <w:t>主体及其从业人员</w:t>
      </w:r>
      <w:r>
        <w:rPr>
          <w:rFonts w:hint="eastAsia" w:ascii="仿宋_GB2312" w:eastAsia="仿宋_GB2312"/>
          <w:sz w:val="32"/>
          <w:szCs w:val="32"/>
        </w:rPr>
        <w:t>，严格依据国家体育总局制定的《体育市场黑名单管理办法》有关规定，及时向市体育行政部门进行报告，由市体育行政部门定期发布体育市场管理黑名单。</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第十八条</w:t>
      </w:r>
      <w:r>
        <w:rPr>
          <w:rFonts w:hint="eastAsia" w:ascii="仿宋_GB2312" w:hAnsi="仿宋" w:eastAsia="仿宋_GB2312"/>
          <w:color w:val="000000" w:themeColor="text1"/>
          <w:sz w:val="32"/>
          <w:szCs w:val="32"/>
          <w14:textFill>
            <w14:solidFill>
              <w14:schemeClr w14:val="tx1"/>
            </w14:solidFill>
          </w14:textFill>
        </w:rPr>
        <w:t xml:space="preserve"> 在预付费资金监管过程中，有关部门、市场主体、存管银行应当对收集的消费者个人信息严格保密，不得泄露、出售或者非法向他人提供。</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_GB2312" w:hAnsi="仿宋" w:eastAsia="仿宋_GB2312"/>
          <w:color w:val="000000" w:themeColor="text1"/>
          <w:sz w:val="32"/>
          <w:szCs w:val="32"/>
          <w14:textFill>
            <w14:solidFill>
              <w14:schemeClr w14:val="tx1"/>
            </w14:solidFill>
          </w14:textFill>
        </w:rPr>
        <w:t xml:space="preserve"> 本细则自公布之日起施行。本</w:t>
      </w:r>
      <w:r>
        <w:rPr>
          <w:rFonts w:hint="eastAsia" w:ascii="仿宋_GB2312" w:hAnsi="仿宋" w:eastAsia="仿宋_GB2312"/>
          <w:color w:val="000000" w:themeColor="text1"/>
          <w:sz w:val="32"/>
          <w:szCs w:val="32"/>
          <w:lang w:eastAsia="zh-CN"/>
          <w14:textFill>
            <w14:solidFill>
              <w14:schemeClr w14:val="tx1"/>
            </w14:solidFill>
          </w14:textFill>
        </w:rPr>
        <w:t>细则</w:t>
      </w:r>
      <w:r>
        <w:rPr>
          <w:rFonts w:hint="eastAsia" w:ascii="仿宋_GB2312" w:hAnsi="仿宋" w:eastAsia="仿宋_GB2312"/>
          <w:color w:val="000000" w:themeColor="text1"/>
          <w:sz w:val="32"/>
          <w:szCs w:val="32"/>
          <w14:textFill>
            <w14:solidFill>
              <w14:schemeClr w14:val="tx1"/>
            </w14:solidFill>
          </w14:textFill>
        </w:rPr>
        <w:t>由发文机关负责解释。</w:t>
      </w:r>
      <w:bookmarkStart w:id="0" w:name="_GoBack"/>
      <w:bookmarkEnd w:id="0"/>
    </w:p>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0A"/>
    <w:rsid w:val="0001482C"/>
    <w:rsid w:val="00033649"/>
    <w:rsid w:val="00035C09"/>
    <w:rsid w:val="000451AB"/>
    <w:rsid w:val="00051E35"/>
    <w:rsid w:val="00055264"/>
    <w:rsid w:val="000638AE"/>
    <w:rsid w:val="00064344"/>
    <w:rsid w:val="00074046"/>
    <w:rsid w:val="00074A44"/>
    <w:rsid w:val="00080DD1"/>
    <w:rsid w:val="00094986"/>
    <w:rsid w:val="000A2C8D"/>
    <w:rsid w:val="000A4C20"/>
    <w:rsid w:val="000C45C9"/>
    <w:rsid w:val="000D71BB"/>
    <w:rsid w:val="000F6A56"/>
    <w:rsid w:val="00100548"/>
    <w:rsid w:val="00107EFD"/>
    <w:rsid w:val="001217DD"/>
    <w:rsid w:val="00127261"/>
    <w:rsid w:val="00134A49"/>
    <w:rsid w:val="00165702"/>
    <w:rsid w:val="00181FD6"/>
    <w:rsid w:val="00182E73"/>
    <w:rsid w:val="00195EF1"/>
    <w:rsid w:val="001A5B4F"/>
    <w:rsid w:val="001A6D09"/>
    <w:rsid w:val="001B6BAB"/>
    <w:rsid w:val="001B6D76"/>
    <w:rsid w:val="001C5C48"/>
    <w:rsid w:val="001C5EE5"/>
    <w:rsid w:val="001C7190"/>
    <w:rsid w:val="001E37A5"/>
    <w:rsid w:val="001E534A"/>
    <w:rsid w:val="0020201B"/>
    <w:rsid w:val="0020357F"/>
    <w:rsid w:val="00205A90"/>
    <w:rsid w:val="00207867"/>
    <w:rsid w:val="00224C4D"/>
    <w:rsid w:val="00233FA5"/>
    <w:rsid w:val="00247DB6"/>
    <w:rsid w:val="00261424"/>
    <w:rsid w:val="002659D8"/>
    <w:rsid w:val="00272491"/>
    <w:rsid w:val="00285862"/>
    <w:rsid w:val="002862C7"/>
    <w:rsid w:val="0029431A"/>
    <w:rsid w:val="002B51E5"/>
    <w:rsid w:val="002C03D1"/>
    <w:rsid w:val="002C5F56"/>
    <w:rsid w:val="002C6AEE"/>
    <w:rsid w:val="002D1F62"/>
    <w:rsid w:val="002D3576"/>
    <w:rsid w:val="002D4F55"/>
    <w:rsid w:val="002E48FD"/>
    <w:rsid w:val="002E4943"/>
    <w:rsid w:val="0030533B"/>
    <w:rsid w:val="003061DE"/>
    <w:rsid w:val="00306DC2"/>
    <w:rsid w:val="0031190E"/>
    <w:rsid w:val="003377C5"/>
    <w:rsid w:val="00337E57"/>
    <w:rsid w:val="003400E8"/>
    <w:rsid w:val="003475E4"/>
    <w:rsid w:val="00350321"/>
    <w:rsid w:val="00366119"/>
    <w:rsid w:val="003859D0"/>
    <w:rsid w:val="00385F79"/>
    <w:rsid w:val="003951FF"/>
    <w:rsid w:val="003B3630"/>
    <w:rsid w:val="003C01E5"/>
    <w:rsid w:val="003F1FF8"/>
    <w:rsid w:val="003F6AE6"/>
    <w:rsid w:val="00412178"/>
    <w:rsid w:val="0045198C"/>
    <w:rsid w:val="0045398F"/>
    <w:rsid w:val="004627F6"/>
    <w:rsid w:val="00467D30"/>
    <w:rsid w:val="00473821"/>
    <w:rsid w:val="00477D2D"/>
    <w:rsid w:val="0048110A"/>
    <w:rsid w:val="0049089A"/>
    <w:rsid w:val="00491283"/>
    <w:rsid w:val="00496067"/>
    <w:rsid w:val="004A6926"/>
    <w:rsid w:val="004B10C0"/>
    <w:rsid w:val="004B1F2C"/>
    <w:rsid w:val="004B3091"/>
    <w:rsid w:val="004B55E8"/>
    <w:rsid w:val="004C2827"/>
    <w:rsid w:val="004C43A3"/>
    <w:rsid w:val="004C6A28"/>
    <w:rsid w:val="004D49A1"/>
    <w:rsid w:val="004F284D"/>
    <w:rsid w:val="00507FC5"/>
    <w:rsid w:val="005166C8"/>
    <w:rsid w:val="0054418B"/>
    <w:rsid w:val="00547DA1"/>
    <w:rsid w:val="00551794"/>
    <w:rsid w:val="005779F6"/>
    <w:rsid w:val="005A1BA0"/>
    <w:rsid w:val="005A2218"/>
    <w:rsid w:val="005A3B27"/>
    <w:rsid w:val="005B4E36"/>
    <w:rsid w:val="005D3190"/>
    <w:rsid w:val="005E4B9D"/>
    <w:rsid w:val="005E53BD"/>
    <w:rsid w:val="00630192"/>
    <w:rsid w:val="00630CF2"/>
    <w:rsid w:val="00635D70"/>
    <w:rsid w:val="00636850"/>
    <w:rsid w:val="00654D0D"/>
    <w:rsid w:val="0066571A"/>
    <w:rsid w:val="00672E96"/>
    <w:rsid w:val="006734F2"/>
    <w:rsid w:val="00690F34"/>
    <w:rsid w:val="00696E9B"/>
    <w:rsid w:val="006B28B6"/>
    <w:rsid w:val="006C2142"/>
    <w:rsid w:val="006E2ED7"/>
    <w:rsid w:val="00707CC8"/>
    <w:rsid w:val="00711D57"/>
    <w:rsid w:val="007145F8"/>
    <w:rsid w:val="00720814"/>
    <w:rsid w:val="0072645C"/>
    <w:rsid w:val="00740810"/>
    <w:rsid w:val="00777823"/>
    <w:rsid w:val="007857BE"/>
    <w:rsid w:val="00791DAB"/>
    <w:rsid w:val="007924E6"/>
    <w:rsid w:val="007A1178"/>
    <w:rsid w:val="007C00DE"/>
    <w:rsid w:val="007C0E60"/>
    <w:rsid w:val="007C4EC3"/>
    <w:rsid w:val="007D1E74"/>
    <w:rsid w:val="007D3B33"/>
    <w:rsid w:val="007D7405"/>
    <w:rsid w:val="007F46B2"/>
    <w:rsid w:val="00802BFF"/>
    <w:rsid w:val="00816233"/>
    <w:rsid w:val="00821D0A"/>
    <w:rsid w:val="00842B36"/>
    <w:rsid w:val="00846ED5"/>
    <w:rsid w:val="008637E3"/>
    <w:rsid w:val="00870D0D"/>
    <w:rsid w:val="00877FBE"/>
    <w:rsid w:val="00884A79"/>
    <w:rsid w:val="008857F3"/>
    <w:rsid w:val="00895EED"/>
    <w:rsid w:val="008C31E0"/>
    <w:rsid w:val="008D5119"/>
    <w:rsid w:val="008D6984"/>
    <w:rsid w:val="00913A16"/>
    <w:rsid w:val="00923AFE"/>
    <w:rsid w:val="0095061B"/>
    <w:rsid w:val="0097696B"/>
    <w:rsid w:val="0099039A"/>
    <w:rsid w:val="009B6FDB"/>
    <w:rsid w:val="009C5CC4"/>
    <w:rsid w:val="009C6E84"/>
    <w:rsid w:val="00A00D11"/>
    <w:rsid w:val="00A00D1B"/>
    <w:rsid w:val="00A12633"/>
    <w:rsid w:val="00A20AF8"/>
    <w:rsid w:val="00A21BD1"/>
    <w:rsid w:val="00A75103"/>
    <w:rsid w:val="00A76D2A"/>
    <w:rsid w:val="00A906AC"/>
    <w:rsid w:val="00A9798F"/>
    <w:rsid w:val="00AA1416"/>
    <w:rsid w:val="00AC1887"/>
    <w:rsid w:val="00AC442A"/>
    <w:rsid w:val="00AC62F7"/>
    <w:rsid w:val="00AC7014"/>
    <w:rsid w:val="00AE1E17"/>
    <w:rsid w:val="00AE2ED7"/>
    <w:rsid w:val="00AE3242"/>
    <w:rsid w:val="00AE5C8C"/>
    <w:rsid w:val="00AE7D63"/>
    <w:rsid w:val="00AF59A6"/>
    <w:rsid w:val="00AF7621"/>
    <w:rsid w:val="00B30072"/>
    <w:rsid w:val="00B44FF3"/>
    <w:rsid w:val="00B45F91"/>
    <w:rsid w:val="00B45FF9"/>
    <w:rsid w:val="00B4788A"/>
    <w:rsid w:val="00B52D66"/>
    <w:rsid w:val="00B531A6"/>
    <w:rsid w:val="00B61616"/>
    <w:rsid w:val="00B67E76"/>
    <w:rsid w:val="00B747E0"/>
    <w:rsid w:val="00B867BC"/>
    <w:rsid w:val="00B97A9C"/>
    <w:rsid w:val="00BA05F2"/>
    <w:rsid w:val="00BA67B5"/>
    <w:rsid w:val="00BB0F78"/>
    <w:rsid w:val="00BB4DFD"/>
    <w:rsid w:val="00BB73DE"/>
    <w:rsid w:val="00BC221F"/>
    <w:rsid w:val="00BC2EBA"/>
    <w:rsid w:val="00BD3534"/>
    <w:rsid w:val="00BD7537"/>
    <w:rsid w:val="00C13A51"/>
    <w:rsid w:val="00C30E38"/>
    <w:rsid w:val="00C36F4D"/>
    <w:rsid w:val="00C516A5"/>
    <w:rsid w:val="00C624A8"/>
    <w:rsid w:val="00C71ABF"/>
    <w:rsid w:val="00C73630"/>
    <w:rsid w:val="00CD68A3"/>
    <w:rsid w:val="00CE55B5"/>
    <w:rsid w:val="00CE6573"/>
    <w:rsid w:val="00D11CC5"/>
    <w:rsid w:val="00D1297C"/>
    <w:rsid w:val="00D373EB"/>
    <w:rsid w:val="00D62331"/>
    <w:rsid w:val="00D704CD"/>
    <w:rsid w:val="00D7107D"/>
    <w:rsid w:val="00DB626B"/>
    <w:rsid w:val="00DB7AD6"/>
    <w:rsid w:val="00DC175A"/>
    <w:rsid w:val="00DD4697"/>
    <w:rsid w:val="00DE07FC"/>
    <w:rsid w:val="00DF7E7E"/>
    <w:rsid w:val="00E23C45"/>
    <w:rsid w:val="00E241DE"/>
    <w:rsid w:val="00E27D8C"/>
    <w:rsid w:val="00E412F8"/>
    <w:rsid w:val="00E54B47"/>
    <w:rsid w:val="00E703A0"/>
    <w:rsid w:val="00E74099"/>
    <w:rsid w:val="00E75F31"/>
    <w:rsid w:val="00E9664E"/>
    <w:rsid w:val="00E97FB8"/>
    <w:rsid w:val="00EF61E3"/>
    <w:rsid w:val="00F001D0"/>
    <w:rsid w:val="00F02027"/>
    <w:rsid w:val="00F03B64"/>
    <w:rsid w:val="00F05D44"/>
    <w:rsid w:val="00F13F95"/>
    <w:rsid w:val="00F26742"/>
    <w:rsid w:val="00F31837"/>
    <w:rsid w:val="00F3433D"/>
    <w:rsid w:val="00F43891"/>
    <w:rsid w:val="00F50F40"/>
    <w:rsid w:val="00F5124B"/>
    <w:rsid w:val="00F54EA6"/>
    <w:rsid w:val="00F56D8A"/>
    <w:rsid w:val="00F67F01"/>
    <w:rsid w:val="00F73BAA"/>
    <w:rsid w:val="00F843DC"/>
    <w:rsid w:val="00F8484C"/>
    <w:rsid w:val="00F86610"/>
    <w:rsid w:val="00FB0D37"/>
    <w:rsid w:val="00FB5C72"/>
    <w:rsid w:val="00FC2651"/>
    <w:rsid w:val="00FD3F74"/>
    <w:rsid w:val="00FE47B9"/>
    <w:rsid w:val="00FE48C4"/>
    <w:rsid w:val="0FDFFB22"/>
    <w:rsid w:val="2A8E1FC8"/>
    <w:rsid w:val="31CC45A8"/>
    <w:rsid w:val="9FDE8B24"/>
    <w:rsid w:val="BEB94FD0"/>
    <w:rsid w:val="EFEB9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319</Words>
  <Characters>1822</Characters>
  <Lines>15</Lines>
  <Paragraphs>4</Paragraphs>
  <TotalTime>305</TotalTime>
  <ScaleCrop>false</ScaleCrop>
  <LinksUpToDate>false</LinksUpToDate>
  <CharactersWithSpaces>2137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2021-06-18T14:47:00Z</dcterms:created>
  <dc:creator>zhuwm</dc:creator>
  <cp:lastModifiedBy>lw</cp:lastModifiedBy>
  <cp:lastPrinted>2021-07-29T00:44:00Z</cp:lastPrinted>
  <dcterms:modified xsi:type="dcterms:W3CDTF">2021-08-04T02:20:09Z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F8A0841BA9D2413994E942B67C816941</vt:lpwstr>
  </property>
</Properties>
</file>