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方正小标宋简体"/>
          <w:sz w:val="32"/>
          <w:szCs w:val="32"/>
        </w:rPr>
      </w:pPr>
      <w:r>
        <w:rPr>
          <w:rFonts w:hint="eastAsia" w:ascii="黑体" w:hAnsi="黑体" w:eastAsia="黑体" w:cs="方正小标宋简体"/>
          <w:sz w:val="32"/>
          <w:szCs w:val="32"/>
        </w:rPr>
        <w:t>附件1</w:t>
      </w:r>
    </w:p>
    <w:p>
      <w:pPr>
        <w:keepNext w:val="0"/>
        <w:keepLines w:val="0"/>
        <w:pageBreakBefore w:val="0"/>
        <w:kinsoku/>
        <w:wordWrap/>
        <w:topLinePunct w:val="0"/>
        <w:bidi w:val="0"/>
        <w:spacing w:line="560" w:lineRule="exact"/>
        <w:ind w:right="176" w:rightChars="84"/>
        <w:jc w:val="center"/>
        <w:textAlignment w:val="auto"/>
        <w:rPr>
          <w:rFonts w:hint="eastAsia" w:ascii="方正小标宋简体" w:hAnsi="方正小标宋简体" w:eastAsia="方正小标宋简体"/>
          <w:color w:val="000000"/>
          <w:sz w:val="44"/>
          <w:szCs w:val="44"/>
          <w:lang w:val="en-US" w:eastAsia="zh-CN"/>
        </w:rPr>
      </w:pPr>
    </w:p>
    <w:p>
      <w:pPr>
        <w:keepNext w:val="0"/>
        <w:keepLines w:val="0"/>
        <w:pageBreakBefore w:val="0"/>
        <w:kinsoku/>
        <w:wordWrap/>
        <w:topLinePunct w:val="0"/>
        <w:bidi w:val="0"/>
        <w:spacing w:line="560" w:lineRule="exact"/>
        <w:ind w:right="176" w:rightChars="84"/>
        <w:jc w:val="center"/>
        <w:textAlignment w:val="auto"/>
        <w:rPr>
          <w:rFonts w:hint="eastAsia" w:ascii="方正小标宋简体" w:hAnsi="方正小标宋简体" w:eastAsia="方正小标宋简体"/>
          <w:color w:val="000000"/>
          <w:sz w:val="44"/>
          <w:szCs w:val="44"/>
          <w:lang w:eastAsia="zh-CN"/>
        </w:rPr>
      </w:pPr>
      <w:r>
        <w:rPr>
          <w:rFonts w:hint="eastAsia" w:ascii="方正小标宋简体" w:hAnsi="方正小标宋简体" w:eastAsia="方正小标宋简体"/>
          <w:color w:val="000000"/>
          <w:sz w:val="44"/>
          <w:szCs w:val="44"/>
          <w:lang w:val="en-US" w:eastAsia="zh-CN"/>
        </w:rPr>
        <w:t>2023年</w:t>
      </w:r>
      <w:r>
        <w:rPr>
          <w:rFonts w:hint="eastAsia" w:ascii="方正小标宋简体" w:hAnsi="方正小标宋简体" w:eastAsia="方正小标宋简体"/>
          <w:color w:val="000000"/>
          <w:sz w:val="44"/>
          <w:szCs w:val="44"/>
        </w:rPr>
        <w:t>北京市</w:t>
      </w:r>
      <w:r>
        <w:rPr>
          <w:rFonts w:hint="eastAsia" w:ascii="方正小标宋简体" w:hAnsi="方正小标宋简体" w:eastAsia="方正小标宋简体"/>
          <w:color w:val="000000"/>
          <w:sz w:val="44"/>
          <w:szCs w:val="44"/>
          <w:lang w:eastAsia="zh-CN"/>
        </w:rPr>
        <w:t>青少年</w:t>
      </w:r>
      <w:r>
        <w:rPr>
          <w:rFonts w:hint="eastAsia" w:ascii="方正小标宋简体" w:hAnsi="方正小标宋简体" w:eastAsia="方正小标宋简体"/>
          <w:color w:val="000000"/>
          <w:sz w:val="44"/>
          <w:szCs w:val="44"/>
        </w:rPr>
        <w:t>足球</w:t>
      </w:r>
      <w:r>
        <w:rPr>
          <w:rFonts w:hint="eastAsia" w:ascii="方正小标宋简体" w:hAnsi="方正小标宋简体" w:eastAsia="方正小标宋简体"/>
          <w:color w:val="000000"/>
          <w:sz w:val="44"/>
          <w:szCs w:val="44"/>
          <w:lang w:eastAsia="zh-CN"/>
        </w:rPr>
        <w:t>锦标赛</w:t>
      </w:r>
    </w:p>
    <w:p>
      <w:pPr>
        <w:keepNext w:val="0"/>
        <w:keepLines w:val="0"/>
        <w:pageBreakBefore w:val="0"/>
        <w:kinsoku/>
        <w:wordWrap/>
        <w:overflowPunct/>
        <w:topLinePunct w:val="0"/>
        <w:autoSpaceDE/>
        <w:autoSpaceDN/>
        <w:bidi w:val="0"/>
        <w:snapToGrid w:val="0"/>
        <w:spacing w:line="560" w:lineRule="exact"/>
        <w:ind w:left="0" w:leftChars="0"/>
        <w:jc w:val="center"/>
        <w:textAlignment w:val="auto"/>
        <w:rPr>
          <w:rFonts w:hint="eastAsia" w:asci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olor w:val="000000"/>
          <w:sz w:val="44"/>
          <w:szCs w:val="44"/>
        </w:rPr>
        <w:t>竞赛规程</w:t>
      </w:r>
    </w:p>
    <w:p>
      <w:pPr>
        <w:keepNext w:val="0"/>
        <w:keepLines w:val="0"/>
        <w:pageBreakBefore w:val="0"/>
        <w:kinsoku/>
        <w:wordWrap/>
        <w:topLinePunct w:val="0"/>
        <w:bidi w:val="0"/>
        <w:spacing w:line="560" w:lineRule="exact"/>
        <w:jc w:val="center"/>
        <w:textAlignment w:val="auto"/>
        <w:rPr>
          <w:rFonts w:ascii="方正小标宋简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kinsoku/>
        <w:wordWrap/>
        <w:topLinePunct w:val="0"/>
        <w:autoSpaceDE w:val="0"/>
        <w:autoSpaceDN w:val="0"/>
        <w:bidi w:val="0"/>
        <w:adjustRightInd w:val="0"/>
        <w:spacing w:line="560" w:lineRule="exact"/>
        <w:jc w:val="center"/>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第一章 基本情况</w:t>
      </w:r>
    </w:p>
    <w:p>
      <w:pPr>
        <w:keepNext w:val="0"/>
        <w:keepLines w:val="0"/>
        <w:pageBreakBefore w:val="0"/>
        <w:kinsoku/>
        <w:wordWrap/>
        <w:topLinePunct w:val="0"/>
        <w:autoSpaceDE w:val="0"/>
        <w:autoSpaceDN w:val="0"/>
        <w:bidi w:val="0"/>
        <w:adjustRightInd w:val="0"/>
        <w:spacing w:line="560" w:lineRule="exact"/>
        <w:jc w:val="left"/>
        <w:textAlignment w:val="auto"/>
        <w:rPr>
          <w:rFonts w:hint="default" w:ascii="黑体" w:hAnsi="黑体" w:eastAsia="黑体" w:cs="黑体"/>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 xml:space="preserve">第一条 </w:t>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主承办单位</w:t>
      </w:r>
    </w:p>
    <w:p>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主办单位：北京市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体育局</w:t>
      </w:r>
    </w:p>
    <w:p>
      <w:pPr>
        <w:keepNext w:val="0"/>
        <w:keepLines w:val="0"/>
        <w:pageBreakBefore w:val="0"/>
        <w:kinsoku/>
        <w:wordWrap/>
        <w:topLinePunct w:val="0"/>
        <w:autoSpaceDE w:val="0"/>
        <w:autoSpaceDN w:val="0"/>
        <w:bidi w:val="0"/>
        <w:adjustRightInd w:val="0"/>
        <w:spacing w:line="560" w:lineRule="exact"/>
        <w:ind w:firstLine="2240" w:firstLineChars="700"/>
        <w:jc w:val="left"/>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北京市教育委员会</w:t>
      </w:r>
    </w:p>
    <w:p>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承办单位：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北京市体育竞赛管理和国际交流中心</w:t>
      </w:r>
    </w:p>
    <w:p>
      <w:pPr>
        <w:keepNext w:val="0"/>
        <w:keepLines w:val="0"/>
        <w:pageBreakBefore w:val="0"/>
        <w:kinsoku/>
        <w:wordWrap/>
        <w:topLinePunct w:val="0"/>
        <w:autoSpaceDE w:val="0"/>
        <w:autoSpaceDN w:val="0"/>
        <w:bidi w:val="0"/>
        <w:adjustRightInd w:val="0"/>
        <w:spacing w:line="560" w:lineRule="exact"/>
        <w:ind w:firstLine="2240" w:firstLineChars="700"/>
        <w:jc w:val="left"/>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北京市足球运动协会</w:t>
      </w:r>
    </w:p>
    <w:p>
      <w:pPr>
        <w:pStyle w:val="2"/>
        <w:keepNext w:val="0"/>
        <w:keepLines w:val="0"/>
        <w:pageBreakBefore w:val="0"/>
        <w:kinsoku/>
        <w:wordWrap/>
        <w:topLinePunct w:val="0"/>
        <w:bidi w:val="0"/>
        <w:spacing w:line="560" w:lineRule="exact"/>
        <w:ind w:left="638" w:leftChars="304" w:firstLine="0" w:firstLineChars="0"/>
        <w:textAlignment w:val="auto"/>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执行单位：</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北京壹扬耕耘体育文化有限公司</w:t>
      </w:r>
    </w:p>
    <w:p>
      <w:pPr>
        <w:keepNext w:val="0"/>
        <w:keepLines w:val="0"/>
        <w:pageBreakBefore w:val="0"/>
        <w:kinsoku/>
        <w:wordWrap/>
        <w:topLinePunct w:val="0"/>
        <w:autoSpaceDE w:val="0"/>
        <w:autoSpaceDN w:val="0"/>
        <w:bidi w:val="0"/>
        <w:adjustRightInd w:val="0"/>
        <w:spacing w:line="560" w:lineRule="exact"/>
        <w:jc w:val="left"/>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第二条 竞赛时间</w:t>
      </w:r>
    </w:p>
    <w:p>
      <w:pPr>
        <w:keepNext w:val="0"/>
        <w:keepLines w:val="0"/>
        <w:pageBreakBefore w:val="0"/>
        <w:widowControl/>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男子乙组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：4月8—9</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日</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、15—16</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日</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、22—23</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日</w:t>
      </w:r>
    </w:p>
    <w:p>
      <w:pPr>
        <w:keepNext w:val="0"/>
        <w:keepLines w:val="0"/>
        <w:pageBreakBefore w:val="0"/>
        <w:widowControl/>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女子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乙</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4月1—2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日</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、8—9</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日</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、15—16</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日</w:t>
      </w:r>
    </w:p>
    <w:p>
      <w:pPr>
        <w:keepNext w:val="0"/>
        <w:keepLines w:val="0"/>
        <w:pageBreakBefore w:val="0"/>
        <w:widowControl/>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男子、女子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甲组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竞赛时间</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另行通知</w:t>
      </w:r>
    </w:p>
    <w:p>
      <w:pPr>
        <w:keepNext w:val="0"/>
        <w:keepLines w:val="0"/>
        <w:pageBreakBefore w:val="0"/>
        <w:kinsoku/>
        <w:wordWrap/>
        <w:topLinePunct w:val="0"/>
        <w:autoSpaceDE w:val="0"/>
        <w:autoSpaceDN w:val="0"/>
        <w:bidi w:val="0"/>
        <w:adjustRightInd w:val="0"/>
        <w:spacing w:line="560" w:lineRule="exact"/>
        <w:jc w:val="left"/>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第三条 比赛场地</w:t>
      </w:r>
    </w:p>
    <w:p>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北京亿城</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BTV三高足球俱乐部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kinsoku/>
        <w:wordWrap/>
        <w:topLinePunct w:val="0"/>
        <w:autoSpaceDE w:val="0"/>
        <w:autoSpaceDN w:val="0"/>
        <w:bidi w:val="0"/>
        <w:adjustRightInd w:val="0"/>
        <w:spacing w:line="560" w:lineRule="exact"/>
        <w:ind w:firstLine="640" w:firstLineChars="200"/>
        <w:jc w:val="center"/>
        <w:textAlignment w:val="auto"/>
        <w:rPr>
          <w:rFonts w:ascii="黑体" w:hAnsi="黑体" w:eastAsia="黑体" w:cs="黑体"/>
          <w:color w:val="000000" w:themeColor="text1"/>
          <w:kern w:val="0"/>
          <w:sz w:val="32"/>
          <w:szCs w:val="32"/>
          <w:highlight w:val="none"/>
          <w14:textFill>
            <w14:solidFill>
              <w14:schemeClr w14:val="tx1"/>
            </w14:solidFill>
          </w14:textFill>
        </w:rPr>
      </w:pPr>
    </w:p>
    <w:p>
      <w:pPr>
        <w:keepNext w:val="0"/>
        <w:keepLines w:val="0"/>
        <w:pageBreakBefore w:val="0"/>
        <w:kinsoku/>
        <w:wordWrap/>
        <w:topLinePunct w:val="0"/>
        <w:autoSpaceDE w:val="0"/>
        <w:autoSpaceDN w:val="0"/>
        <w:bidi w:val="0"/>
        <w:adjustRightInd w:val="0"/>
        <w:spacing w:line="560" w:lineRule="exact"/>
        <w:jc w:val="center"/>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第二章 保险</w:t>
      </w:r>
    </w:p>
    <w:p>
      <w:pPr>
        <w:pStyle w:val="11"/>
        <w:keepNext w:val="0"/>
        <w:keepLines w:val="0"/>
        <w:pageBreakBefore w:val="0"/>
        <w:tabs>
          <w:tab w:val="left" w:pos="430"/>
        </w:tabs>
        <w:kinsoku/>
        <w:wordWrap/>
        <w:topLinePunct w:val="0"/>
        <w:bidi w:val="0"/>
        <w:spacing w:line="560" w:lineRule="exact"/>
        <w:jc w:val="left"/>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第四条 保险</w:t>
      </w:r>
    </w:p>
    <w:p>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各参赛</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球队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所有</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报名人员</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（球队官员、球员）应自行负责其在202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年北京市青少年足球锦标赛</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（以下简称锦标赛）</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所有比赛中的人身意外伤害保险</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问题</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包括但不限于住院和外科手术等，险种应当为足球比赛相匹配适应的险种）以及财产保险（如有）的投保及理赔费用和工作，有效期须包含赛事时间。各参赛球队承诺组委会及参赛球队之间、各成员单位将免遭由于比赛所产生的诉讼或者赔偿、理赔等法律责任。</w:t>
      </w:r>
    </w:p>
    <w:p>
      <w:pPr>
        <w:pStyle w:val="11"/>
        <w:keepNext w:val="0"/>
        <w:keepLines w:val="0"/>
        <w:pageBreakBefore w:val="0"/>
        <w:tabs>
          <w:tab w:val="left" w:pos="430"/>
        </w:tabs>
        <w:kinsoku/>
        <w:wordWrap/>
        <w:topLinePunct w:val="0"/>
        <w:bidi w:val="0"/>
        <w:spacing w:line="560" w:lineRule="exact"/>
        <w:ind w:firstLine="643" w:firstLineChars="200"/>
        <w:jc w:val="left"/>
        <w:textAlignment w:val="auto"/>
        <w:rPr>
          <w:rFonts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p>
    <w:p>
      <w:pPr>
        <w:keepNext w:val="0"/>
        <w:keepLines w:val="0"/>
        <w:pageBreakBefore w:val="0"/>
        <w:kinsoku/>
        <w:wordWrap/>
        <w:topLinePunct w:val="0"/>
        <w:autoSpaceDE w:val="0"/>
        <w:autoSpaceDN w:val="0"/>
        <w:bidi w:val="0"/>
        <w:adjustRightInd w:val="0"/>
        <w:spacing w:line="560" w:lineRule="exact"/>
        <w:jc w:val="center"/>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第三章 技术规程</w:t>
      </w:r>
    </w:p>
    <w:p>
      <w:pPr>
        <w:pStyle w:val="7"/>
        <w:keepNext w:val="0"/>
        <w:keepLines w:val="0"/>
        <w:pageBreakBefore w:val="0"/>
        <w:kinsoku/>
        <w:wordWrap/>
        <w:topLinePunct w:val="0"/>
        <w:bidi w:val="0"/>
        <w:spacing w:before="0" w:after="0" w:line="560" w:lineRule="exact"/>
        <w:jc w:val="both"/>
        <w:textAlignment w:val="auto"/>
        <w:rPr>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kern w:val="0"/>
          <w:highlight w:val="none"/>
          <w14:textFill>
            <w14:solidFill>
              <w14:schemeClr w14:val="tx1"/>
            </w14:solidFill>
          </w14:textFill>
        </w:rPr>
        <w:t>第</w:t>
      </w:r>
      <w:r>
        <w:rPr>
          <w:rFonts w:hint="eastAsia" w:ascii="黑体" w:hAnsi="黑体" w:eastAsia="黑体" w:cs="黑体"/>
          <w:b w:val="0"/>
          <w:bCs w:val="0"/>
          <w:color w:val="000000" w:themeColor="text1"/>
          <w:kern w:val="0"/>
          <w:highlight w:val="none"/>
          <w:lang w:eastAsia="zh-CN"/>
          <w14:textFill>
            <w14:solidFill>
              <w14:schemeClr w14:val="tx1"/>
            </w14:solidFill>
          </w14:textFill>
        </w:rPr>
        <w:t>五</w:t>
      </w:r>
      <w:r>
        <w:rPr>
          <w:rFonts w:hint="eastAsia" w:ascii="黑体" w:hAnsi="黑体" w:eastAsia="黑体" w:cs="黑体"/>
          <w:b w:val="0"/>
          <w:bCs w:val="0"/>
          <w:color w:val="000000" w:themeColor="text1"/>
          <w:kern w:val="0"/>
          <w:highlight w:val="none"/>
          <w14:textFill>
            <w14:solidFill>
              <w14:schemeClr w14:val="tx1"/>
            </w14:solidFill>
          </w14:textFill>
        </w:rPr>
        <w:t>条 竞赛规则与有关规定</w:t>
      </w:r>
    </w:p>
    <w:p>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比赛参照国际足球理事会最新审定的十一人制《足球竞赛规则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2022/2023</w:t>
      </w:r>
      <w:r>
        <w:rPr>
          <w:rFonts w:hint="eastAsia" w:ascii="仿宋_GB2312" w:hAnsi="仿宋_GB2312" w:eastAsia="仿宋_GB2312" w:cs="仿宋_GB2312"/>
          <w:color w:val="000000" w:themeColor="text1"/>
          <w:sz w:val="32"/>
          <w:szCs w:val="32"/>
          <w:highlight w:val="none"/>
          <w14:textFill>
            <w14:solidFill>
              <w14:schemeClr w14:val="tx1"/>
            </w14:solidFill>
          </w14:textFill>
        </w:rPr>
        <w:t>》执行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二、执行</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北京市足球运动协会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根据国际足联、亚足联及中国足协要求制定的其他相关规定。</w:t>
      </w:r>
    </w:p>
    <w:p>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三、执行最新修订的《北京市足球运动协会纪律准则》等相关文件。</w:t>
      </w:r>
    </w:p>
    <w:p>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四、竞赛分组</w:t>
      </w:r>
    </w:p>
    <w:p>
      <w:pPr>
        <w:keepNext w:val="0"/>
        <w:keepLines w:val="0"/>
        <w:pageBreakBefore w:val="0"/>
        <w:tabs>
          <w:tab w:val="left" w:pos="3810"/>
        </w:tabs>
        <w:kinsoku/>
        <w:wordWrap/>
        <w:topLinePunct w:val="0"/>
        <w:bidi w:val="0"/>
        <w:adjustRightInd w:val="0"/>
        <w:snapToGrid w:val="0"/>
        <w:spacing w:line="560" w:lineRule="exact"/>
        <w:ind w:firstLine="640" w:firstLineChars="200"/>
        <w:textAlignment w:val="auto"/>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男、女甲组（U16至U17）：2006年1月1日至2007年12月31日出生；</w:t>
      </w:r>
    </w:p>
    <w:p>
      <w:pPr>
        <w:keepNext w:val="0"/>
        <w:keepLines w:val="0"/>
        <w:pageBreakBefore w:val="0"/>
        <w:tabs>
          <w:tab w:val="left" w:pos="3810"/>
        </w:tabs>
        <w:kinsoku/>
        <w:wordWrap/>
        <w:topLinePunct w:val="0"/>
        <w:bidi w:val="0"/>
        <w:adjustRightInd w:val="0"/>
        <w:snapToGrid w:val="0"/>
        <w:spacing w:line="560" w:lineRule="exact"/>
        <w:ind w:firstLine="640" w:firstLineChars="200"/>
        <w:textAlignment w:val="auto"/>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男、女乙组（U14至U15）：2008年1月1日至2009年12月31日出生；</w:t>
      </w:r>
    </w:p>
    <w:p>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五、有关规定</w:t>
      </w:r>
    </w:p>
    <w:p>
      <w:pPr>
        <w:keepNext w:val="0"/>
        <w:keepLines w:val="0"/>
        <w:pageBreakBefore w:val="0"/>
        <w:shd w:val="clear" w:color="auto" w:fill="auto"/>
        <w:kinsoku/>
        <w:wordWrap/>
        <w:overflowPunct/>
        <w:topLinePunct w:val="0"/>
        <w:autoSpaceDE/>
        <w:autoSpaceDN/>
        <w:bidi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比赛时间：</w:t>
      </w:r>
      <w:r>
        <w:rPr>
          <w:rFonts w:hint="eastAsia" w:ascii="仿宋_GB2312" w:hAnsi="仿宋_GB2312" w:eastAsia="仿宋_GB2312" w:cs="仿宋_GB2312"/>
          <w:color w:val="000000"/>
          <w:sz w:val="32"/>
          <w:szCs w:val="32"/>
        </w:rPr>
        <w:t>甲组、乙组全场比赛时间为90分钟，上下半场各45分钟，中场休息不超过15分钟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shd w:val="clear" w:color="auto" w:fill="auto"/>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每场比赛可报首发及替补球员最多共计18人，报名球员须携带</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本人报名时提交的证件原件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参加比赛。</w:t>
      </w:r>
    </w:p>
    <w:p>
      <w:pPr>
        <w:keepNext w:val="0"/>
        <w:keepLines w:val="0"/>
        <w:pageBreakBefore w:val="0"/>
        <w:shd w:val="clear" w:color="auto" w:fill="auto"/>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（三）每场比赛替换球员不超过7人，</w:t>
      </w:r>
      <w:r>
        <w:rPr>
          <w:rFonts w:hint="eastAsia" w:ascii="仿宋_GB2312" w:hAnsi="仿宋_GB2312" w:eastAsia="仿宋_GB2312" w:cs="仿宋_GB2312"/>
          <w:color w:val="000000" w:themeColor="text1"/>
          <w:sz w:val="32"/>
          <w:szCs w:val="32"/>
          <w:highlight w:val="none"/>
          <w14:textFill>
            <w14:solidFill>
              <w14:schemeClr w14:val="tx1"/>
            </w14:solidFill>
          </w14:textFill>
        </w:rPr>
        <w:t>被替换下场的球员不得重新替补上场。比赛中最多可执行三次替换程序，在中场休息时可以额外执行一次替换程序，未进入替补名单的球员不得进行更换。</w:t>
      </w:r>
    </w:p>
    <w:p>
      <w:pPr>
        <w:keepNext w:val="0"/>
        <w:keepLines w:val="0"/>
        <w:pageBreakBefore w:val="0"/>
        <w:kinsoku/>
        <w:wordWrap/>
        <w:overflowPunct w:val="0"/>
        <w:topLinePunct w:val="0"/>
        <w:bidi w:val="0"/>
        <w:spacing w:line="560" w:lineRule="exact"/>
        <w:ind w:right="24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比赛中有一方场上球员少于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人，比赛将被中止。在此种情况下，赛事组委会将对产生的后果做出最终决定。</w:t>
      </w:r>
    </w:p>
    <w:p>
      <w:pPr>
        <w:keepNext w:val="0"/>
        <w:keepLines w:val="0"/>
        <w:pageBreakBefore w:val="0"/>
        <w:kinsoku/>
        <w:wordWrap/>
        <w:overflowPunct w:val="0"/>
        <w:topLinePunct w:val="0"/>
        <w:bidi w:val="0"/>
        <w:spacing w:line="560" w:lineRule="exact"/>
        <w:ind w:right="24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）各参赛队须严格遵守组委会各项官方活动，包括但不限于官方倒计时、领队会、开闭幕式、颁奖仪式等，开闭幕式、颁奖仪式须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超过报名半数</w:t>
      </w:r>
      <w:r>
        <w:rPr>
          <w:rFonts w:hint="eastAsia" w:ascii="仿宋_GB2312" w:hAnsi="仿宋_GB2312" w:eastAsia="仿宋_GB2312" w:cs="仿宋_GB2312"/>
          <w:color w:val="000000" w:themeColor="text1"/>
          <w:sz w:val="32"/>
          <w:szCs w:val="32"/>
          <w:highlight w:val="none"/>
          <w14:textFill>
            <w14:solidFill>
              <w14:schemeClr w14:val="tx1"/>
            </w14:solidFill>
          </w14:textFill>
        </w:rPr>
        <w:t>人员参加，否则将受到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相应</w:t>
      </w:r>
      <w:r>
        <w:rPr>
          <w:rFonts w:hint="eastAsia" w:ascii="仿宋_GB2312" w:hAnsi="仿宋_GB2312" w:eastAsia="仿宋_GB2312" w:cs="仿宋_GB2312"/>
          <w:color w:val="000000" w:themeColor="text1"/>
          <w:sz w:val="32"/>
          <w:szCs w:val="32"/>
          <w:highlight w:val="none"/>
          <w14:textFill>
            <w14:solidFill>
              <w14:schemeClr w14:val="tx1"/>
            </w14:solidFill>
          </w14:textFill>
        </w:rPr>
        <w:t>处罚。</w:t>
      </w:r>
    </w:p>
    <w:p>
      <w:pPr>
        <w:keepNext w:val="0"/>
        <w:keepLines w:val="0"/>
        <w:pageBreakBefore w:val="0"/>
        <w:kinsoku/>
        <w:wordWrap/>
        <w:topLinePunct w:val="0"/>
        <w:autoSpaceDE w:val="0"/>
        <w:autoSpaceDN w:val="0"/>
        <w:bidi w:val="0"/>
        <w:adjustRightInd w:val="0"/>
        <w:spacing w:line="560" w:lineRule="exact"/>
        <w:jc w:val="left"/>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w:t>
      </w:r>
      <w:r>
        <w:rPr>
          <w:rFonts w:hint="eastAsia" w:ascii="黑体" w:hAnsi="黑体" w:eastAsia="黑体" w:cs="黑体"/>
          <w:color w:val="000000" w:themeColor="text1"/>
          <w:kern w:val="0"/>
          <w:sz w:val="32"/>
          <w:szCs w:val="32"/>
          <w:highlight w:val="none"/>
          <w:lang w:eastAsia="zh-CN"/>
          <w14:textFill>
            <w14:solidFill>
              <w14:schemeClr w14:val="tx1"/>
            </w14:solidFill>
          </w14:textFill>
        </w:rPr>
        <w:t>六</w:t>
      </w:r>
      <w:r>
        <w:rPr>
          <w:rFonts w:hint="eastAsia" w:ascii="黑体" w:hAnsi="黑体" w:eastAsia="黑体" w:cs="黑体"/>
          <w:color w:val="000000" w:themeColor="text1"/>
          <w:kern w:val="0"/>
          <w:sz w:val="32"/>
          <w:szCs w:val="32"/>
          <w:highlight w:val="none"/>
          <w14:textFill>
            <w14:solidFill>
              <w14:schemeClr w14:val="tx1"/>
            </w14:solidFill>
          </w14:textFill>
        </w:rPr>
        <w:t>条 中止比赛</w:t>
      </w:r>
    </w:p>
    <w:p>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如因天气或不可抗力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等其他</w:t>
      </w:r>
      <w:r>
        <w:rPr>
          <w:rFonts w:hint="eastAsia" w:ascii="仿宋_GB2312" w:hAnsi="仿宋_GB2312" w:eastAsia="仿宋_GB2312" w:cs="仿宋_GB2312"/>
          <w:color w:val="000000" w:themeColor="text1"/>
          <w:sz w:val="32"/>
          <w:szCs w:val="32"/>
          <w:highlight w:val="none"/>
          <w14:textFill>
            <w14:solidFill>
              <w14:schemeClr w14:val="tx1"/>
            </w14:solidFill>
          </w14:textFill>
        </w:rPr>
        <w:t>原因，裁判员认为应中止比赛，则应当采取以下措施：</w:t>
      </w:r>
    </w:p>
    <w:p>
      <w:pPr>
        <w:keepNext w:val="0"/>
        <w:keepLines w:val="0"/>
        <w:pageBreakBefore w:val="0"/>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（一）比赛将被暂停30分钟，以等待比赛条件恢复后继续进行，除非裁判员认定比赛可以提前重新开始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（二）比赛被暂停30分钟后，如果裁判员认为再延长一段时间可恢复比赛，则可再延长30分钟。如果第二个30分钟后比赛仍不能恢复，裁判员必须宣布中止该场比赛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（三）在中止比赛情况下，组委会应在裁判员做出中止比赛决定后24小时内决定比赛中止时的结果是否有效，或在考虑体育精神及组织等因素前提下，决定是否进行补赛或重赛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（四）不可对本规程此条款提出申诉。</w:t>
      </w:r>
    </w:p>
    <w:p>
      <w:pPr>
        <w:pStyle w:val="11"/>
        <w:keepNext w:val="0"/>
        <w:keepLines w:val="0"/>
        <w:pageBreakBefore w:val="0"/>
        <w:kinsoku/>
        <w:wordWrap/>
        <w:topLinePunct w:val="0"/>
        <w:bidi w:val="0"/>
        <w:spacing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第七条 </w:t>
      </w:r>
      <w:r>
        <w:rPr>
          <w:rFonts w:hint="eastAsia" w:ascii="黑体" w:hAnsi="黑体" w:eastAsia="黑体" w:cs="黑体"/>
          <w:color w:val="000000" w:themeColor="text1"/>
          <w:sz w:val="32"/>
          <w:szCs w:val="32"/>
          <w:highlight w:val="none"/>
          <w14:textFill>
            <w14:solidFill>
              <w14:schemeClr w14:val="tx1"/>
            </w14:solidFill>
          </w14:textFill>
        </w:rPr>
        <w:t>替补席和技术区域</w:t>
      </w:r>
    </w:p>
    <w:p>
      <w:pPr>
        <w:pStyle w:val="11"/>
        <w:keepNext w:val="0"/>
        <w:keepLines w:val="0"/>
        <w:pageBreakBefore w:val="0"/>
        <w:tabs>
          <w:tab w:val="left" w:pos="440"/>
        </w:tabs>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0" w:name="bookmark137"/>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bookmarkEnd w:id="0"/>
      <w:r>
        <w:rPr>
          <w:rFonts w:hint="eastAsia" w:ascii="仿宋_GB2312" w:hAnsi="仿宋_GB2312" w:eastAsia="仿宋_GB2312" w:cs="仿宋_GB2312"/>
          <w:color w:val="000000" w:themeColor="text1"/>
          <w:sz w:val="32"/>
          <w:szCs w:val="32"/>
          <w:highlight w:val="none"/>
          <w14:textFill>
            <w14:solidFill>
              <w14:schemeClr w14:val="tx1"/>
            </w14:solidFill>
          </w14:textFill>
        </w:rPr>
        <w:t>、只有符合报名要求及资质的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球队官员</w:t>
      </w:r>
      <w:r>
        <w:rPr>
          <w:rFonts w:hint="eastAsia" w:ascii="仿宋_GB2312" w:hAnsi="仿宋_GB2312" w:eastAsia="仿宋_GB2312" w:cs="仿宋_GB2312"/>
          <w:color w:val="000000" w:themeColor="text1"/>
          <w:sz w:val="32"/>
          <w:szCs w:val="32"/>
          <w:highlight w:val="none"/>
          <w14:textFill>
            <w14:solidFill>
              <w14:schemeClr w14:val="tx1"/>
            </w14:solidFill>
          </w14:textFill>
        </w:rPr>
        <w:t>和在本场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首发和替补球员名单中的</w:t>
      </w:r>
      <w:r>
        <w:rPr>
          <w:rFonts w:hint="eastAsia" w:ascii="仿宋_GB2312" w:hAnsi="仿宋_GB2312" w:eastAsia="仿宋_GB2312" w:cs="仿宋_GB2312"/>
          <w:color w:val="000000" w:themeColor="text1"/>
          <w:sz w:val="32"/>
          <w:szCs w:val="32"/>
          <w:highlight w:val="none"/>
          <w14:textFill>
            <w14:solidFill>
              <w14:schemeClr w14:val="tx1"/>
            </w14:solidFill>
          </w14:textFill>
        </w:rPr>
        <w:t>球员有资格进入比赛场地和替补席区域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其他人员不得入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内</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11"/>
        <w:keepNext w:val="0"/>
        <w:keepLines w:val="0"/>
        <w:pageBreakBefore w:val="0"/>
        <w:tabs>
          <w:tab w:val="left" w:pos="430"/>
        </w:tabs>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、所有替补席人员必须统一穿着与场上球员和裁判员有明显色差区别的服装装备。</w:t>
      </w:r>
    </w:p>
    <w:p>
      <w:pPr>
        <w:pStyle w:val="11"/>
        <w:keepNext w:val="0"/>
        <w:keepLines w:val="0"/>
        <w:pageBreakBefore w:val="0"/>
        <w:tabs>
          <w:tab w:val="left" w:pos="430"/>
        </w:tabs>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主队应使用第四官员席（从四官席面向球场）左侧替补席。</w:t>
      </w:r>
    </w:p>
    <w:p>
      <w:pPr>
        <w:pStyle w:val="11"/>
        <w:keepNext w:val="0"/>
        <w:keepLines w:val="0"/>
        <w:pageBreakBefore w:val="0"/>
        <w:tabs>
          <w:tab w:val="left" w:pos="435"/>
        </w:tabs>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俱乐部报名的领队比赛时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14:textFill>
            <w14:solidFill>
              <w14:schemeClr w14:val="tx1"/>
            </w14:solidFill>
          </w14:textFill>
        </w:rPr>
        <w:t>在替补席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就座</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，管理替补席秩序是俱乐部领队职责之一，本方替补席任何人员违纪，都将可能追究俱乐部领队的管理责任。</w:t>
      </w:r>
    </w:p>
    <w:p>
      <w:pPr>
        <w:pStyle w:val="11"/>
        <w:keepNext w:val="0"/>
        <w:keepLines w:val="0"/>
        <w:pageBreakBefore w:val="0"/>
        <w:tabs>
          <w:tab w:val="left" w:pos="435"/>
        </w:tabs>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、替补席和技术区域严禁吐痰、吸烟（包括电子烟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请同时遵守体育场有关公共区域禁烟的规定）。</w:t>
      </w:r>
    </w:p>
    <w:p>
      <w:pPr>
        <w:keepNext w:val="0"/>
        <w:keepLines w:val="0"/>
        <w:pageBreakBefore w:val="0"/>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六、每场比赛进行中，替补席只能有1人（球队官员）站立指挥比赛。替补席不可使用三脚架等器材。</w:t>
      </w:r>
    </w:p>
    <w:p>
      <w:pPr>
        <w:keepNext w:val="0"/>
        <w:keepLines w:val="0"/>
        <w:pageBreakBefore w:val="0"/>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七、因红牌、黄牌停赛或受纪律处罚被停赛的球员、球队官员，不得进入比赛场地和替补席。</w:t>
      </w:r>
    </w:p>
    <w:p>
      <w:pPr>
        <w:pStyle w:val="11"/>
        <w:keepNext w:val="0"/>
        <w:keepLines w:val="0"/>
        <w:pageBreakBefore w:val="0"/>
        <w:tabs>
          <w:tab w:val="left" w:pos="435"/>
        </w:tabs>
        <w:kinsoku/>
        <w:wordWrap/>
        <w:topLinePunct w:val="0"/>
        <w:bidi w:val="0"/>
        <w:spacing w:line="560" w:lineRule="exact"/>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第八条 官方倒计时</w:t>
      </w:r>
    </w:p>
    <w:p>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一、赛前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0分钟，报名参加本场比赛的所有球员及至少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名球队官员需抵达比赛场地，所有进场人员须携带本人报名时提交的证件原件（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须持身份证原件；</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港、澳地区须持在有效期内的港澳居民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居住</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或护照</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原件、台湾地区须持在有效期内的台湾居民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居住</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或护照</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；外籍人士须持护照原件</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）。未携带证件原件不得参加比赛。</w:t>
      </w:r>
    </w:p>
    <w:p>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二、赛前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0分钟，双方报名参加本场比赛的球队官员需签字并提交符合要求的首发和替补球员名单，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最多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填报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名球员，由当场执法裁判组查验本场比赛上场队员和球队官员资格及填报单，核对红、黄牌停赛记录，符合参赛条件后方可参加比赛。</w:t>
      </w:r>
    </w:p>
    <w:p>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、参赛人员须服从组委会统一指挥和管理，按时参赛，遵守各项赛事规定，服从判罚，相互尊重。</w:t>
      </w:r>
    </w:p>
    <w:p>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如因天气或不可抗力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等其他</w:t>
      </w:r>
      <w:r>
        <w:rPr>
          <w:rFonts w:hint="eastAsia" w:ascii="仿宋_GB2312" w:hAnsi="仿宋_GB2312" w:eastAsia="仿宋_GB2312" w:cs="仿宋_GB2312"/>
          <w:color w:val="000000" w:themeColor="text1"/>
          <w:sz w:val="32"/>
          <w:szCs w:val="32"/>
          <w:highlight w:val="none"/>
          <w14:textFill>
            <w14:solidFill>
              <w14:schemeClr w14:val="tx1"/>
            </w14:solidFill>
          </w14:textFill>
        </w:rPr>
        <w:t>原因，致使场地无法进行比赛，由组委会研究做最终决定。</w:t>
      </w:r>
    </w:p>
    <w:p>
      <w:pPr>
        <w:keepNext w:val="0"/>
        <w:keepLines w:val="0"/>
        <w:pageBreakBefore w:val="0"/>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、参赛球队赛前、赛后须执行参赛礼仪。若不执行规定礼仪，纪律委员会将视情节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作出</w:t>
      </w:r>
      <w:r>
        <w:rPr>
          <w:rFonts w:hint="eastAsia" w:ascii="仿宋_GB2312" w:hAnsi="仿宋_GB2312" w:eastAsia="仿宋_GB2312" w:cs="仿宋_GB2312"/>
          <w:color w:val="000000" w:themeColor="text1"/>
          <w:sz w:val="32"/>
          <w:szCs w:val="32"/>
          <w:highlight w:val="none"/>
          <w14:textFill>
            <w14:solidFill>
              <w14:schemeClr w14:val="tx1"/>
            </w14:solidFill>
          </w14:textFill>
        </w:rPr>
        <w:t>相应的纪律处罚。</w:t>
      </w:r>
    </w:p>
    <w:p>
      <w:pPr>
        <w:pStyle w:val="7"/>
        <w:keepNext w:val="0"/>
        <w:keepLines w:val="0"/>
        <w:pageBreakBefore w:val="0"/>
        <w:kinsoku/>
        <w:wordWrap/>
        <w:topLinePunct w:val="0"/>
        <w:bidi w:val="0"/>
        <w:spacing w:before="0" w:after="0" w:line="560" w:lineRule="exact"/>
        <w:jc w:val="both"/>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w:t>
      </w:r>
      <w:r>
        <w:rPr>
          <w:rFonts w:hint="eastAsia" w:ascii="黑体" w:hAnsi="黑体" w:eastAsia="黑体" w:cs="黑体"/>
          <w:b w:val="0"/>
          <w:bCs w:val="0"/>
          <w:color w:val="000000" w:themeColor="text1"/>
          <w:highlight w:val="none"/>
          <w:lang w:eastAsia="zh-CN"/>
          <w14:textFill>
            <w14:solidFill>
              <w14:schemeClr w14:val="tx1"/>
            </w14:solidFill>
          </w14:textFill>
        </w:rPr>
        <w:t>九</w:t>
      </w:r>
      <w:r>
        <w:rPr>
          <w:rFonts w:hint="eastAsia" w:ascii="黑体" w:hAnsi="黑体" w:eastAsia="黑体" w:cs="黑体"/>
          <w:b w:val="0"/>
          <w:bCs w:val="0"/>
          <w:color w:val="000000" w:themeColor="text1"/>
          <w:highlight w:val="none"/>
          <w14:textFill>
            <w14:solidFill>
              <w14:schemeClr w14:val="tx1"/>
            </w14:solidFill>
          </w14:textFill>
        </w:rPr>
        <w:t>条 比赛用球</w:t>
      </w:r>
    </w:p>
    <w:p>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一、由组委会统一提供</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比赛用球。</w:t>
      </w:r>
    </w:p>
    <w:p>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bookmarkStart w:id="1" w:name="bookmark155"/>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二</w:t>
      </w:r>
      <w:bookmarkEnd w:id="1"/>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、参赛球队需自行携带训练用球。</w:t>
      </w:r>
    </w:p>
    <w:p>
      <w:pPr>
        <w:pStyle w:val="7"/>
        <w:keepNext w:val="0"/>
        <w:keepLines w:val="0"/>
        <w:pageBreakBefore w:val="0"/>
        <w:kinsoku/>
        <w:wordWrap/>
        <w:topLinePunct w:val="0"/>
        <w:bidi w:val="0"/>
        <w:spacing w:before="0" w:after="0" w:line="560" w:lineRule="exact"/>
        <w:jc w:val="both"/>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第十条 赛制</w:t>
      </w:r>
    </w:p>
    <w:p>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yellow"/>
          <w:lang w:val="en-US" w:eastAsia="zh-CN" w:bidi="ar-SA"/>
          <w14:textFill>
            <w14:solidFill>
              <w14:schemeClr w14:val="tx1"/>
            </w14:solidFill>
          </w14:textFill>
        </w:rPr>
      </w:pPr>
      <w:bookmarkStart w:id="2" w:name="bookmark161"/>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一</w:t>
      </w:r>
      <w:bookmarkEnd w:id="2"/>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、竞赛办法</w:t>
      </w:r>
    </w:p>
    <w:p>
      <w:pPr>
        <w:pStyle w:val="7"/>
        <w:keepNext w:val="0"/>
        <w:keepLines w:val="0"/>
        <w:pageBreakBefore w:val="0"/>
        <w:kinsoku/>
        <w:wordWrap/>
        <w:topLinePunct w:val="0"/>
        <w:bidi w:val="0"/>
        <w:spacing w:before="0" w:after="0" w:line="560" w:lineRule="exact"/>
        <w:ind w:firstLine="640" w:firstLineChars="200"/>
        <w:jc w:val="both"/>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（一）如该组别报名少于3支球队，将取消该组别比赛。</w:t>
      </w:r>
    </w:p>
    <w:p>
      <w:pPr>
        <w:pStyle w:val="7"/>
        <w:keepNext w:val="0"/>
        <w:keepLines w:val="0"/>
        <w:pageBreakBefore w:val="0"/>
        <w:kinsoku/>
        <w:wordWrap/>
        <w:topLinePunct w:val="0"/>
        <w:bidi w:val="0"/>
        <w:spacing w:before="0" w:after="0"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（二）如</w:t>
      </w:r>
      <w:r>
        <w:rPr>
          <w:rFonts w:hint="eastAsia" w:ascii="仿宋_GB2312" w:hAnsi="仿宋_GB2312" w:eastAsia="仿宋_GB2312" w:cs="仿宋_GB2312"/>
          <w:b w:val="0"/>
          <w:bCs w:val="0"/>
          <w:color w:val="000000"/>
          <w:kern w:val="2"/>
          <w:sz w:val="32"/>
          <w:szCs w:val="32"/>
          <w:lang w:val="zh-CN" w:eastAsia="zh-CN" w:bidi="ar-SA"/>
        </w:rPr>
        <w:t>该组别报名</w:t>
      </w:r>
      <w:r>
        <w:rPr>
          <w:rFonts w:hint="eastAsia" w:ascii="仿宋_GB2312" w:hAnsi="仿宋_GB2312" w:eastAsia="仿宋_GB2312" w:cs="仿宋_GB2312"/>
          <w:b w:val="0"/>
          <w:bCs w:val="0"/>
          <w:color w:val="000000"/>
          <w:kern w:val="2"/>
          <w:sz w:val="32"/>
          <w:szCs w:val="32"/>
          <w:lang w:val="en-US" w:eastAsia="zh-CN" w:bidi="ar-SA"/>
        </w:rPr>
        <w:t>3-5支队，将采用单循环赛制，决出最终名次。</w:t>
      </w:r>
    </w:p>
    <w:p>
      <w:pPr>
        <w:pStyle w:val="7"/>
        <w:keepNext w:val="0"/>
        <w:keepLines w:val="0"/>
        <w:pageBreakBefore w:val="0"/>
        <w:widowControl w:val="0"/>
        <w:kinsoku/>
        <w:wordWrap/>
        <w:overflowPunct/>
        <w:topLinePunct w:val="0"/>
        <w:autoSpaceDE/>
        <w:autoSpaceDN/>
        <w:bidi w:val="0"/>
        <w:spacing w:before="0" w:after="0" w:line="520" w:lineRule="exact"/>
        <w:ind w:firstLine="640" w:firstLineChars="200"/>
        <w:jc w:val="both"/>
        <w:textAlignment w:val="auto"/>
        <w:rPr>
          <w:rFonts w:hint="eastAsia" w:ascii="仿宋_GB2312" w:hAnsi="仿宋_GB2312" w:eastAsia="仿宋_GB2312" w:cs="仿宋_GB2312"/>
          <w:b w:val="0"/>
          <w:bCs w:val="0"/>
          <w:color w:val="000000" w:themeColor="text1"/>
          <w:kern w:val="0"/>
          <w:highlight w:val="yellow"/>
          <w:lang w:val="en-US" w:eastAsia="zh-CN"/>
          <w14:textFill>
            <w14:solidFill>
              <w14:schemeClr w14:val="tx1"/>
            </w14:solidFill>
          </w14:textFill>
        </w:rPr>
      </w:pPr>
      <w:r>
        <w:rPr>
          <w:rFonts w:hint="eastAsia" w:ascii="仿宋_GB2312" w:hAnsi="仿宋_GB2312" w:eastAsia="仿宋_GB2312" w:cs="仿宋_GB2312"/>
          <w:b w:val="0"/>
          <w:bCs w:val="0"/>
          <w:color w:val="000000"/>
          <w:kern w:val="2"/>
          <w:sz w:val="32"/>
          <w:szCs w:val="32"/>
          <w:lang w:val="en-US" w:eastAsia="zh-CN" w:bidi="ar-SA"/>
        </w:rPr>
        <w:t>（三）</w:t>
      </w:r>
      <w:r>
        <w:rPr>
          <w:rFonts w:hint="eastAsia" w:ascii="仿宋_GB2312" w:hAnsi="仿宋_GB2312" w:eastAsia="仿宋_GB2312" w:cs="仿宋_GB2312"/>
          <w:b w:val="0"/>
          <w:bCs w:val="0"/>
          <w:color w:val="000000"/>
          <w:kern w:val="2"/>
          <w:sz w:val="32"/>
          <w:szCs w:val="32"/>
          <w:lang w:val="zh-CN" w:eastAsia="zh-CN" w:bidi="ar-SA"/>
        </w:rPr>
        <w:t>若该组别报名</w:t>
      </w:r>
      <w:r>
        <w:rPr>
          <w:rFonts w:hint="eastAsia" w:ascii="仿宋_GB2312" w:hAnsi="仿宋_GB2312" w:eastAsia="仿宋_GB2312" w:cs="仿宋_GB2312"/>
          <w:b w:val="0"/>
          <w:bCs w:val="0"/>
          <w:color w:val="000000"/>
          <w:kern w:val="2"/>
          <w:sz w:val="32"/>
          <w:szCs w:val="32"/>
          <w:lang w:val="en-US" w:eastAsia="zh-CN" w:bidi="ar-SA"/>
        </w:rPr>
        <w:t>6-8支队，</w:t>
      </w:r>
      <w:r>
        <w:rPr>
          <w:rFonts w:hint="eastAsia" w:ascii="仿宋_GB2312" w:hAnsi="仿宋_GB2312" w:eastAsia="仿宋_GB2312" w:cs="仿宋_GB2312"/>
          <w:b w:val="0"/>
          <w:bCs w:val="0"/>
          <w:color w:val="000000"/>
          <w:kern w:val="2"/>
          <w:sz w:val="32"/>
          <w:szCs w:val="32"/>
          <w:lang w:val="zh-CN" w:eastAsia="zh-CN" w:bidi="ar-SA"/>
        </w:rPr>
        <w:t>以抽签形式分成</w:t>
      </w:r>
      <w:r>
        <w:rPr>
          <w:rFonts w:hint="eastAsia" w:ascii="仿宋_GB2312" w:hAnsi="仿宋_GB2312" w:eastAsia="仿宋_GB2312" w:cs="仿宋_GB2312"/>
          <w:b w:val="0"/>
          <w:bCs w:val="0"/>
          <w:color w:val="000000"/>
          <w:kern w:val="2"/>
          <w:sz w:val="32"/>
          <w:szCs w:val="32"/>
          <w:lang w:val="en-US" w:eastAsia="zh-CN" w:bidi="ar-SA"/>
        </w:rPr>
        <w:t>2</w:t>
      </w:r>
      <w:r>
        <w:rPr>
          <w:rFonts w:hint="eastAsia" w:ascii="仿宋_GB2312" w:hAnsi="仿宋_GB2312" w:eastAsia="仿宋_GB2312" w:cs="仿宋_GB2312"/>
          <w:b w:val="0"/>
          <w:bCs w:val="0"/>
          <w:color w:val="000000"/>
          <w:kern w:val="2"/>
          <w:sz w:val="32"/>
          <w:szCs w:val="32"/>
          <w:lang w:val="zh-CN" w:eastAsia="zh-CN" w:bidi="ar-SA"/>
        </w:rPr>
        <w:t>个小组</w:t>
      </w:r>
      <w:r>
        <w:rPr>
          <w:rFonts w:hint="eastAsia"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zh-CN" w:eastAsia="zh-CN" w:bidi="ar-SA"/>
        </w:rPr>
        <w:t>进行单循环比赛，</w:t>
      </w:r>
      <w:r>
        <w:rPr>
          <w:rFonts w:hint="eastAsia" w:ascii="仿宋_GB2312" w:hAnsi="仿宋_GB2312" w:eastAsia="仿宋_GB2312" w:cs="仿宋_GB2312"/>
          <w:b w:val="0"/>
          <w:bCs w:val="0"/>
          <w:color w:val="000000"/>
          <w:kern w:val="2"/>
          <w:sz w:val="32"/>
          <w:szCs w:val="32"/>
          <w:lang w:val="en-US" w:eastAsia="zh-CN" w:bidi="ar-SA"/>
        </w:rPr>
        <w:t>小组前两名出线，进行交叉淘汰赛，小组赛被淘汰球队进行附加赛，决出全部名次；</w:t>
      </w:r>
    </w:p>
    <w:p>
      <w:pPr>
        <w:pStyle w:val="14"/>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themeColor="text1"/>
          <w:kern w:val="0"/>
          <w:sz w:val="32"/>
          <w:szCs w:val="32"/>
          <w:highlight w:val="none"/>
          <w:lang w:val="zh-CN" w:eastAsia="zh-CN" w:bidi="ar-SA"/>
          <w14:textFill>
            <w14:solidFill>
              <w14:schemeClr w14:val="tx1"/>
            </w14:solidFill>
          </w14:textFill>
        </w:rPr>
        <w:t>（四）若</w:t>
      </w:r>
      <w:r>
        <w:rPr>
          <w:rFonts w:hint="eastAsia" w:ascii="仿宋_GB2312" w:hAnsi="仿宋_GB2312" w:eastAsia="仿宋_GB2312" w:cs="仿宋_GB2312"/>
          <w:color w:val="000000"/>
          <w:sz w:val="32"/>
          <w:szCs w:val="32"/>
          <w:lang w:val="zh-CN"/>
        </w:rPr>
        <w:t>该组别报名</w:t>
      </w: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11支比赛队，</w:t>
      </w:r>
      <w:r>
        <w:rPr>
          <w:rFonts w:hint="eastAsia" w:ascii="仿宋_GB2312" w:hAnsi="仿宋_GB2312" w:eastAsia="仿宋_GB2312" w:cs="仿宋_GB2312"/>
          <w:color w:val="000000"/>
          <w:sz w:val="32"/>
          <w:szCs w:val="32"/>
          <w:lang w:val="zh-CN"/>
        </w:rPr>
        <w:t>以抽签形式分成</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zh-CN"/>
        </w:rPr>
        <w:t>个小组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进行单循环比赛，获得每个小组前两名的6支球队和</w:t>
      </w:r>
      <w:r>
        <w:rPr>
          <w:rFonts w:hint="eastAsia" w:ascii="仿宋_GB2312" w:hAnsi="仿宋_GB2312" w:eastAsia="仿宋_GB2312" w:cs="仿宋_GB2312"/>
          <w:color w:val="000000"/>
          <w:sz w:val="32"/>
          <w:szCs w:val="32"/>
        </w:rPr>
        <w:t>2个</w:t>
      </w:r>
      <w:r>
        <w:rPr>
          <w:rFonts w:hint="eastAsia" w:ascii="仿宋_GB2312" w:hAnsi="仿宋_GB2312" w:eastAsia="仿宋_GB2312" w:cs="仿宋_GB2312"/>
          <w:color w:val="000000"/>
          <w:sz w:val="32"/>
          <w:szCs w:val="32"/>
          <w:lang w:val="zh-CN"/>
        </w:rPr>
        <w:t>小组成绩最好的第三名（各小组如参赛球队数量不一致，</w:t>
      </w:r>
      <w:r>
        <w:rPr>
          <w:rFonts w:hint="eastAsia" w:ascii="仿宋_GB2312" w:hAnsi="仿宋_GB2312" w:eastAsia="仿宋_GB2312" w:cs="仿宋_GB2312"/>
          <w:color w:val="000000"/>
          <w:sz w:val="32"/>
          <w:szCs w:val="32"/>
        </w:rPr>
        <w:t>球队数量较多的小组在比较成绩时，该球队与本小组最后名次球队的比赛结果不予计算</w:t>
      </w:r>
      <w:r>
        <w:rPr>
          <w:rFonts w:hint="eastAsia" w:ascii="仿宋_GB2312" w:hAnsi="仿宋_GB2312" w:eastAsia="仿宋_GB2312" w:cs="仿宋_GB2312"/>
          <w:color w:val="000000"/>
          <w:sz w:val="32"/>
          <w:szCs w:val="32"/>
          <w:lang w:val="zh-CN"/>
        </w:rPr>
        <w:t>），共8支球队</w:t>
      </w:r>
      <w:r>
        <w:rPr>
          <w:rFonts w:hint="eastAsia" w:ascii="仿宋_GB2312" w:hAnsi="仿宋_GB2312" w:eastAsia="仿宋_GB2312" w:cs="仿宋_GB2312"/>
          <w:color w:val="000000"/>
          <w:sz w:val="32"/>
          <w:szCs w:val="32"/>
        </w:rPr>
        <w:t>出线，进行</w:t>
      </w:r>
      <w:r>
        <w:rPr>
          <w:rFonts w:hint="eastAsia" w:ascii="仿宋_GB2312" w:hAnsi="仿宋_GB2312" w:eastAsia="仿宋_GB2312" w:cs="仿宋_GB2312"/>
          <w:color w:val="000000"/>
          <w:sz w:val="32"/>
          <w:szCs w:val="32"/>
          <w:lang w:val="zh-CN"/>
        </w:rPr>
        <w:t>交叉淘汰赛</w:t>
      </w:r>
      <w:r>
        <w:rPr>
          <w:rFonts w:hint="eastAsia" w:ascii="仿宋_GB2312" w:hAnsi="仿宋_GB2312" w:eastAsia="仿宋_GB2312" w:cs="仿宋_GB2312"/>
          <w:color w:val="000000"/>
          <w:sz w:val="32"/>
          <w:szCs w:val="32"/>
        </w:rPr>
        <w:t>，决出第一至八名（见对阵表）；</w:t>
      </w:r>
    </w:p>
    <w:p>
      <w:pPr>
        <w:pStyle w:val="14"/>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000000"/>
          <w:sz w:val="32"/>
          <w:szCs w:val="32"/>
        </w:rPr>
      </w:pPr>
      <w:r>
        <w:rPr>
          <w:color w:val="000000"/>
        </w:rPr>
        <w:drawing>
          <wp:anchor distT="0" distB="0" distL="114935" distR="114935" simplePos="0" relativeHeight="251659264" behindDoc="0" locked="0" layoutInCell="1" allowOverlap="1">
            <wp:simplePos x="0" y="0"/>
            <wp:positionH relativeFrom="column">
              <wp:posOffset>779145</wp:posOffset>
            </wp:positionH>
            <wp:positionV relativeFrom="paragraph">
              <wp:posOffset>108585</wp:posOffset>
            </wp:positionV>
            <wp:extent cx="4297680" cy="4686300"/>
            <wp:effectExtent l="0" t="0" r="7620" b="0"/>
            <wp:wrapTopAndBottom/>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5"/>
                    <a:stretch>
                      <a:fillRect/>
                    </a:stretch>
                  </pic:blipFill>
                  <pic:spPr>
                    <a:xfrm>
                      <a:off x="0" y="0"/>
                      <a:ext cx="4297680" cy="4686300"/>
                    </a:xfrm>
                    <a:prstGeom prst="rect">
                      <a:avLst/>
                    </a:prstGeom>
                    <a:noFill/>
                    <a:ln>
                      <a:noFill/>
                    </a:ln>
                  </pic:spPr>
                </pic:pic>
              </a:graphicData>
            </a:graphic>
          </wp:anchor>
        </w:drawing>
      </w:r>
    </w:p>
    <w:p>
      <w:pPr>
        <w:pStyle w:val="14"/>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（五）若该组别报名</w:t>
      </w:r>
      <w:r>
        <w:rPr>
          <w:rFonts w:hint="eastAsia" w:ascii="仿宋_GB2312" w:hAnsi="仿宋_GB2312" w:eastAsia="仿宋_GB2312" w:cs="仿宋_GB2312"/>
          <w:color w:val="000000"/>
          <w:sz w:val="32"/>
          <w:szCs w:val="32"/>
        </w:rPr>
        <w:t>12-1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val="zh-CN"/>
        </w:rPr>
        <w:t>支队，以抽签形式分成4个小组，</w:t>
      </w:r>
      <w:r>
        <w:rPr>
          <w:rFonts w:hint="eastAsia" w:ascii="仿宋_GB2312" w:hAnsi="仿宋_GB2312" w:eastAsia="仿宋_GB2312" w:cs="仿宋_GB2312"/>
          <w:color w:val="000000"/>
          <w:sz w:val="32"/>
          <w:szCs w:val="32"/>
        </w:rPr>
        <w:t>采用小组单循环赛制，</w:t>
      </w:r>
      <w:r>
        <w:rPr>
          <w:rFonts w:hint="eastAsia" w:ascii="仿宋_GB2312" w:hAnsi="仿宋_GB2312" w:eastAsia="仿宋_GB2312" w:cs="仿宋_GB2312"/>
          <w:color w:val="000000"/>
          <w:sz w:val="32"/>
          <w:szCs w:val="32"/>
          <w:lang w:val="zh-CN"/>
        </w:rPr>
        <w:t>每个小组的前</w:t>
      </w:r>
      <w:r>
        <w:rPr>
          <w:rFonts w:hint="eastAsia" w:ascii="仿宋_GB2312" w:hAnsi="仿宋_GB2312" w:eastAsia="仿宋_GB2312" w:cs="仿宋_GB2312"/>
          <w:color w:val="000000"/>
          <w:sz w:val="32"/>
          <w:szCs w:val="32"/>
        </w:rPr>
        <w:t>两</w:t>
      </w:r>
      <w:r>
        <w:rPr>
          <w:rFonts w:hint="eastAsia" w:ascii="仿宋_GB2312" w:hAnsi="仿宋_GB2312" w:eastAsia="仿宋_GB2312" w:cs="仿宋_GB2312"/>
          <w:color w:val="000000"/>
          <w:sz w:val="32"/>
          <w:szCs w:val="32"/>
          <w:lang w:val="zh-CN"/>
        </w:rPr>
        <w:t>名</w:t>
      </w:r>
      <w:r>
        <w:rPr>
          <w:rFonts w:hint="eastAsia" w:ascii="仿宋_GB2312" w:hAnsi="仿宋_GB2312" w:eastAsia="仿宋_GB2312" w:cs="仿宋_GB2312"/>
          <w:color w:val="000000"/>
          <w:sz w:val="32"/>
          <w:szCs w:val="32"/>
        </w:rPr>
        <w:t>出线</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进行</w:t>
      </w:r>
      <w:r>
        <w:rPr>
          <w:rFonts w:hint="eastAsia" w:ascii="仿宋_GB2312" w:hAnsi="仿宋_GB2312" w:eastAsia="仿宋_GB2312" w:cs="仿宋_GB2312"/>
          <w:color w:val="000000"/>
          <w:sz w:val="32"/>
          <w:szCs w:val="32"/>
          <w:lang w:val="zh-CN"/>
        </w:rPr>
        <w:t>交叉淘汰赛</w:t>
      </w:r>
      <w:r>
        <w:rPr>
          <w:rFonts w:hint="eastAsia" w:ascii="仿宋_GB2312" w:hAnsi="仿宋_GB2312" w:eastAsia="仿宋_GB2312" w:cs="仿宋_GB2312"/>
          <w:color w:val="000000"/>
          <w:sz w:val="32"/>
          <w:szCs w:val="32"/>
        </w:rPr>
        <w:t>，决出第一至八名；</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eastAsia" w:eastAsia="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淘汰赛</w:t>
      </w:r>
      <w:r>
        <w:rPr>
          <w:rFonts w:hint="eastAsia" w:ascii="仿宋_GB2312" w:eastAsia="仿宋_GB2312" w:cs="仿宋_GB2312"/>
          <w:color w:val="000000" w:themeColor="text1"/>
          <w:kern w:val="0"/>
          <w:sz w:val="32"/>
          <w:szCs w:val="32"/>
          <w:highlight w:val="none"/>
          <w:u w:val="none"/>
          <w14:textFill>
            <w14:solidFill>
              <w14:schemeClr w14:val="tx1"/>
            </w14:solidFill>
          </w14:textFill>
        </w:rPr>
        <w:t>常规时间内打平直接</w:t>
      </w:r>
      <w:r>
        <w:rPr>
          <w:rFonts w:hint="eastAsia" w:ascii="仿宋_GB2312" w:eastAsia="仿宋_GB2312" w:cs="仿宋_GB2312"/>
          <w:color w:val="000000" w:themeColor="text1"/>
          <w:kern w:val="0"/>
          <w:sz w:val="32"/>
          <w:szCs w:val="32"/>
          <w:highlight w:val="none"/>
          <w:u w:val="none"/>
          <w:lang w:val="en-US" w:eastAsia="zh-CN"/>
          <w14:textFill>
            <w14:solidFill>
              <w14:schemeClr w14:val="tx1"/>
            </w14:solidFill>
          </w14:textFill>
        </w:rPr>
        <w:t>罚</w:t>
      </w:r>
      <w:r>
        <w:rPr>
          <w:rFonts w:hint="eastAsia" w:ascii="仿宋_GB2312" w:eastAsia="仿宋_GB2312" w:cs="仿宋_GB2312"/>
          <w:color w:val="000000" w:themeColor="text1"/>
          <w:kern w:val="0"/>
          <w:sz w:val="32"/>
          <w:szCs w:val="32"/>
          <w:highlight w:val="none"/>
          <w:u w:val="none"/>
          <w14:textFill>
            <w14:solidFill>
              <w14:schemeClr w14:val="tx1"/>
            </w14:solidFill>
          </w14:textFill>
        </w:rPr>
        <w:t>球点球</w:t>
      </w:r>
      <w:r>
        <w:rPr>
          <w:rFonts w:hint="eastAsia" w:asci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eastAsia="仿宋_GB2312" w:cs="仿宋_GB2312"/>
          <w:color w:val="000000" w:themeColor="text1"/>
          <w:kern w:val="0"/>
          <w:sz w:val="32"/>
          <w:szCs w:val="32"/>
          <w:highlight w:val="none"/>
          <w:u w:val="none"/>
          <w14:textFill>
            <w14:solidFill>
              <w14:schemeClr w14:val="tx1"/>
            </w14:solidFill>
          </w14:textFill>
        </w:rPr>
        <w:t>采用5+1的方式</w:t>
      </w:r>
      <w:r>
        <w:rPr>
          <w:rFonts w:hint="eastAsia" w:asci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eastAsia="仿宋_GB2312" w:cs="仿宋_GB2312"/>
          <w:color w:val="000000" w:themeColor="text1"/>
          <w:kern w:val="0"/>
          <w:sz w:val="32"/>
          <w:szCs w:val="32"/>
          <w:highlight w:val="none"/>
          <w:u w:val="none"/>
          <w14:textFill>
            <w14:solidFill>
              <w14:schemeClr w14:val="tx1"/>
            </w14:solidFill>
          </w14:textFill>
        </w:rPr>
        <w:t>决出胜负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pStyle w:val="7"/>
        <w:keepNext w:val="0"/>
        <w:keepLines w:val="0"/>
        <w:pageBreakBefore w:val="0"/>
        <w:kinsoku/>
        <w:wordWrap/>
        <w:topLinePunct w:val="0"/>
        <w:bidi w:val="0"/>
        <w:spacing w:before="0" w:after="0" w:line="560" w:lineRule="exact"/>
        <w:ind w:firstLine="640" w:firstLineChars="200"/>
        <w:jc w:val="both"/>
        <w:textAlignment w:val="auto"/>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pPr>
      <w:bookmarkStart w:id="3" w:name="bookmark162"/>
      <w:bookmarkEnd w:id="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二、单循环赛制及小组赛</w:t>
      </w:r>
      <w:r>
        <w:rPr>
          <w:rFonts w:hint="eastAsia" w:ascii="仿宋_GB2312" w:hAnsi="仿宋_GB2312" w:eastAsia="仿宋_GB2312" w:cs="仿宋_GB2312"/>
          <w:b w:val="0"/>
          <w:bCs w:val="0"/>
          <w:color w:val="000000" w:themeColor="text1"/>
          <w:highlight w:val="none"/>
          <w14:textFill>
            <w14:solidFill>
              <w14:schemeClr w14:val="tx1"/>
            </w14:solidFill>
          </w14:textFill>
        </w:rPr>
        <w:t>决定名次办法</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bookmarkStart w:id="4" w:name="bookmark165"/>
      <w:bookmarkEnd w:id="4"/>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胜一场得３分，平一场得１分，负一场得</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分。</w:t>
      </w:r>
    </w:p>
    <w:p>
      <w:pPr>
        <w:keepNext w:val="0"/>
        <w:keepLines w:val="0"/>
        <w:pageBreakBefore w:val="0"/>
        <w:widowControl/>
        <w:tabs>
          <w:tab w:val="left" w:pos="0"/>
        </w:tabs>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比赛全部完成后，积分高者名次列前。</w:t>
      </w:r>
    </w:p>
    <w:p>
      <w:pPr>
        <w:keepNext w:val="0"/>
        <w:keepLines w:val="0"/>
        <w:pageBreakBefore w:val="0"/>
        <w:widowControl/>
        <w:tabs>
          <w:tab w:val="left" w:pos="0"/>
        </w:tabs>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如果两队或两队以上积分相等，依下列顺序排列名次：</w:t>
      </w:r>
    </w:p>
    <w:p>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积分相等队之间相互比赛积分多者，名次列前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（2）积分相等队之间相互比赛净胜球多者，名次列前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（3）积分相等队之间相互比赛进球数多者，名次列前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（4）积分相等队在全部比赛中净胜球多者，名次列前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（5）积分相等队在全部比赛中进球数多者，名次列前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（6）积分相等队在全部比赛中红牌总数少者，名次列前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（7）积分相等队在全部比赛中黄牌总数少者，名次列前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（8）若按照以上七条仍未排出名次，则积分相等队需要在组委会的统一组织下采取抽签的办法决定名次。</w:t>
      </w:r>
    </w:p>
    <w:p>
      <w:pPr>
        <w:pStyle w:val="7"/>
        <w:keepNext w:val="0"/>
        <w:keepLines w:val="0"/>
        <w:pageBreakBefore w:val="0"/>
        <w:kinsoku/>
        <w:wordWrap/>
        <w:topLinePunct w:val="0"/>
        <w:bidi w:val="0"/>
        <w:spacing w:before="0" w:after="0" w:line="560" w:lineRule="exact"/>
        <w:textAlignment w:val="auto"/>
        <w:rPr>
          <w:rFonts w:ascii="黑体" w:hAnsi="黑体" w:eastAsia="黑体" w:cs="黑体"/>
          <w:b w:val="0"/>
          <w:bCs w:val="0"/>
          <w:color w:val="000000" w:themeColor="text1"/>
          <w:highlight w:val="none"/>
          <w14:textFill>
            <w14:solidFill>
              <w14:schemeClr w14:val="tx1"/>
            </w14:solidFill>
          </w14:textFill>
        </w:rPr>
      </w:pPr>
    </w:p>
    <w:p>
      <w:pPr>
        <w:pStyle w:val="7"/>
        <w:keepNext w:val="0"/>
        <w:keepLines w:val="0"/>
        <w:pageBreakBefore w:val="0"/>
        <w:kinsoku/>
        <w:wordWrap/>
        <w:topLinePunct w:val="0"/>
        <w:bidi w:val="0"/>
        <w:spacing w:before="0" w:after="0" w:line="560" w:lineRule="exact"/>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第四章 参赛资格与报名</w:t>
      </w:r>
    </w:p>
    <w:p>
      <w:pPr>
        <w:pStyle w:val="11"/>
        <w:keepNext w:val="0"/>
        <w:keepLines w:val="0"/>
        <w:pageBreakBefore w:val="0"/>
        <w:kinsoku/>
        <w:wordWrap/>
        <w:topLinePunct w:val="0"/>
        <w:bidi w:val="0"/>
        <w:spacing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第十一条 球队</w:t>
      </w:r>
      <w:r>
        <w:rPr>
          <w:rFonts w:hint="eastAsia" w:ascii="黑体" w:hAnsi="黑体" w:eastAsia="黑体" w:cs="黑体"/>
          <w:color w:val="000000" w:themeColor="text1"/>
          <w:sz w:val="32"/>
          <w:szCs w:val="32"/>
          <w:highlight w:val="none"/>
          <w14:textFill>
            <w14:solidFill>
              <w14:schemeClr w14:val="tx1"/>
            </w14:solidFill>
          </w14:textFill>
        </w:rPr>
        <w:t>参赛资格</w:t>
      </w:r>
    </w:p>
    <w:p>
      <w:pPr>
        <w:pStyle w:val="11"/>
        <w:keepNext w:val="0"/>
        <w:keepLines w:val="0"/>
        <w:pageBreakBefore w:val="0"/>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5" w:name="bookmark216"/>
      <w:r>
        <w:rPr>
          <w:rFonts w:hint="eastAsia"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t>一、</w:t>
      </w:r>
      <w:bookmarkEnd w:id="5"/>
      <w:r>
        <w:rPr>
          <w:rFonts w:hint="eastAsia"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t>参赛队</w:t>
      </w:r>
      <w:r>
        <w:rPr>
          <w:rFonts w:hint="eastAsia" w:ascii="仿宋_GB2312" w:hAnsi="仿宋" w:eastAsia="仿宋_GB2312"/>
          <w:color w:val="000000"/>
          <w:sz w:val="32"/>
          <w:szCs w:val="32"/>
        </w:rPr>
        <w:t>以区为单位组队参加</w:t>
      </w:r>
      <w:r>
        <w:rPr>
          <w:rFonts w:hint="eastAsia" w:ascii="仿宋_GB2312" w:hAnsi="仿宋" w:eastAsia="仿宋_GB2312"/>
          <w:color w:val="000000"/>
          <w:sz w:val="32"/>
          <w:szCs w:val="32"/>
          <w:lang w:eastAsia="zh-CN"/>
        </w:rPr>
        <w:t>，</w:t>
      </w:r>
      <w:r>
        <w:rPr>
          <w:rFonts w:hint="eastAsia" w:ascii="仿宋_GB2312" w:hAnsi="仿宋_GB2312" w:eastAsia="仿宋_GB2312" w:cs="仿宋_GB2312"/>
          <w:color w:val="000000"/>
          <w:sz w:val="32"/>
          <w:szCs w:val="32"/>
        </w:rPr>
        <w:t>各区每个组别可分别派出</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支队伍参赛</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第十二条 球员</w:t>
      </w:r>
      <w:r>
        <w:rPr>
          <w:rFonts w:hint="eastAsia" w:ascii="黑体" w:hAnsi="黑体" w:eastAsia="黑体" w:cs="黑体"/>
          <w:color w:val="000000" w:themeColor="text1"/>
          <w:sz w:val="32"/>
          <w:szCs w:val="32"/>
          <w:highlight w:val="none"/>
          <w14:textFill>
            <w14:solidFill>
              <w14:schemeClr w14:val="tx1"/>
            </w14:solidFill>
          </w14:textFill>
        </w:rPr>
        <w:t>参赛资格</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每人只能代表一支队伍参加一个组别比赛</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二、球员资格：</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参赛球员须为</w:t>
      </w:r>
      <w:r>
        <w:rPr>
          <w:rFonts w:hint="eastAsia" w:ascii="仿宋_GB2312" w:eastAsia="仿宋_GB2312"/>
          <w:color w:val="000000"/>
          <w:sz w:val="32"/>
          <w:szCs w:val="32"/>
          <w:highlight w:val="none"/>
        </w:rPr>
        <w:t>中华人民共和国公民；</w:t>
      </w:r>
    </w:p>
    <w:p>
      <w:pPr>
        <w:pStyle w:val="2"/>
        <w:keepNext w:val="0"/>
        <w:keepLines w:val="0"/>
        <w:pageBreakBefore w:val="0"/>
        <w:widowControl w:val="0"/>
        <w:kinsoku/>
        <w:wordWrap/>
        <w:overflowPunct/>
        <w:topLinePunct w:val="0"/>
        <w:bidi w:val="0"/>
        <w:spacing w:line="560" w:lineRule="exact"/>
        <w:ind w:left="638" w:leftChars="304" w:firstLine="0" w:firstLineChars="0"/>
        <w:textAlignment w:val="auto"/>
        <w:rPr>
          <w:rFonts w:hint="eastAsia" w:ascii="仿宋_GB2312" w:eastAsia="仿宋_GB2312" w:hAnsiTheme="minorHAnsi" w:cstheme="minorBidi"/>
          <w:color w:val="000000"/>
          <w:kern w:val="2"/>
          <w:sz w:val="32"/>
          <w:szCs w:val="32"/>
          <w:highlight w:val="none"/>
          <w:lang w:val="en-US" w:eastAsia="zh-CN" w:bidi="ar-SA"/>
        </w:rPr>
      </w:pPr>
      <w:r>
        <w:rPr>
          <w:rFonts w:hint="eastAsia" w:ascii="仿宋_GB2312" w:eastAsia="仿宋_GB2312" w:hAnsiTheme="minorHAnsi" w:cstheme="minorBidi"/>
          <w:color w:val="000000"/>
          <w:kern w:val="2"/>
          <w:sz w:val="32"/>
          <w:szCs w:val="32"/>
          <w:highlight w:val="none"/>
          <w:lang w:val="en-US" w:eastAsia="zh-CN" w:bidi="ar-SA"/>
        </w:rPr>
        <w:t>球员</w:t>
      </w:r>
      <w:r>
        <w:rPr>
          <w:rFonts w:hint="eastAsia" w:ascii="仿宋_GB2312" w:eastAsia="仿宋_GB2312" w:cstheme="minorBidi"/>
          <w:color w:val="000000"/>
          <w:kern w:val="2"/>
          <w:sz w:val="32"/>
          <w:szCs w:val="32"/>
          <w:highlight w:val="none"/>
          <w:lang w:val="en-US" w:eastAsia="zh-CN" w:bidi="ar-SA"/>
        </w:rPr>
        <w:t>符合</w:t>
      </w:r>
      <w:r>
        <w:rPr>
          <w:rFonts w:hint="eastAsia" w:ascii="仿宋_GB2312" w:eastAsia="仿宋_GB2312" w:hAnsiTheme="minorHAnsi" w:cstheme="minorBidi"/>
          <w:color w:val="000000"/>
          <w:kern w:val="2"/>
          <w:sz w:val="32"/>
          <w:szCs w:val="32"/>
          <w:highlight w:val="none"/>
          <w:lang w:val="en-US" w:eastAsia="zh-CN" w:bidi="ar-SA"/>
        </w:rPr>
        <w:t>以下几种情况，</w:t>
      </w:r>
      <w:r>
        <w:rPr>
          <w:rFonts w:hint="eastAsia" w:ascii="仿宋_GB2312" w:eastAsia="仿宋_GB2312" w:cstheme="minorBidi"/>
          <w:color w:val="000000"/>
          <w:kern w:val="2"/>
          <w:sz w:val="32"/>
          <w:szCs w:val="32"/>
          <w:highlight w:val="none"/>
          <w:lang w:val="en-US" w:eastAsia="zh-CN" w:bidi="ar-SA"/>
        </w:rPr>
        <w:t>均</w:t>
      </w:r>
      <w:r>
        <w:rPr>
          <w:rFonts w:hint="eastAsia" w:ascii="仿宋_GB2312" w:eastAsia="仿宋_GB2312" w:hAnsiTheme="minorHAnsi" w:cstheme="minorBidi"/>
          <w:color w:val="000000"/>
          <w:kern w:val="2"/>
          <w:sz w:val="32"/>
          <w:szCs w:val="32"/>
          <w:highlight w:val="none"/>
          <w:lang w:val="en-US" w:eastAsia="zh-CN" w:bidi="ar-SA"/>
        </w:rPr>
        <w:t>可参赛：</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.北京市户籍，在北京市就读，并完成北京市学籍登记；</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.北京市集体户籍，在北京市就读，并完成北京市学籍登记；</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.非北京市户籍，在北京市就读，并完成北京市学籍登记；</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lang w:val="zh-CN"/>
        </w:rPr>
      </w:pPr>
      <w:r>
        <w:rPr>
          <w:rFonts w:hint="eastAsia" w:ascii="仿宋_GB2312" w:eastAsia="仿宋_GB2312"/>
          <w:sz w:val="32"/>
          <w:szCs w:val="32"/>
          <w:highlight w:val="none"/>
          <w:lang w:val="en-US" w:eastAsia="zh-CN"/>
        </w:rPr>
        <w:t>4.</w:t>
      </w:r>
      <w:r>
        <w:rPr>
          <w:rFonts w:hint="eastAsia" w:ascii="仿宋_GB2312" w:hAnsi="仿宋_GB2312" w:eastAsia="仿宋_GB2312" w:cs="仿宋_GB2312"/>
          <w:color w:val="000000"/>
          <w:sz w:val="32"/>
          <w:szCs w:val="32"/>
          <w:highlight w:val="none"/>
          <w:lang w:val="zh-CN"/>
        </w:rPr>
        <w:t>已输送到市级体校二级运动班并在</w:t>
      </w:r>
      <w:r>
        <w:rPr>
          <w:rFonts w:hint="eastAsia" w:ascii="仿宋_GB2312" w:hAnsi="仿宋_GB2312" w:eastAsia="仿宋_GB2312" w:cs="仿宋_GB2312"/>
          <w:color w:val="000000"/>
          <w:sz w:val="32"/>
          <w:szCs w:val="32"/>
          <w:highlight w:val="none"/>
          <w:lang w:val="en-US" w:eastAsia="zh-CN"/>
        </w:rPr>
        <w:t>2023年2月前在北京市足协</w:t>
      </w:r>
      <w:r>
        <w:rPr>
          <w:rFonts w:hint="eastAsia" w:ascii="仿宋_GB2312" w:hAnsi="仿宋_GB2312" w:eastAsia="仿宋_GB2312" w:cs="仿宋_GB2312"/>
          <w:color w:val="000000"/>
          <w:sz w:val="32"/>
          <w:szCs w:val="32"/>
          <w:highlight w:val="none"/>
          <w:lang w:val="zh-CN"/>
        </w:rPr>
        <w:t>完成注册的适龄运动员，须提供二级班转入证明及运动员注册记录，方</w:t>
      </w:r>
      <w:r>
        <w:rPr>
          <w:rFonts w:hint="eastAsia" w:ascii="仿宋_GB2312" w:hAnsi="仿宋_GB2312" w:eastAsia="仿宋_GB2312" w:cs="仿宋_GB2312"/>
          <w:color w:val="000000"/>
          <w:sz w:val="32"/>
          <w:szCs w:val="32"/>
          <w:highlight w:val="none"/>
          <w:lang w:eastAsia="zh-CN"/>
        </w:rPr>
        <w:t>可</w:t>
      </w:r>
      <w:r>
        <w:rPr>
          <w:rFonts w:hint="eastAsia" w:ascii="仿宋_GB2312" w:hAnsi="仿宋_GB2312" w:eastAsia="仿宋_GB2312" w:cs="仿宋_GB2312"/>
          <w:color w:val="000000"/>
          <w:sz w:val="32"/>
          <w:szCs w:val="32"/>
          <w:highlight w:val="none"/>
          <w:lang w:val="zh-CN"/>
        </w:rPr>
        <w:t>代表原输送单位参加比赛。</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highlight w:val="none"/>
        </w:rPr>
      </w:pPr>
      <w:r>
        <w:rPr>
          <w:rFonts w:hint="eastAsia" w:ascii="仿宋_GB2312" w:hAnsi="仿宋_GB2312" w:eastAsia="仿宋_GB2312" w:cs="仿宋_GB2312"/>
          <w:color w:val="000000"/>
          <w:sz w:val="32"/>
          <w:szCs w:val="32"/>
          <w:highlight w:val="none"/>
          <w:lang w:val="zh-CN"/>
        </w:rPr>
        <w:t>三、男子组中，具有北京市户籍</w:t>
      </w:r>
      <w:r>
        <w:rPr>
          <w:rFonts w:hint="eastAsia" w:ascii="仿宋_GB2312" w:hAnsi="仿宋_GB2312" w:eastAsia="仿宋_GB2312" w:cs="仿宋_GB2312"/>
          <w:color w:val="000000"/>
          <w:sz w:val="32"/>
          <w:szCs w:val="32"/>
          <w:highlight w:val="none"/>
        </w:rPr>
        <w:t>或学籍</w:t>
      </w:r>
      <w:r>
        <w:rPr>
          <w:rFonts w:hint="eastAsia" w:ascii="仿宋_GB2312" w:hAnsi="仿宋_GB2312" w:eastAsia="仿宋_GB2312" w:cs="仿宋_GB2312"/>
          <w:color w:val="000000"/>
          <w:sz w:val="32"/>
          <w:szCs w:val="32"/>
          <w:highlight w:val="none"/>
          <w:lang w:val="zh-CN"/>
        </w:rPr>
        <w:t>并输送到</w:t>
      </w:r>
      <w:r>
        <w:rPr>
          <w:rFonts w:hint="eastAsia" w:ascii="仿宋_GB2312" w:hAnsi="仿宋_GB2312" w:eastAsia="仿宋_GB2312" w:cs="仿宋_GB2312"/>
          <w:color w:val="000000"/>
          <w:sz w:val="32"/>
          <w:szCs w:val="32"/>
          <w:highlight w:val="none"/>
        </w:rPr>
        <w:t>职业俱乐部梯队</w:t>
      </w:r>
      <w:r>
        <w:rPr>
          <w:rFonts w:hint="eastAsia" w:ascii="仿宋_GB2312" w:hAnsi="仿宋_GB2312" w:eastAsia="仿宋_GB2312" w:cs="仿宋_GB2312"/>
          <w:color w:val="000000"/>
          <w:sz w:val="32"/>
          <w:szCs w:val="32"/>
          <w:highlight w:val="none"/>
          <w:lang w:val="zh-CN"/>
        </w:rPr>
        <w:t>的注册适龄运动员，</w:t>
      </w:r>
      <w:r>
        <w:rPr>
          <w:rFonts w:hint="eastAsia" w:ascii="仿宋_GB2312" w:hAnsi="仿宋_GB2312" w:eastAsia="仿宋_GB2312" w:cs="仿宋_GB2312"/>
          <w:color w:val="000000"/>
          <w:sz w:val="32"/>
          <w:szCs w:val="32"/>
          <w:highlight w:val="none"/>
        </w:rPr>
        <w:t>可</w:t>
      </w:r>
      <w:r>
        <w:rPr>
          <w:rFonts w:hint="eastAsia" w:ascii="仿宋_GB2312" w:hAnsi="仿宋_GB2312" w:eastAsia="仿宋_GB2312" w:cs="仿宋_GB2312"/>
          <w:color w:val="000000"/>
          <w:sz w:val="32"/>
          <w:szCs w:val="32"/>
          <w:highlight w:val="none"/>
          <w:lang w:val="zh-CN"/>
        </w:rPr>
        <w:t>代表原输送单位参加比赛。</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四、参赛运动员必须</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与代表球队签署</w:t>
      </w:r>
      <w:r>
        <w:rPr>
          <w:rFonts w:hint="eastAsia" w:ascii="仿宋_GB2312" w:hAnsi="仿宋_GB2312" w:eastAsia="仿宋_GB2312" w:cs="仿宋_GB2312"/>
          <w:color w:val="000000" w:themeColor="text1"/>
          <w:sz w:val="32"/>
          <w:szCs w:val="32"/>
          <w:highlight w:val="none"/>
          <w14:textFill>
            <w14:solidFill>
              <w14:schemeClr w14:val="tx1"/>
            </w14:solidFill>
          </w14:textFill>
        </w:rPr>
        <w:t>参赛承诺书，本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年度</w:t>
      </w:r>
      <w:r>
        <w:rPr>
          <w:rFonts w:hint="eastAsia" w:ascii="仿宋_GB2312" w:hAnsi="仿宋_GB2312" w:eastAsia="仿宋_GB2312" w:cs="仿宋_GB2312"/>
          <w:color w:val="000000" w:themeColor="text1"/>
          <w:sz w:val="32"/>
          <w:szCs w:val="32"/>
          <w:highlight w:val="none"/>
          <w14:textFill>
            <w14:solidFill>
              <w14:schemeClr w14:val="tx1"/>
            </w14:solidFill>
          </w14:textFill>
        </w:rPr>
        <w:t>报名完成后，不得更换参赛球队，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不得冒名顶替弄虚作假，一经发现核实后，取消该队比赛资格及全部比赛成绩</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napToGrid w:val="0"/>
        <w:spacing w:line="560" w:lineRule="exact"/>
        <w:textAlignment w:val="auto"/>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第十三条 </w:t>
      </w:r>
      <w:r>
        <w:rPr>
          <w:rFonts w:hint="eastAsia" w:ascii="黑体" w:hAnsi="黑体" w:eastAsia="黑体" w:cs="黑体"/>
          <w:color w:val="000000" w:themeColor="text1"/>
          <w:sz w:val="32"/>
          <w:szCs w:val="32"/>
          <w:highlight w:val="none"/>
          <w:lang w:val="zh-CN"/>
          <w14:textFill>
            <w14:solidFill>
              <w14:schemeClr w14:val="tx1"/>
            </w14:solidFill>
          </w14:textFill>
        </w:rPr>
        <w:t>教练员</w:t>
      </w:r>
      <w:r>
        <w:rPr>
          <w:rFonts w:hint="eastAsia" w:ascii="黑体" w:hAnsi="黑体" w:eastAsia="黑体" w:cs="黑体"/>
          <w:color w:val="000000" w:themeColor="text1"/>
          <w:sz w:val="32"/>
          <w:szCs w:val="32"/>
          <w:highlight w:val="none"/>
          <w14:textFill>
            <w14:solidFill>
              <w14:schemeClr w14:val="tx1"/>
            </w14:solidFill>
          </w14:textFill>
        </w:rPr>
        <w:t>参赛</w:t>
      </w:r>
      <w:r>
        <w:rPr>
          <w:rFonts w:hint="eastAsia" w:ascii="黑体" w:hAnsi="黑体" w:eastAsia="黑体" w:cs="黑体"/>
          <w:color w:val="000000" w:themeColor="text1"/>
          <w:sz w:val="32"/>
          <w:szCs w:val="32"/>
          <w:highlight w:val="none"/>
          <w:lang w:val="zh-CN"/>
          <w14:textFill>
            <w14:solidFill>
              <w14:schemeClr w14:val="tx1"/>
            </w14:solidFill>
          </w14:textFill>
        </w:rPr>
        <w:t>资格</w:t>
      </w:r>
    </w:p>
    <w:p>
      <w:pPr>
        <w:keepNext w:val="0"/>
        <w:keepLines w:val="0"/>
        <w:pageBreakBefore w:val="0"/>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年在北京市足球运动协会教练员管理系统完成年度注册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主教练应具备不低于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中国足协</w:t>
      </w:r>
      <w:r>
        <w:rPr>
          <w:rFonts w:hint="eastAsia" w:ascii="仿宋_GB2312" w:hAnsi="仿宋_GB2312" w:eastAsia="仿宋_GB2312" w:cs="仿宋_GB2312"/>
          <w:color w:val="000000" w:themeColor="text1"/>
          <w:sz w:val="32"/>
          <w:szCs w:val="32"/>
          <w:highlight w:val="none"/>
          <w14:textFill>
            <w14:solidFill>
              <w14:schemeClr w14:val="tx1"/>
            </w14:solidFill>
          </w14:textFill>
        </w:rPr>
        <w:t>C</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级教练员资质。</w:t>
      </w:r>
    </w:p>
    <w:p>
      <w:pPr>
        <w:pStyle w:val="11"/>
        <w:keepNext w:val="0"/>
        <w:keepLines w:val="0"/>
        <w:pageBreakBefore w:val="0"/>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助理教练应具备不低于中国足协</w:t>
      </w:r>
      <w:r>
        <w:rPr>
          <w:rFonts w:hint="eastAsia" w:ascii="仿宋_GB2312" w:hAnsi="仿宋_GB2312" w:eastAsia="仿宋_GB2312" w:cs="仿宋_GB2312"/>
          <w:color w:val="000000" w:themeColor="text1"/>
          <w:sz w:val="32"/>
          <w:szCs w:val="32"/>
          <w:highlight w:val="none"/>
          <w14:textFill>
            <w14:solidFill>
              <w14:schemeClr w14:val="tx1"/>
            </w14:solidFill>
          </w14:textFill>
        </w:rPr>
        <w:t>D</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级教练员资质。</w:t>
      </w:r>
    </w:p>
    <w:p>
      <w:pPr>
        <w:pStyle w:val="11"/>
        <w:keepNext w:val="0"/>
        <w:keepLines w:val="0"/>
        <w:pageBreakBefore w:val="0"/>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四、</w:t>
      </w:r>
      <w:r>
        <w:rPr>
          <w:rFonts w:hint="eastAsia" w:ascii="仿宋_GB2312" w:hAnsi="仿宋" w:eastAsia="仿宋_GB2312"/>
          <w:color w:val="000000"/>
          <w:sz w:val="32"/>
          <w:szCs w:val="32"/>
        </w:rPr>
        <w:t>处在中国足协、北京市足协纪律处罚停赛期内的人员不得参赛</w:t>
      </w:r>
      <w:r>
        <w:rPr>
          <w:rFonts w:hint="eastAsia" w:ascii="仿宋_GB2312" w:hAnsi="仿宋" w:eastAsia="仿宋_GB2312"/>
          <w:color w:val="000000"/>
          <w:sz w:val="32"/>
          <w:szCs w:val="32"/>
          <w:lang w:eastAsia="zh-CN"/>
        </w:rPr>
        <w:t>。</w:t>
      </w:r>
    </w:p>
    <w:p>
      <w:pPr>
        <w:pStyle w:val="11"/>
        <w:keepNext w:val="0"/>
        <w:keepLines w:val="0"/>
        <w:pageBreakBefore w:val="0"/>
        <w:kinsoku/>
        <w:wordWrap/>
        <w:topLinePunct w:val="0"/>
        <w:bidi w:val="0"/>
        <w:spacing w:line="560" w:lineRule="exact"/>
        <w:textAlignment w:val="auto"/>
        <w:rPr>
          <w:rFonts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第十四条 报名</w:t>
      </w:r>
    </w:p>
    <w:p>
      <w:pPr>
        <w:keepNext w:val="0"/>
        <w:keepLines w:val="0"/>
        <w:pageBreakBefore w:val="0"/>
        <w:shd w:val="clear" w:color="auto" w:fill="auto"/>
        <w:kinsoku/>
        <w:wordWrap/>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须通过组委会指定报名系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统</w:t>
      </w:r>
      <w:r>
        <w:rPr>
          <w:rFonts w:hint="eastAsia" w:ascii="仿宋_GB2312" w:hAnsi="仿宋_GB2312" w:eastAsia="仿宋_GB2312" w:cs="仿宋_GB2312"/>
          <w:color w:val="000000" w:themeColor="text1"/>
          <w:sz w:val="32"/>
          <w:szCs w:val="32"/>
          <w:highlight w:val="none"/>
          <w14:textFill>
            <w14:solidFill>
              <w14:schemeClr w14:val="tx1"/>
            </w14:solidFill>
          </w14:textFill>
        </w:rPr>
        <w:t>http://baiduicup.com</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在电脑端完成赛事报名。</w:t>
      </w:r>
    </w:p>
    <w:p>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报名时间：3月18日9:00至21日18:00。</w:t>
      </w:r>
      <w:r>
        <w:rPr>
          <w:rFonts w:hint="eastAsia" w:ascii="仿宋_GB2312" w:hAnsi="仿宋" w:eastAsia="仿宋_GB2312"/>
          <w:color w:val="000000"/>
          <w:sz w:val="32"/>
          <w:szCs w:val="32"/>
          <w:highlight w:val="none"/>
        </w:rPr>
        <w:t>咨询电话</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rPr>
        <w:t>010-63</w:t>
      </w:r>
      <w:r>
        <w:rPr>
          <w:rFonts w:hint="eastAsia" w:ascii="仿宋_GB2312" w:hAnsi="仿宋" w:eastAsia="仿宋_GB2312"/>
          <w:color w:val="000000"/>
          <w:sz w:val="32"/>
          <w:szCs w:val="32"/>
          <w:highlight w:val="none"/>
          <w:lang w:val="en-US" w:eastAsia="zh-CN"/>
        </w:rPr>
        <w:t>049707、16601215714。</w:t>
      </w:r>
    </w:p>
    <w:p>
      <w:pPr>
        <w:keepNext w:val="0"/>
        <w:keepLines w:val="0"/>
        <w:pageBreakBefore w:val="0"/>
        <w:shd w:val="clear" w:color="auto" w:fill="auto"/>
        <w:kinsoku/>
        <w:wordWrap/>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咨询时间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3月18日至21日每日</w:t>
      </w:r>
      <w:r>
        <w:rPr>
          <w:rFonts w:hint="eastAsia" w:ascii="仿宋_GB2312" w:hAnsi="仿宋_GB2312" w:eastAsia="仿宋_GB2312" w:cs="仿宋_GB2312"/>
          <w:color w:val="000000" w:themeColor="text1"/>
          <w:sz w:val="32"/>
          <w:szCs w:val="32"/>
          <w:highlight w:val="none"/>
          <w14:textFill>
            <w14:solidFill>
              <w14:schemeClr w14:val="tx1"/>
            </w14:solidFill>
          </w14:textFill>
        </w:rPr>
        <w:t>9:00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-18:00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auto"/>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zh-CN"/>
          <w14:textFill>
            <w14:solidFill>
              <w14:schemeClr w14:val="tx1"/>
            </w14:solidFill>
          </w14:textFill>
        </w:rPr>
        <w:t>比赛为一次性报名，逾期不予受理，球员名单、球衣号码一经确认不得更改，未报足名额不得补报。</w:t>
      </w:r>
    </w:p>
    <w:p>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hint="eastAsia" w:asci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 w:eastAsia="仿宋_GB2312"/>
          <w:color w:val="000000"/>
          <w:sz w:val="32"/>
          <w:szCs w:val="32"/>
          <w:highlight w:val="none"/>
        </w:rPr>
        <w:t>每队须报赛风赛纪责任人1名，由区体育局、体校</w:t>
      </w:r>
      <w:r>
        <w:rPr>
          <w:rFonts w:hint="eastAsia" w:ascii="仿宋_GB2312" w:hAnsi="仿宋" w:eastAsia="仿宋_GB2312"/>
          <w:color w:val="000000"/>
          <w:sz w:val="32"/>
          <w:szCs w:val="32"/>
          <w:highlight w:val="none"/>
          <w:lang w:eastAsia="zh-CN"/>
        </w:rPr>
        <w:t>或</w:t>
      </w:r>
      <w:r>
        <w:rPr>
          <w:rFonts w:hint="eastAsia" w:ascii="仿宋_GB2312" w:hAnsi="仿宋" w:eastAsia="仿宋_GB2312"/>
          <w:color w:val="000000"/>
          <w:sz w:val="32"/>
          <w:szCs w:val="32"/>
          <w:highlight w:val="none"/>
        </w:rPr>
        <w:t>区足协相关负责人担任</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rPr>
        <w:t>须报领队1名；教练2-4名；运动员</w:t>
      </w:r>
      <w:r>
        <w:rPr>
          <w:rFonts w:hint="eastAsia" w:ascii="仿宋_GB2312" w:hAnsi="仿宋" w:eastAsia="仿宋_GB2312"/>
          <w:color w:val="000000"/>
          <w:sz w:val="32"/>
          <w:szCs w:val="32"/>
          <w:highlight w:val="none"/>
          <w:lang w:val="en-US" w:eastAsia="zh-CN"/>
        </w:rPr>
        <w:t>16—25</w:t>
      </w:r>
      <w:r>
        <w:rPr>
          <w:rFonts w:hint="eastAsia" w:ascii="仿宋_GB2312" w:hAnsi="仿宋" w:eastAsia="仿宋_GB2312"/>
          <w:color w:val="000000"/>
          <w:sz w:val="32"/>
          <w:szCs w:val="32"/>
          <w:highlight w:val="none"/>
        </w:rPr>
        <w:t>人</w:t>
      </w:r>
      <w:r>
        <w:rPr>
          <w:rFonts w:hint="eastAsia" w:ascii="仿宋_GB2312" w:hAnsi="仿宋" w:eastAsia="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参赛队可报队医1名，须</w:t>
      </w:r>
      <w:r>
        <w:rPr>
          <w:rFonts w:hint="eastAsia" w:ascii="仿宋_GB2312" w:hAnsi="仿宋_GB2312" w:eastAsia="仿宋_GB2312" w:cs="仿宋_GB2312"/>
          <w:color w:val="000000"/>
          <w:sz w:val="32"/>
          <w:szCs w:val="32"/>
        </w:rPr>
        <w:t>具有医师证明或队医资格证书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若参赛队教练组中含外籍教练员，可增设专职翻译1人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队医须持有医师资格证书或国家体育总局、中国足协举办的队医培训班合格证书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报名教练员在同一组别只能执教一支球队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、报名须提交的信息与材料</w:t>
      </w:r>
    </w:p>
    <w:p>
      <w:pPr>
        <w:keepNext w:val="0"/>
        <w:keepLines w:val="0"/>
        <w:pageBreakBefore w:val="0"/>
        <w:tabs>
          <w:tab w:val="left" w:pos="0"/>
        </w:tabs>
        <w:kinsoku/>
        <w:wordWrap/>
        <w:topLinePunct w:val="0"/>
        <w:bidi w:val="0"/>
        <w:snapToGrid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（一）球队报名者须是球队官员，并作为第一责任人按要求填写上传球队名称、联系电话、人员信息等所有报名资料。</w:t>
      </w:r>
    </w:p>
    <w:p>
      <w:pPr>
        <w:keepNext w:val="0"/>
        <w:keepLines w:val="0"/>
        <w:pageBreakBefore w:val="0"/>
        <w:tabs>
          <w:tab w:val="left" w:pos="0"/>
        </w:tabs>
        <w:kinsoku/>
        <w:wordWrap/>
        <w:topLinePunct w:val="0"/>
        <w:bidi w:val="0"/>
        <w:snapToGrid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（二）报名球员和球队官员须提交真实有效的身份证原件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港、澳地区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人员</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须持在有效期内的港澳居民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居住</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或护照原件</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、台湾地区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人员</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须持在有效期内的台湾居民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居住</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或护照</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；外籍人士须提交护照原件。（注：身份证须上传正反面照片；如若上传</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港、澳地区港澳居民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居住</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或护照</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、台湾地区台湾居民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居住</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或护照</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外籍人士护照，请填写球员和球队官员真实姓名、居住证号码、护照号码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tabs>
          <w:tab w:val="left" w:pos="0"/>
        </w:tabs>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）需上传材料：</w:t>
      </w:r>
    </w:p>
    <w:p>
      <w:pPr>
        <w:keepNext w:val="0"/>
        <w:keepLines w:val="0"/>
        <w:pageBreakBefore w:val="0"/>
        <w:tabs>
          <w:tab w:val="left" w:pos="0"/>
        </w:tabs>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所有人员须上传</w:t>
      </w:r>
    </w:p>
    <w:p>
      <w:pPr>
        <w:keepNext w:val="0"/>
        <w:keepLines w:val="0"/>
        <w:pageBreakBefore w:val="0"/>
        <w:tabs>
          <w:tab w:val="left" w:pos="0"/>
        </w:tabs>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白底近半年内免冠电子证件照（2MB以下，JPG或PNG格式）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tabs>
          <w:tab w:val="left" w:pos="0"/>
        </w:tabs>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lang w:val="en-US" w:eastAsia="zh-CN"/>
          <w14:textFill>
            <w14:solidFill>
              <w14:schemeClr w14:val="tx1"/>
            </w14:solidFill>
          </w14:textFill>
        </w:rPr>
        <w:t>2</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人身意外伤害保险单</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包括但不限于住院和外科手术等，险种应当为足球比赛相匹配适应的险种）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tabs>
          <w:tab w:val="left" w:pos="0"/>
        </w:tabs>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lang w:val="en-US" w:eastAsia="zh-CN"/>
          <w14:textFill>
            <w14:solidFill>
              <w14:schemeClr w14:val="tx1"/>
            </w14:solidFill>
          </w14:textFill>
        </w:rPr>
        <w:t>3</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lang w:val="en-US" w:eastAsia="zh-CN"/>
        </w:rPr>
        <w:t>运动员自愿参赛声明</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（官员、运动员监护人须手写签字并加盖体育局公章，见附件）。</w:t>
      </w:r>
    </w:p>
    <w:p>
      <w:pPr>
        <w:keepNext w:val="0"/>
        <w:keepLines w:val="0"/>
        <w:pageBreakBefore w:val="0"/>
        <w:tabs>
          <w:tab w:val="left" w:pos="0"/>
        </w:tabs>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教练员须上传注册执照或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证书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球员须上传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与规程相符的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学籍证明（学生卡或学籍证明）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或户籍证明或二级班入学证明及注册记录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队医须上传医务人员岗位培训证书或相关医学资质证明。</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5.赛风赛纪责任人须上传球队参赛承诺书</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（加盖体育局公章，见附件）。</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）整队资料填写完毕后统一提交审核，审核合格后不得更改，如因报名材料未在报名规定时间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内</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按照要求提交导致报名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w:t>
      </w:r>
      <w:r>
        <w:rPr>
          <w:rFonts w:hint="eastAsia" w:ascii="仿宋_GB2312" w:hAnsi="仿宋_GB2312" w:eastAsia="仿宋_GB2312" w:cs="仿宋_GB2312"/>
          <w:color w:val="000000" w:themeColor="text1"/>
          <w:sz w:val="32"/>
          <w:szCs w:val="32"/>
          <w:highlight w:val="none"/>
          <w14:textFill>
            <w14:solidFill>
              <w14:schemeClr w14:val="tx1"/>
            </w14:solidFill>
          </w14:textFill>
        </w:rPr>
        <w:t>成功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无法</w:t>
      </w:r>
      <w:r>
        <w:rPr>
          <w:rFonts w:hint="eastAsia" w:ascii="仿宋_GB2312" w:hAnsi="仿宋_GB2312" w:eastAsia="仿宋_GB2312" w:cs="仿宋_GB2312"/>
          <w:color w:val="000000" w:themeColor="text1"/>
          <w:sz w:val="32"/>
          <w:szCs w:val="32"/>
          <w:highlight w:val="none"/>
          <w14:textFill>
            <w14:solidFill>
              <w14:schemeClr w14:val="tx1"/>
            </w14:solidFill>
          </w14:textFill>
        </w:rPr>
        <w:t>参赛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由球队自行承担后果。</w:t>
      </w:r>
    </w:p>
    <w:p>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参赛球员的姓名、有效证件号码必须与证件一致，在报名时必须要确定比赛号码，</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组委会将在赛前联席会议再次与球队确认比赛</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号码</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，比赛期间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不得更换，比赛时参赛球员号码与报名时不符不得上场比赛。</w:t>
      </w:r>
    </w:p>
    <w:p>
      <w:pPr>
        <w:keepNext w:val="0"/>
        <w:keepLines w:val="0"/>
        <w:pageBreakBefore w:val="0"/>
        <w:kinsoku/>
        <w:wordWrap/>
        <w:overflowPunct w:val="0"/>
        <w:topLinePunct w:val="0"/>
        <w:bidi w:val="0"/>
        <w:spacing w:line="560" w:lineRule="exact"/>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条 资格问题、</w:t>
      </w:r>
      <w:r>
        <w:rPr>
          <w:rFonts w:hint="eastAsia" w:ascii="黑体" w:hAnsi="黑体" w:eastAsia="黑体" w:cs="黑体"/>
          <w:bCs/>
          <w:color w:val="000000" w:themeColor="text1"/>
          <w:sz w:val="32"/>
          <w:szCs w:val="32"/>
          <w:highlight w:val="none"/>
          <w14:textFill>
            <w14:solidFill>
              <w14:schemeClr w14:val="tx1"/>
            </w14:solidFill>
          </w14:textFill>
        </w:rPr>
        <w:t>弃权和罢赛</w:t>
      </w:r>
    </w:p>
    <w:p>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出现弄虚作假、冒名顶替等资格问题属于违规违纪行为，一经核实，立即取消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球队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比赛资格，并扣除纪律保证金。出现资格问题球队</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全部比赛比分均计对方3:0获胜，如果比赛实际比分超过3:0</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则以当时实际结果为准。</w:t>
      </w:r>
    </w:p>
    <w:p>
      <w:pPr>
        <w:keepNext w:val="0"/>
        <w:keepLines w:val="0"/>
        <w:pageBreakBefore w:val="0"/>
        <w:tabs>
          <w:tab w:val="left" w:pos="1640"/>
        </w:tabs>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、处在停赛期或正在诉讼过程中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等</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尚未被允许参赛的球员，参加了比赛，该队此场比赛按弃权处理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、超过比赛开球时间5分钟，参赛球队有以下情况，视为本场比赛弃权</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到场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球员少于</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（二）球队</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报名的所有比赛</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官员到场人数少于</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到场但未带</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证件</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原件视为未到场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topLinePunct w:val="0"/>
        <w:bidi w:val="0"/>
        <w:spacing w:line="560" w:lineRule="exact"/>
        <w:ind w:left="638" w:leftChars="304" w:firstLine="0" w:firstLineChars="0"/>
        <w:textAlignment w:val="auto"/>
        <w:rPr>
          <w:rFonts w:hint="eastAsia"/>
          <w:lang w:eastAsia="zh-CN"/>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（三）球队报名的赛风赛纪责任人、球队领队均未到场。</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）未携带</w:t>
      </w:r>
      <w:r>
        <w:rPr>
          <w:rFonts w:hint="eastAsia" w:ascii="仿宋_GB2312" w:hAnsi="仿宋_GB2312" w:eastAsia="仿宋_GB2312" w:cs="仿宋_GB2312"/>
          <w:color w:val="000000" w:themeColor="text1"/>
          <w:sz w:val="32"/>
          <w:szCs w:val="32"/>
          <w:highlight w:val="none"/>
          <w14:textFill>
            <w14:solidFill>
              <w14:schemeClr w14:val="tx1"/>
            </w14:solidFill>
          </w14:textFill>
        </w:rPr>
        <w:t>款式统一的深、浅两套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比赛服，</w:t>
      </w:r>
      <w:r>
        <w:rPr>
          <w:rFonts w:hint="eastAsia" w:ascii="仿宋_GB2312" w:hAnsi="仿宋_GB2312" w:eastAsia="仿宋_GB2312" w:cs="仿宋_GB2312"/>
          <w:color w:val="000000" w:themeColor="text1"/>
          <w:sz w:val="32"/>
          <w:szCs w:val="32"/>
          <w:highlight w:val="none"/>
          <w14:textFill>
            <w14:solidFill>
              <w14:schemeClr w14:val="tx1"/>
            </w14:solidFill>
          </w14:textFill>
        </w:rPr>
        <w:t>包括深、浅两套球袜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导致</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不具备开球条件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val="0"/>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）其他</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造成</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不具备开球条件</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等情况。</w:t>
      </w:r>
    </w:p>
    <w:p>
      <w:pPr>
        <w:keepNext w:val="0"/>
        <w:keepLines w:val="0"/>
        <w:pageBreakBefore w:val="0"/>
        <w:kinsoku/>
        <w:wordWrap/>
        <w:overflowPunct w:val="0"/>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、如参赛队因为自身原因无法参赛即为弃权，应提前通知组委会。</w:t>
      </w:r>
    </w:p>
    <w:p>
      <w:pPr>
        <w:keepNext w:val="0"/>
        <w:keepLines w:val="0"/>
        <w:pageBreakBefore w:val="0"/>
        <w:kinsoku/>
        <w:wordWrap/>
        <w:overflowPunct w:val="0"/>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、弃权的处理</w:t>
      </w:r>
    </w:p>
    <w:p>
      <w:pPr>
        <w:keepNext w:val="0"/>
        <w:keepLines w:val="0"/>
        <w:pageBreakBefore w:val="0"/>
        <w:tabs>
          <w:tab w:val="left" w:pos="164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一方球队比赛弃权，另一方球队以3:0获胜，如果比赛实际比分超过3:0，则以当时实际结果为准。</w:t>
      </w:r>
      <w:r>
        <w:rPr>
          <w:rFonts w:hint="eastAsia" w:ascii="仿宋_GB2312" w:hAnsi="仿宋_GB2312" w:eastAsia="仿宋_GB2312" w:cs="仿宋_GB2312"/>
          <w:color w:val="000000"/>
          <w:sz w:val="32"/>
          <w:szCs w:val="32"/>
          <w:highlight w:val="none"/>
        </w:rPr>
        <w:t>弃权一场比赛取消该队全部成绩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淘汰赛阶段取消录取名次</w:t>
      </w:r>
      <w:r>
        <w:rPr>
          <w:rFonts w:hint="eastAsia" w:ascii="仿宋_GB2312" w:hAnsi="仿宋_GB2312" w:eastAsia="仿宋_GB2312" w:cs="仿宋_GB2312"/>
          <w:color w:val="000000"/>
          <w:sz w:val="32"/>
          <w:szCs w:val="32"/>
          <w:highlight w:val="none"/>
          <w:lang w:eastAsia="zh-CN"/>
        </w:rPr>
        <w:t>，下一名次依次递补；未进入到淘汰赛的球队不予递补</w:t>
      </w:r>
      <w:r>
        <w:rPr>
          <w:rFonts w:hint="eastAsia" w:ascii="仿宋_GB2312" w:hAnsi="仿宋_GB2312" w:eastAsia="仿宋_GB2312" w:cs="仿宋_GB2312"/>
          <w:color w:val="000000"/>
          <w:sz w:val="32"/>
          <w:szCs w:val="32"/>
          <w:highlight w:val="none"/>
        </w:rPr>
        <w:t>。</w:t>
      </w:r>
    </w:p>
    <w:p>
      <w:pPr>
        <w:keepNext w:val="0"/>
        <w:keepLines w:val="0"/>
        <w:pageBreakBefore w:val="0"/>
        <w:tabs>
          <w:tab w:val="left" w:pos="1640"/>
        </w:tabs>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、罢赛行为</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并非因组委会认可的不可抗拒原因，且未获得批准，未参加赛程规定的比赛</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拒绝参加补赛或改期的比赛</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拒绝按照裁判员要求，在5分钟内恢复中断的比赛或者在比赛结束前擅自离开比赛场地</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中途退出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赛事</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p>
    <w:p>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、罢赛的处理</w:t>
      </w:r>
    </w:p>
    <w:p>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罢赛的球队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立即取消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球队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比赛资格，并扣除纪律保证金。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罢赛球队</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比分均计对方3</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0获胜（无论比赛是否已经进行），如果比赛实际比分超过3</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0，则以当时实际结果为准。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、出现资格问题、罢赛等被取消比赛资格的球队，</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如发生在赛事</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开始前，</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则该球队所有比赛取消，不作记录。</w:t>
      </w:r>
    </w:p>
    <w:p>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纪律委员会有权</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《北京市足球运动协会纪律准则》</w:t>
      </w:r>
      <w:r>
        <w:rPr>
          <w:rFonts w:hint="eastAsia" w:ascii="仿宋_GB2312" w:hAnsi="仿宋_GB2312" w:eastAsia="仿宋_GB2312" w:cs="仿宋_GB2312"/>
          <w:color w:val="000000" w:themeColor="text1"/>
          <w:sz w:val="32"/>
          <w:szCs w:val="32"/>
          <w:highlight w:val="none"/>
          <w14:textFill>
            <w14:solidFill>
              <w14:schemeClr w14:val="tx1"/>
            </w14:solidFill>
          </w14:textFill>
        </w:rPr>
        <w:t>对上述弃权、罢赛等行为进行纪律处罚。</w:t>
      </w:r>
    </w:p>
    <w:p>
      <w:pPr>
        <w:pStyle w:val="11"/>
        <w:keepNext w:val="0"/>
        <w:keepLines w:val="0"/>
        <w:pageBreakBefore w:val="0"/>
        <w:kinsoku/>
        <w:wordWrap/>
        <w:topLinePunct w:val="0"/>
        <w:bidi w:val="0"/>
        <w:spacing w:line="560" w:lineRule="exact"/>
        <w:ind w:firstLine="640" w:firstLineChars="200"/>
        <w:textAlignment w:val="auto"/>
        <w:rPr>
          <w:rFonts w:ascii="黑体" w:hAnsi="黑体" w:eastAsia="黑体" w:cs="黑体"/>
          <w:color w:val="000000" w:themeColor="text1"/>
          <w:sz w:val="32"/>
          <w:szCs w:val="32"/>
          <w:highlight w:val="none"/>
          <w:lang w:eastAsia="zh-CN"/>
          <w14:textFill>
            <w14:solidFill>
              <w14:schemeClr w14:val="tx1"/>
            </w14:solidFill>
          </w14:textFill>
        </w:rPr>
      </w:pPr>
    </w:p>
    <w:p>
      <w:pPr>
        <w:pStyle w:val="11"/>
        <w:keepNext w:val="0"/>
        <w:keepLines w:val="0"/>
        <w:pageBreakBefore w:val="0"/>
        <w:kinsoku/>
        <w:wordWrap/>
        <w:topLinePunct w:val="0"/>
        <w:bidi w:val="0"/>
        <w:spacing w:line="560" w:lineRule="exact"/>
        <w:jc w:val="center"/>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第五章 比赛装备</w:t>
      </w:r>
    </w:p>
    <w:p>
      <w:pPr>
        <w:pStyle w:val="11"/>
        <w:keepNext w:val="0"/>
        <w:keepLines w:val="0"/>
        <w:pageBreakBefore w:val="0"/>
        <w:kinsoku/>
        <w:wordWrap/>
        <w:topLinePunct w:val="0"/>
        <w:bidi w:val="0"/>
        <w:spacing w:line="560" w:lineRule="exact"/>
        <w:jc w:val="left"/>
        <w:textAlignment w:val="auto"/>
        <w:rPr>
          <w:rFonts w:eastAsia="黑体"/>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第十六条 </w:t>
      </w:r>
      <w:r>
        <w:rPr>
          <w:rFonts w:hint="eastAsia" w:ascii="黑体" w:hAnsi="黑体" w:eastAsia="黑体" w:cs="黑体"/>
          <w:color w:val="000000" w:themeColor="text1"/>
          <w:sz w:val="32"/>
          <w:szCs w:val="32"/>
          <w:highlight w:val="none"/>
          <w14:textFill>
            <w14:solidFill>
              <w14:schemeClr w14:val="tx1"/>
            </w14:solidFill>
          </w14:textFill>
        </w:rPr>
        <w:t>比赛</w:t>
      </w:r>
      <w:r>
        <w:rPr>
          <w:rFonts w:hint="eastAsia" w:ascii="黑体" w:hAnsi="黑体" w:eastAsia="黑体" w:cs="黑体"/>
          <w:color w:val="000000" w:themeColor="text1"/>
          <w:sz w:val="32"/>
          <w:szCs w:val="32"/>
          <w:highlight w:val="none"/>
          <w:lang w:val="en-US" w:eastAsia="zh-CN"/>
          <w14:textFill>
            <w14:solidFill>
              <w14:schemeClr w14:val="tx1"/>
            </w14:solidFill>
          </w14:textFill>
        </w:rPr>
        <w:t>装备</w:t>
      </w:r>
    </w:p>
    <w:p>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6" w:name="bookmark339"/>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bookmarkEnd w:id="6"/>
      <w:r>
        <w:rPr>
          <w:rFonts w:hint="eastAsia" w:ascii="仿宋_GB2312" w:hAnsi="仿宋_GB2312" w:eastAsia="仿宋_GB2312" w:cs="仿宋_GB2312"/>
          <w:color w:val="000000" w:themeColor="text1"/>
          <w:sz w:val="32"/>
          <w:szCs w:val="32"/>
          <w:highlight w:val="none"/>
          <w14:textFill>
            <w14:solidFill>
              <w14:schemeClr w14:val="tx1"/>
            </w14:solidFill>
          </w14:textFill>
        </w:rPr>
        <w:t>、参赛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w:t>
      </w:r>
      <w:r>
        <w:rPr>
          <w:rFonts w:hint="eastAsia" w:ascii="仿宋_GB2312" w:hAnsi="仿宋_GB2312" w:eastAsia="仿宋_GB2312" w:cs="仿宋_GB2312"/>
          <w:color w:val="000000" w:themeColor="text1"/>
          <w:sz w:val="32"/>
          <w:szCs w:val="32"/>
          <w:highlight w:val="none"/>
          <w14:textFill>
            <w14:solidFill>
              <w14:schemeClr w14:val="tx1"/>
            </w14:solidFill>
          </w14:textFill>
        </w:rPr>
        <w:t>队必须自备款式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统一的深、浅</w:t>
      </w:r>
      <w:r>
        <w:rPr>
          <w:rFonts w:hint="eastAsia" w:ascii="仿宋_GB2312" w:hAnsi="仿宋_GB2312" w:eastAsia="仿宋_GB2312" w:cs="仿宋_GB2312"/>
          <w:color w:val="000000" w:themeColor="text1"/>
          <w:sz w:val="32"/>
          <w:szCs w:val="32"/>
          <w:highlight w:val="none"/>
          <w14:textFill>
            <w14:solidFill>
              <w14:schemeClr w14:val="tx1"/>
            </w14:solidFill>
          </w14:textFill>
        </w:rPr>
        <w:t>两套比赛服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包括深浅两套球袜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守门员服装颜色</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原则</w:t>
      </w:r>
      <w:r>
        <w:rPr>
          <w:rFonts w:hint="eastAsia" w:ascii="仿宋_GB2312" w:hAnsi="仿宋_GB2312" w:eastAsia="仿宋_GB2312" w:cs="仿宋_GB2312"/>
          <w:color w:val="000000" w:themeColor="text1"/>
          <w:sz w:val="32"/>
          <w:szCs w:val="32"/>
          <w:highlight w:val="none"/>
          <w14:textFill>
            <w14:solidFill>
              <w14:schemeClr w14:val="tx1"/>
            </w14:solidFill>
          </w14:textFill>
        </w:rPr>
        <w:t>须与球员比赛服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装</w:t>
      </w:r>
      <w:r>
        <w:rPr>
          <w:rFonts w:hint="eastAsia" w:ascii="仿宋_GB2312" w:hAnsi="仿宋_GB2312" w:eastAsia="仿宋_GB2312" w:cs="仿宋_GB2312"/>
          <w:color w:val="000000" w:themeColor="text1"/>
          <w:sz w:val="32"/>
          <w:szCs w:val="32"/>
          <w:highlight w:val="none"/>
          <w14:textFill>
            <w14:solidFill>
              <w14:schemeClr w14:val="tx1"/>
            </w14:solidFill>
          </w14:textFill>
        </w:rPr>
        <w:t>颜色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有明显</w:t>
      </w:r>
      <w:r>
        <w:rPr>
          <w:rFonts w:hint="eastAsia" w:ascii="仿宋_GB2312" w:hAnsi="仿宋_GB2312" w:eastAsia="仿宋_GB2312" w:cs="仿宋_GB2312"/>
          <w:color w:val="000000" w:themeColor="text1"/>
          <w:sz w:val="32"/>
          <w:szCs w:val="32"/>
          <w:highlight w:val="none"/>
          <w14:textFill>
            <w14:solidFill>
              <w14:schemeClr w14:val="tx1"/>
            </w14:solidFill>
          </w14:textFill>
        </w:rPr>
        <w:t>区分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并指定1套为主场比赛服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1套为客场比赛服。</w:t>
      </w:r>
    </w:p>
    <w:p>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7" w:name="bookmark340"/>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bookmarkEnd w:id="7"/>
      <w:r>
        <w:rPr>
          <w:rFonts w:hint="eastAsia" w:ascii="仿宋_GB2312" w:hAnsi="仿宋_GB2312" w:eastAsia="仿宋_GB2312" w:cs="仿宋_GB2312"/>
          <w:color w:val="000000" w:themeColor="text1"/>
          <w:sz w:val="32"/>
          <w:szCs w:val="32"/>
          <w:highlight w:val="none"/>
          <w14:textFill>
            <w14:solidFill>
              <w14:schemeClr w14:val="tx1"/>
            </w14:solidFill>
          </w14:textFill>
        </w:rPr>
        <w:t>、比赛双方俱乐部必须在比赛日携带两套不同颜色的比赛服到达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比赛场地</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如因球队自身原因未按照上述要求携带两套比赛服装到达比赛场地，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导致</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不具备开球条件</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即判该队弃权比赛。</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8" w:name="bookmark341"/>
      <w:r>
        <w:rPr>
          <w:rFonts w:hint="eastAsia" w:ascii="仿宋_GB2312" w:hAnsi="仿宋_GB2312" w:eastAsia="仿宋_GB2312" w:cs="仿宋_GB2312"/>
          <w:color w:val="000000" w:themeColor="text1"/>
          <w:sz w:val="32"/>
          <w:szCs w:val="32"/>
          <w:highlight w:val="none"/>
          <w14:textFill>
            <w14:solidFill>
              <w14:schemeClr w14:val="tx1"/>
            </w14:solidFill>
          </w14:textFill>
        </w:rPr>
        <w:t>三</w:t>
      </w:r>
      <w:bookmarkEnd w:id="8"/>
      <w:r>
        <w:rPr>
          <w:rFonts w:hint="eastAsia" w:ascii="仿宋_GB2312" w:hAnsi="仿宋_GB2312" w:eastAsia="仿宋_GB2312" w:cs="仿宋_GB2312"/>
          <w:color w:val="000000" w:themeColor="text1"/>
          <w:sz w:val="32"/>
          <w:szCs w:val="32"/>
          <w:highlight w:val="none"/>
          <w14:textFill>
            <w14:solidFill>
              <w14:schemeClr w14:val="tx1"/>
            </w14:solidFill>
          </w14:textFill>
        </w:rPr>
        <w:t>、比赛双方俱乐部必须穿着颜色差异明显的比赛服，并经裁判员认可。如裁判员或比赛监督认为参赛双方比赛服颜色可能引起混淆或不适合电视转播，将有权要求更改比赛服颜色。主队应穿首选比赛服（不应混穿），客队避开主队比赛服颜色选择比赛服，如有必要，经比赛监督和裁判员认可后，可将本队两套比赛服混穿。两队确定比赛服装颜色后，裁判员会根据两队比赛服装颜色选择裁判服装颜色，如果裁判员及助理裁判员上衣服装颜色与守门员上衣服装颜色冲突，则守门员必须更换比赛服上衣颜色；比赛监督对比赛服装颜色有最终决定权。</w:t>
      </w:r>
    </w:p>
    <w:p>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9" w:name="bookmark342"/>
      <w:r>
        <w:rPr>
          <w:rFonts w:hint="eastAsia" w:ascii="仿宋_GB2312" w:hAnsi="仿宋_GB2312" w:eastAsia="仿宋_GB2312" w:cs="仿宋_GB2312"/>
          <w:color w:val="000000" w:themeColor="text1"/>
          <w:sz w:val="32"/>
          <w:szCs w:val="32"/>
          <w:highlight w:val="none"/>
          <w14:textFill>
            <w14:solidFill>
              <w14:schemeClr w14:val="tx1"/>
            </w14:solidFill>
          </w14:textFill>
        </w:rPr>
        <w:t>四</w:t>
      </w:r>
      <w:bookmarkEnd w:id="9"/>
      <w:r>
        <w:rPr>
          <w:rFonts w:hint="eastAsia" w:ascii="仿宋_GB2312" w:hAnsi="仿宋_GB2312" w:eastAsia="仿宋_GB2312" w:cs="仿宋_GB2312"/>
          <w:color w:val="000000" w:themeColor="text1"/>
          <w:sz w:val="32"/>
          <w:szCs w:val="32"/>
          <w:highlight w:val="none"/>
          <w14:textFill>
            <w14:solidFill>
              <w14:schemeClr w14:val="tx1"/>
            </w14:solidFill>
          </w14:textFill>
        </w:rPr>
        <w:t>、比赛服号码颜色应与比赛服颜色显著不同（浅色号码在深色服装上或相反）；对于有条纹颜色搭配的比赛服，为保证视觉效果，应在比赛服保留一块纯色位置供印制号码。</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10" w:name="bookmark343"/>
      <w:r>
        <w:rPr>
          <w:rFonts w:hint="eastAsia" w:ascii="仿宋_GB2312" w:hAnsi="仿宋_GB2312" w:eastAsia="仿宋_GB2312" w:cs="仿宋_GB2312"/>
          <w:color w:val="000000" w:themeColor="text1"/>
          <w:sz w:val="32"/>
          <w:szCs w:val="32"/>
          <w:highlight w:val="none"/>
          <w14:textFill>
            <w14:solidFill>
              <w14:schemeClr w14:val="tx1"/>
            </w14:solidFill>
          </w14:textFill>
        </w:rPr>
        <w:t>五</w:t>
      </w:r>
      <w:bookmarkEnd w:id="10"/>
      <w:r>
        <w:rPr>
          <w:rFonts w:hint="eastAsia" w:ascii="仿宋_GB2312" w:hAnsi="仿宋_GB2312" w:eastAsia="仿宋_GB2312" w:cs="仿宋_GB2312"/>
          <w:color w:val="000000" w:themeColor="text1"/>
          <w:sz w:val="32"/>
          <w:szCs w:val="32"/>
          <w:highlight w:val="none"/>
          <w14:textFill>
            <w14:solidFill>
              <w14:schemeClr w14:val="tx1"/>
            </w14:solidFill>
          </w14:textFill>
        </w:rPr>
        <w:t>、比赛时球员护踝和脚踝绷带必须与袜子同色或透明。</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lang w:eastAsia="zh-CN"/>
          <w14:textFill>
            <w14:solidFill>
              <w14:schemeClr w14:val="tx1"/>
            </w14:solidFill>
          </w14:textFill>
        </w:rPr>
      </w:pPr>
      <w:bookmarkStart w:id="11" w:name="bookmark344"/>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bookmarkEnd w:id="11"/>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、比赛服装号码必须与报名表相符，报名号码为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1至99号，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确保号码唯一、清晰，如无号、重号、零号、胶布临时贴号均不得上场比赛。</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12" w:name="bookmark345"/>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bookmarkEnd w:id="12"/>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上场球员必须穿着足球鞋（金属钉除外）并佩戴护腿板，不得佩戴眼镜（足球项目运动眼镜除外）。</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ascii="仿宋_GB2312" w:hAnsi="仿宋_GB2312" w:eastAsia="PMingLiU"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队长须佩戴袖标。</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九、由参赛队自备分队服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组委会原则上不提供分队服。</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十、比赛服印制内容不能出现有悖国家法律或规定的文字和标识，及组委会不予认可的内容等。同时须符合《广告法》关于广告发布的规定。</w:t>
      </w:r>
    </w:p>
    <w:p>
      <w:pPr>
        <w:pStyle w:val="11"/>
        <w:keepNext w:val="0"/>
        <w:keepLines w:val="0"/>
        <w:pageBreakBefore w:val="0"/>
        <w:kinsoku/>
        <w:wordWrap/>
        <w:topLinePunct w:val="0"/>
        <w:bidi w:val="0"/>
        <w:spacing w:line="560" w:lineRule="exact"/>
        <w:jc w:val="center"/>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p>
    <w:p>
      <w:pPr>
        <w:pStyle w:val="11"/>
        <w:keepNext w:val="0"/>
        <w:keepLines w:val="0"/>
        <w:pageBreakBefore w:val="0"/>
        <w:kinsoku/>
        <w:wordWrap/>
        <w:topLinePunct w:val="0"/>
        <w:bidi w:val="0"/>
        <w:spacing w:line="560" w:lineRule="exact"/>
        <w:jc w:val="center"/>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第六章 纪律处罚和程序</w:t>
      </w:r>
    </w:p>
    <w:p>
      <w:pPr>
        <w:keepNext w:val="0"/>
        <w:keepLines w:val="0"/>
        <w:pageBreakBefore w:val="0"/>
        <w:kinsoku/>
        <w:wordWrap/>
        <w:topLinePunct w:val="0"/>
        <w:autoSpaceDE w:val="0"/>
        <w:autoSpaceDN w:val="0"/>
        <w:bidi w:val="0"/>
        <w:adjustRightInd w:val="0"/>
        <w:spacing w:line="560" w:lineRule="exact"/>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条 红、黄牌停赛</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同一名球员累计2张黄牌，则顺延停赛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场，停赛后该球员黄牌数不再累计。</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一场比赛，同一名球员被出示累计2张黄牌，将被红牌罚下，并顺延停赛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场，停赛后该球员红黄牌数不再累计。</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一场比赛，球员被出示1张黄牌，而后该球员被直接出示红牌罚下，顺延停赛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场，黄牌继续累计。</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球员、球队官员被直接出示红牌后必须立即离开比赛场地，不得回到球队替补席。</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同一名球员（球队官员）第一次被出示红牌，自动停赛1场；第二次被出示红牌，处停赛2场；第三次被出示红牌，处停赛4场，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以此类推</w:t>
      </w:r>
      <w:r>
        <w:rPr>
          <w:rFonts w:hint="eastAsia" w:ascii="仿宋_GB2312" w:hAnsi="仿宋_GB2312" w:eastAsia="仿宋_GB2312" w:cs="仿宋_GB2312"/>
          <w:color w:val="000000" w:themeColor="text1"/>
          <w:sz w:val="32"/>
          <w:szCs w:val="32"/>
          <w:highlight w:val="none"/>
          <w14:textFill>
            <w14:solidFill>
              <w14:schemeClr w14:val="tx1"/>
            </w14:solidFill>
          </w14:textFill>
        </w:rPr>
        <w:t>，加倍停赛。</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轮空均不计入停赛轮次；如有补赛或比赛场次日期调整，停赛按时间顺序执行。</w:t>
      </w:r>
    </w:p>
    <w:p>
      <w:pPr>
        <w:pStyle w:val="11"/>
        <w:keepNext w:val="0"/>
        <w:keepLines w:val="0"/>
        <w:pageBreakBefore w:val="0"/>
        <w:kinsoku/>
        <w:wordWrap/>
        <w:topLinePunct w:val="0"/>
        <w:bidi w:val="0"/>
        <w:spacing w:line="560" w:lineRule="exact"/>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第十八条 </w:t>
      </w:r>
      <w:r>
        <w:rPr>
          <w:rFonts w:hint="eastAsia" w:ascii="黑体" w:hAnsi="黑体" w:eastAsia="黑体" w:cs="黑体"/>
          <w:color w:val="000000" w:themeColor="text1"/>
          <w:sz w:val="32"/>
          <w:szCs w:val="32"/>
          <w:highlight w:val="none"/>
          <w14:textFill>
            <w14:solidFill>
              <w14:schemeClr w14:val="tx1"/>
            </w14:solidFill>
          </w14:textFill>
        </w:rPr>
        <w:t>纪律处罚</w:t>
      </w:r>
    </w:p>
    <w:p>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13" w:name="bookmark364"/>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bookmarkEnd w:id="13"/>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如比赛中出现</w:t>
      </w:r>
      <w:r>
        <w:rPr>
          <w:rFonts w:hint="eastAsia" w:ascii="仿宋_GB2312" w:hAnsi="仿宋_GB2312" w:eastAsia="仿宋_GB2312" w:cs="仿宋_GB2312"/>
          <w:color w:val="000000" w:themeColor="text1"/>
          <w:sz w:val="32"/>
          <w:szCs w:val="32"/>
          <w:highlight w:val="none"/>
          <w14:textFill>
            <w14:solidFill>
              <w14:schemeClr w14:val="tx1"/>
            </w14:solidFill>
          </w14:textFill>
        </w:rPr>
        <w:t>违规违纪行为和事件，由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北京市足球运动协会</w:t>
      </w:r>
      <w:r>
        <w:rPr>
          <w:rFonts w:hint="eastAsia" w:ascii="仿宋_GB2312" w:hAnsi="仿宋_GB2312" w:eastAsia="仿宋_GB2312" w:cs="仿宋_GB2312"/>
          <w:color w:val="000000" w:themeColor="text1"/>
          <w:sz w:val="32"/>
          <w:szCs w:val="32"/>
          <w:highlight w:val="none"/>
          <w14:textFill>
            <w14:solidFill>
              <w14:schemeClr w14:val="tx1"/>
            </w14:solidFill>
          </w14:textFill>
        </w:rPr>
        <w:t>纪律委员会根据比赛监督、裁判监督、裁判员的报告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或其他</w:t>
      </w:r>
      <w:r>
        <w:rPr>
          <w:rFonts w:hint="eastAsia" w:ascii="仿宋_GB2312" w:hAnsi="仿宋_GB2312" w:eastAsia="仿宋_GB2312" w:cs="仿宋_GB2312"/>
          <w:color w:val="000000" w:themeColor="text1"/>
          <w:sz w:val="32"/>
          <w:szCs w:val="32"/>
          <w:highlight w:val="none"/>
          <w14:textFill>
            <w14:solidFill>
              <w14:schemeClr w14:val="tx1"/>
            </w14:solidFill>
          </w14:textFill>
        </w:rPr>
        <w:t>视频材料等进行处理。</w:t>
      </w:r>
    </w:p>
    <w:p>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14" w:name="bookmark365"/>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bookmarkEnd w:id="14"/>
      <w:r>
        <w:rPr>
          <w:rFonts w:hint="eastAsia" w:ascii="仿宋_GB2312" w:hAnsi="仿宋_GB2312" w:eastAsia="仿宋_GB2312" w:cs="仿宋_GB2312"/>
          <w:color w:val="000000" w:themeColor="text1"/>
          <w:sz w:val="32"/>
          <w:szCs w:val="32"/>
          <w:highlight w:val="none"/>
          <w14:textFill>
            <w14:solidFill>
              <w14:schemeClr w14:val="tx1"/>
            </w14:solidFill>
          </w14:textFill>
        </w:rPr>
        <w:t>、如果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组委会</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认为存在违规行为，则有权在无比赛监督、裁判监督、裁判员报告时启动调查程序。</w:t>
      </w:r>
    </w:p>
    <w:p>
      <w:pPr>
        <w:pStyle w:val="11"/>
        <w:keepNext w:val="0"/>
        <w:keepLines w:val="0"/>
        <w:pageBreakBefore w:val="0"/>
        <w:kinsoku/>
        <w:wordWrap/>
        <w:topLinePunct w:val="0"/>
        <w:bidi w:val="0"/>
        <w:spacing w:line="560" w:lineRule="exact"/>
        <w:jc w:val="left"/>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第十九条 抗议</w:t>
      </w:r>
    </w:p>
    <w:p>
      <w:pPr>
        <w:keepNext w:val="0"/>
        <w:keepLines w:val="0"/>
        <w:pageBreakBefore w:val="0"/>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一、由裁判员根据比赛相关事实做出的场上判罚为最终判罚，对此不得提出抗议。</w:t>
      </w:r>
    </w:p>
    <w:p>
      <w:pPr>
        <w:keepNext w:val="0"/>
        <w:keepLines w:val="0"/>
        <w:pageBreakBefore w:val="0"/>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比赛中的违规违纪行为和事件，由纪律委员会负责处理，并发布处理结果。球队提出抗议应该在比赛结束后2小时内以书面形式和视频资料提交给当场比赛的比赛监督，并同时提交抗议费现金2000元，抗议一经受理，抗议费概不退还。</w:t>
      </w:r>
    </w:p>
    <w:p>
      <w:pPr>
        <w:pStyle w:val="7"/>
        <w:keepNext w:val="0"/>
        <w:keepLines w:val="0"/>
        <w:pageBreakBefore w:val="0"/>
        <w:kinsoku/>
        <w:wordWrap/>
        <w:topLinePunct w:val="0"/>
        <w:bidi w:val="0"/>
        <w:spacing w:before="0" w:after="0" w:line="560" w:lineRule="exact"/>
        <w:ind w:firstLine="640" w:firstLineChars="200"/>
        <w:jc w:val="both"/>
        <w:textAlignment w:val="auto"/>
        <w:rPr>
          <w:rFonts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14:textFill>
            <w14:solidFill>
              <w14:schemeClr w14:val="tx1"/>
            </w14:solidFill>
          </w14:textFill>
        </w:rPr>
        <w:t>三、如果向组委会提出没有事实依据的或者不负责任的抗议，纪律委员会将有权对其进行处罚。</w:t>
      </w:r>
    </w:p>
    <w:p>
      <w:pPr>
        <w:pStyle w:val="7"/>
        <w:keepNext w:val="0"/>
        <w:keepLines w:val="0"/>
        <w:pageBreakBefore w:val="0"/>
        <w:kinsoku/>
        <w:wordWrap/>
        <w:topLinePunct w:val="0"/>
        <w:bidi w:val="0"/>
        <w:spacing w:before="0" w:after="0" w:line="560" w:lineRule="exact"/>
        <w:textAlignment w:val="auto"/>
        <w:rPr>
          <w:rFonts w:ascii="黑体" w:hAnsi="黑体" w:eastAsia="黑体" w:cs="黑体"/>
          <w:b w:val="0"/>
          <w:bCs w:val="0"/>
          <w:color w:val="000000" w:themeColor="text1"/>
          <w:highlight w:val="none"/>
          <w14:textFill>
            <w14:solidFill>
              <w14:schemeClr w14:val="tx1"/>
            </w14:solidFill>
          </w14:textFill>
        </w:rPr>
      </w:pPr>
    </w:p>
    <w:p>
      <w:pPr>
        <w:pStyle w:val="7"/>
        <w:keepNext w:val="0"/>
        <w:keepLines w:val="0"/>
        <w:pageBreakBefore w:val="0"/>
        <w:kinsoku/>
        <w:wordWrap/>
        <w:topLinePunct w:val="0"/>
        <w:bidi w:val="0"/>
        <w:spacing w:before="0" w:after="0" w:line="560" w:lineRule="exact"/>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第七章 运营与管理</w:t>
      </w:r>
    </w:p>
    <w:p>
      <w:pPr>
        <w:pStyle w:val="3"/>
        <w:keepNext w:val="0"/>
        <w:keepLines w:val="0"/>
        <w:pageBreakBefore w:val="0"/>
        <w:kinsoku/>
        <w:wordWrap/>
        <w:topLinePunct w:val="0"/>
        <w:bidi w:val="0"/>
        <w:spacing w:after="0" w:line="560" w:lineRule="exact"/>
        <w:ind w:left="0" w:leftChars="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二十</w:t>
      </w:r>
      <w:r>
        <w:rPr>
          <w:rFonts w:hint="eastAsia" w:ascii="黑体" w:hAnsi="黑体" w:eastAsia="黑体" w:cs="黑体"/>
          <w:color w:val="000000" w:themeColor="text1"/>
          <w:sz w:val="32"/>
          <w:szCs w:val="32"/>
          <w:highlight w:val="none"/>
          <w14:textFill>
            <w14:solidFill>
              <w14:schemeClr w14:val="tx1"/>
            </w14:solidFill>
          </w14:textFill>
        </w:rPr>
        <w:t>条 比赛监督</w:t>
      </w:r>
    </w:p>
    <w:p>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比赛监督由组委会统一选派，代表组委会按规定指导、协调、监督赛事工作，并对比赛和赛事工作进行监督、指导和评定，向组委会负责。</w:t>
      </w:r>
    </w:p>
    <w:p>
      <w:pPr>
        <w:pStyle w:val="11"/>
        <w:keepNext w:val="0"/>
        <w:keepLines w:val="0"/>
        <w:pageBreakBefore w:val="0"/>
        <w:kinsoku/>
        <w:wordWrap/>
        <w:topLinePunct w:val="0"/>
        <w:bidi w:val="0"/>
        <w:spacing w:line="560" w:lineRule="exact"/>
        <w:jc w:val="left"/>
        <w:textAlignment w:val="auto"/>
        <w:rPr>
          <w:rFonts w:ascii="黑体" w:hAnsi="黑体" w:eastAsia="黑体" w:cs="黑体"/>
          <w:color w:val="000000" w:themeColor="text1"/>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第二十一条 </w:t>
      </w:r>
      <w:r>
        <w:rPr>
          <w:rFonts w:hint="eastAsia" w:ascii="黑体" w:hAnsi="黑体" w:eastAsia="黑体" w:cs="黑体"/>
          <w:color w:val="000000" w:themeColor="text1"/>
          <w:sz w:val="32"/>
          <w:szCs w:val="32"/>
          <w:highlight w:val="none"/>
          <w:lang w:val="en-US" w:eastAsia="zh-CN" w:bidi="ar-SA"/>
          <w14:textFill>
            <w14:solidFill>
              <w14:schemeClr w14:val="tx1"/>
            </w14:solidFill>
          </w14:textFill>
        </w:rPr>
        <w:t>裁判监督和裁判员</w:t>
      </w:r>
    </w:p>
    <w:p>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裁判监督、裁判员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由组委会进行选派。</w:t>
      </w:r>
    </w:p>
    <w:p>
      <w:pPr>
        <w:pStyle w:val="11"/>
        <w:keepNext w:val="0"/>
        <w:keepLines w:val="0"/>
        <w:pageBreakBefore w:val="0"/>
        <w:kinsoku/>
        <w:wordWrap/>
        <w:topLinePunct w:val="0"/>
        <w:bidi w:val="0"/>
        <w:spacing w:line="560" w:lineRule="exact"/>
        <w:jc w:val="left"/>
        <w:textAlignment w:val="auto"/>
        <w:rPr>
          <w:rFonts w:ascii="黑体" w:hAnsi="黑体" w:eastAsia="黑体" w:cs="黑体"/>
          <w:color w:val="000000" w:themeColor="text1"/>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第二十二条 </w:t>
      </w:r>
      <w:r>
        <w:rPr>
          <w:rFonts w:hint="eastAsia" w:ascii="黑体" w:hAnsi="黑体" w:eastAsia="黑体" w:cs="黑体"/>
          <w:color w:val="000000" w:themeColor="text1"/>
          <w:sz w:val="32"/>
          <w:szCs w:val="32"/>
          <w:highlight w:val="none"/>
          <w:lang w:val="en-US" w:eastAsia="zh-CN" w:bidi="ar-SA"/>
          <w14:textFill>
            <w14:solidFill>
              <w14:schemeClr w14:val="tx1"/>
            </w14:solidFill>
          </w14:textFill>
        </w:rPr>
        <w:t>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green"/>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各组别比赛均录取奖励前8名，如报名不足8队参赛时，按实际参赛队数录取名次；获得比赛前3名的运动队分别颁发金、银、铜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奖杯，运动员获得</w:t>
      </w:r>
      <w:r>
        <w:rPr>
          <w:rFonts w:hint="eastAsia" w:ascii="仿宋_GB2312" w:hAnsi="仿宋_GB2312" w:eastAsia="仿宋_GB2312" w:cs="仿宋_GB2312"/>
          <w:color w:val="000000" w:themeColor="text1"/>
          <w:sz w:val="32"/>
          <w:szCs w:val="32"/>
          <w:highlight w:val="none"/>
          <w14:textFill>
            <w14:solidFill>
              <w14:schemeClr w14:val="tx1"/>
            </w14:solidFill>
          </w14:textFill>
        </w:rPr>
        <w:t>金、银、铜奖牌和证书；获得名次者分别颁发证书。如发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生取消比赛</w:t>
      </w:r>
      <w:r>
        <w:rPr>
          <w:rFonts w:hint="eastAsia" w:ascii="仿宋_GB2312" w:hAnsi="仿宋_GB2312" w:eastAsia="仿宋_GB2312" w:cs="仿宋_GB2312"/>
          <w:color w:val="000000" w:themeColor="text1"/>
          <w:sz w:val="32"/>
          <w:szCs w:val="32"/>
          <w:highlight w:val="none"/>
          <w14:textFill>
            <w14:solidFill>
              <w14:schemeClr w14:val="tx1"/>
            </w14:solidFill>
          </w14:textFill>
        </w:rPr>
        <w:t>资格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问题，名次依次递补。</w:t>
      </w:r>
    </w:p>
    <w:p>
      <w:pPr>
        <w:pStyle w:val="11"/>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第二十三条 </w:t>
      </w:r>
      <w:r>
        <w:rPr>
          <w:rFonts w:hint="eastAsia" w:ascii="黑体" w:hAnsi="黑体" w:eastAsia="黑体" w:cs="黑体"/>
          <w:color w:val="000000" w:themeColor="text1"/>
          <w:sz w:val="32"/>
          <w:szCs w:val="32"/>
          <w:highlight w:val="none"/>
          <w:lang w:val="en-US" w:eastAsia="zh-CN" w:bidi="ar-SA"/>
          <w14:textFill>
            <w14:solidFill>
              <w14:schemeClr w14:val="tx1"/>
            </w14:solidFill>
          </w14:textFill>
        </w:rPr>
        <w:t>运动员技术等级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按照《中国足球协会关于印发中国足球协会足球运动员技术等级管理规定系列文件的通知》（足球字〔2022〕286号）执行。请各参赛队提前准备，按要求申报。</w:t>
      </w:r>
    </w:p>
    <w:p>
      <w:pPr>
        <w:pStyle w:val="7"/>
        <w:keepNext w:val="0"/>
        <w:keepLines w:val="0"/>
        <w:pageBreakBefore w:val="0"/>
        <w:kinsoku/>
        <w:wordWrap/>
        <w:topLinePunct w:val="0"/>
        <w:bidi w:val="0"/>
        <w:spacing w:before="0" w:after="0" w:line="560" w:lineRule="exact"/>
        <w:textAlignment w:val="auto"/>
        <w:rPr>
          <w:rFonts w:hint="eastAsia" w:ascii="黑体" w:hAnsi="黑体" w:eastAsia="黑体" w:cs="黑体"/>
          <w:b w:val="0"/>
          <w:bCs w:val="0"/>
          <w:color w:val="000000" w:themeColor="text1"/>
          <w:highlight w:val="none"/>
          <w:lang w:val="en-US" w:eastAsia="zh-CN"/>
          <w14:textFill>
            <w14:solidFill>
              <w14:schemeClr w14:val="tx1"/>
            </w14:solidFill>
          </w14:textFill>
        </w:rPr>
      </w:pPr>
    </w:p>
    <w:p>
      <w:pPr>
        <w:pStyle w:val="7"/>
        <w:keepNext w:val="0"/>
        <w:keepLines w:val="0"/>
        <w:pageBreakBefore w:val="0"/>
        <w:kinsoku/>
        <w:wordWrap/>
        <w:topLinePunct w:val="0"/>
        <w:bidi w:val="0"/>
        <w:spacing w:before="0" w:after="0" w:line="560" w:lineRule="exact"/>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第八章 附则</w:t>
      </w:r>
    </w:p>
    <w:p>
      <w:pPr>
        <w:keepNext w:val="0"/>
        <w:keepLines w:val="0"/>
        <w:pageBreakBefore w:val="0"/>
        <w:kinsoku/>
        <w:wordWrap/>
        <w:topLinePunct w:val="0"/>
        <w:autoSpaceDE w:val="0"/>
        <w:autoSpaceDN w:val="0"/>
        <w:bidi w:val="0"/>
        <w:adjustRightInd w:val="0"/>
        <w:spacing w:line="560" w:lineRule="exact"/>
        <w:jc w:val="left"/>
        <w:textAlignment w:val="auto"/>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第二十</w:t>
      </w:r>
      <w:r>
        <w:rPr>
          <w:rFonts w:hint="eastAsia" w:ascii="黑体" w:hAnsi="黑体" w:eastAsia="黑体" w:cs="黑体"/>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 xml:space="preserve">条 </w:t>
      </w:r>
      <w:r>
        <w:rPr>
          <w:rFonts w:hint="eastAsia" w:ascii="黑体" w:hAnsi="黑体" w:eastAsia="黑体" w:cs="黑体"/>
          <w:color w:val="000000" w:themeColor="text1"/>
          <w:kern w:val="0"/>
          <w:sz w:val="32"/>
          <w:szCs w:val="32"/>
          <w:highlight w:val="none"/>
          <w14:textFill>
            <w14:solidFill>
              <w14:schemeClr w14:val="tx1"/>
            </w14:solidFill>
          </w14:textFill>
        </w:rPr>
        <w:t>本规程解释权、修改权、补充权归</w:t>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北京市足球运动协会</w:t>
      </w:r>
      <w:r>
        <w:rPr>
          <w:rFonts w:hint="eastAsia" w:ascii="黑体" w:hAnsi="黑体" w:eastAsia="黑体" w:cs="黑体"/>
          <w:color w:val="000000" w:themeColor="text1"/>
          <w:kern w:val="0"/>
          <w:sz w:val="32"/>
          <w:szCs w:val="32"/>
          <w:highlight w:val="none"/>
          <w14:textFill>
            <w14:solidFill>
              <w14:schemeClr w14:val="tx1"/>
            </w14:solidFill>
          </w14:textFill>
        </w:rPr>
        <w:t>所有，</w:t>
      </w:r>
      <w:r>
        <w:rPr>
          <w:rFonts w:hint="eastAsia" w:ascii="黑体" w:hAnsi="黑体" w:eastAsia="黑体" w:cs="黑体"/>
          <w:color w:val="000000" w:themeColor="text1"/>
          <w:kern w:val="0"/>
          <w:sz w:val="32"/>
          <w:szCs w:val="32"/>
          <w:highlight w:val="none"/>
          <w:lang w:eastAsia="zh-CN"/>
          <w14:textFill>
            <w14:solidFill>
              <w14:schemeClr w14:val="tx1"/>
            </w14:solidFill>
          </w14:textFill>
        </w:rPr>
        <w:t>其他</w:t>
      </w:r>
      <w:r>
        <w:rPr>
          <w:rFonts w:hint="eastAsia" w:ascii="黑体" w:hAnsi="黑体" w:eastAsia="黑体" w:cs="黑体"/>
          <w:color w:val="000000" w:themeColor="text1"/>
          <w:kern w:val="0"/>
          <w:sz w:val="32"/>
          <w:szCs w:val="32"/>
          <w:highlight w:val="none"/>
          <w14:textFill>
            <w14:solidFill>
              <w14:schemeClr w14:val="tx1"/>
            </w14:solidFill>
          </w14:textFill>
        </w:rPr>
        <w:t>未尽事宜另行通知。</w:t>
      </w:r>
      <w:bookmarkStart w:id="15" w:name="_GoBack"/>
      <w:bookmarkEnd w:id="15"/>
    </w:p>
    <w:p>
      <w:pPr>
        <w:pStyle w:val="2"/>
        <w:rPr>
          <w:rFonts w:hint="eastAsia" w:ascii="黑体" w:hAnsi="黑体" w:eastAsia="黑体" w:cs="黑体"/>
          <w:color w:val="000000" w:themeColor="text1"/>
          <w:kern w:val="0"/>
          <w:sz w:val="32"/>
          <w:szCs w:val="32"/>
          <w:highlight w:val="none"/>
          <w14:textFill>
            <w14:solidFill>
              <w14:schemeClr w14:val="tx1"/>
            </w14:solidFill>
          </w14:textFill>
        </w:rPr>
      </w:pPr>
    </w:p>
    <w:p>
      <w:pPr>
        <w:pStyle w:val="2"/>
        <w:rPr>
          <w:rFonts w:hint="eastAsia" w:ascii="黑体" w:hAnsi="黑体" w:eastAsia="黑体" w:cs="黑体"/>
          <w:color w:val="000000" w:themeColor="text1"/>
          <w:kern w:val="0"/>
          <w:sz w:val="32"/>
          <w:szCs w:val="32"/>
          <w:highlight w:val="none"/>
          <w14:textFill>
            <w14:solidFill>
              <w14:schemeClr w14:val="tx1"/>
            </w14:solidFill>
          </w14:textFill>
        </w:rPr>
      </w:pPr>
    </w:p>
    <w:sectPr>
      <w:footerReference r:id="rId3" w:type="default"/>
      <w:pgSz w:w="11906" w:h="16838"/>
      <w:pgMar w:top="2098" w:right="1474" w:bottom="1985" w:left="1588" w:header="851" w:footer="1587"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EFBCBD-C481-4FAC-9E29-BE8838BC63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CC2B009-99E9-4A7F-9A27-AE4E90FA2431}"/>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DFDBEA41-4B8C-4798-8FB6-9F7C959F8994}"/>
  </w:font>
  <w:font w:name="仿宋_GB2312">
    <w:panose1 w:val="02010609030101010101"/>
    <w:charset w:val="86"/>
    <w:family w:val="auto"/>
    <w:pitch w:val="default"/>
    <w:sig w:usb0="00000001" w:usb1="080E0000" w:usb2="00000000" w:usb3="00000000" w:csb0="00040000" w:csb1="00000000"/>
    <w:embedRegular r:id="rId4" w:fontKey="{531B1E96-6254-424D-B6BE-FFD559EB8F6E}"/>
  </w:font>
  <w:font w:name="仿宋">
    <w:panose1 w:val="02010609060101010101"/>
    <w:charset w:val="86"/>
    <w:family w:val="modern"/>
    <w:pitch w:val="default"/>
    <w:sig w:usb0="800002BF" w:usb1="38CF7CFA" w:usb2="00000016" w:usb3="00000000" w:csb0="00040001" w:csb1="00000000"/>
    <w:embedRegular r:id="rId5" w:fontKey="{AF0492B7-38B6-410E-86A3-D002346F59AD}"/>
  </w:font>
  <w:font w:name="PMingLiU">
    <w:altName w:val="PMingLiU-ExtB"/>
    <w:panose1 w:val="02020500000000000000"/>
    <w:charset w:val="88"/>
    <w:family w:val="roman"/>
    <w:pitch w:val="default"/>
    <w:sig w:usb0="00000000" w:usb1="00000000" w:usb2="00000016" w:usb3="00000000" w:csb0="00100001" w:csb1="00000000"/>
    <w:embedRegular r:id="rId6" w:fontKey="{825FAE14-2261-4ED7-9BFE-F7D4673F116E}"/>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hMTU4ZWEzM2U5ZjlmYjRlNGY5YTE5YzZjNjczOTAifQ=="/>
  </w:docVars>
  <w:rsids>
    <w:rsidRoot w:val="9FBFA301"/>
    <w:rsid w:val="00053678"/>
    <w:rsid w:val="0007043E"/>
    <w:rsid w:val="0010251A"/>
    <w:rsid w:val="0024566C"/>
    <w:rsid w:val="00260AAC"/>
    <w:rsid w:val="00283239"/>
    <w:rsid w:val="002F6650"/>
    <w:rsid w:val="004032E1"/>
    <w:rsid w:val="004415C5"/>
    <w:rsid w:val="004928E4"/>
    <w:rsid w:val="004B05AA"/>
    <w:rsid w:val="004C6E03"/>
    <w:rsid w:val="00594408"/>
    <w:rsid w:val="005C1276"/>
    <w:rsid w:val="006605CA"/>
    <w:rsid w:val="006911F9"/>
    <w:rsid w:val="006B636F"/>
    <w:rsid w:val="0070448C"/>
    <w:rsid w:val="008F0A1C"/>
    <w:rsid w:val="0090254A"/>
    <w:rsid w:val="00902595"/>
    <w:rsid w:val="0095725A"/>
    <w:rsid w:val="00983686"/>
    <w:rsid w:val="00A467E3"/>
    <w:rsid w:val="00A75944"/>
    <w:rsid w:val="00A8009B"/>
    <w:rsid w:val="00AC565F"/>
    <w:rsid w:val="00B5752D"/>
    <w:rsid w:val="00B97240"/>
    <w:rsid w:val="00BA2C0E"/>
    <w:rsid w:val="00BC2663"/>
    <w:rsid w:val="00C4442A"/>
    <w:rsid w:val="00CA6475"/>
    <w:rsid w:val="00CC08B1"/>
    <w:rsid w:val="00CF643B"/>
    <w:rsid w:val="00D00BE6"/>
    <w:rsid w:val="00D24148"/>
    <w:rsid w:val="00D53F7A"/>
    <w:rsid w:val="00D74B53"/>
    <w:rsid w:val="00E35082"/>
    <w:rsid w:val="00E42176"/>
    <w:rsid w:val="00ED0E09"/>
    <w:rsid w:val="00F134E0"/>
    <w:rsid w:val="00F96B97"/>
    <w:rsid w:val="00FE56CD"/>
    <w:rsid w:val="012B68C7"/>
    <w:rsid w:val="01E34076"/>
    <w:rsid w:val="022165AB"/>
    <w:rsid w:val="025F7AF4"/>
    <w:rsid w:val="02A816EE"/>
    <w:rsid w:val="02CC42EB"/>
    <w:rsid w:val="02FC45A7"/>
    <w:rsid w:val="0304339D"/>
    <w:rsid w:val="03092386"/>
    <w:rsid w:val="033A256D"/>
    <w:rsid w:val="03402295"/>
    <w:rsid w:val="037435B5"/>
    <w:rsid w:val="03767EB5"/>
    <w:rsid w:val="03814863"/>
    <w:rsid w:val="0392201E"/>
    <w:rsid w:val="03B83E3A"/>
    <w:rsid w:val="03BD7C09"/>
    <w:rsid w:val="03F62BF4"/>
    <w:rsid w:val="049D20AA"/>
    <w:rsid w:val="04BF2EAB"/>
    <w:rsid w:val="04E672BC"/>
    <w:rsid w:val="04FA2D68"/>
    <w:rsid w:val="0521146D"/>
    <w:rsid w:val="05215296"/>
    <w:rsid w:val="056E5F3E"/>
    <w:rsid w:val="05AE17DE"/>
    <w:rsid w:val="05E535CA"/>
    <w:rsid w:val="06342F58"/>
    <w:rsid w:val="064047AA"/>
    <w:rsid w:val="064C13A1"/>
    <w:rsid w:val="0680104B"/>
    <w:rsid w:val="069A65B0"/>
    <w:rsid w:val="06D02AE7"/>
    <w:rsid w:val="07187F45"/>
    <w:rsid w:val="07625D1B"/>
    <w:rsid w:val="078537E8"/>
    <w:rsid w:val="07C85746"/>
    <w:rsid w:val="080034AF"/>
    <w:rsid w:val="081542F5"/>
    <w:rsid w:val="081D367E"/>
    <w:rsid w:val="089F1587"/>
    <w:rsid w:val="08B11F30"/>
    <w:rsid w:val="08CE2796"/>
    <w:rsid w:val="09175198"/>
    <w:rsid w:val="094C7A90"/>
    <w:rsid w:val="094D41F6"/>
    <w:rsid w:val="09522B9B"/>
    <w:rsid w:val="097F3C77"/>
    <w:rsid w:val="099077F7"/>
    <w:rsid w:val="09A0232D"/>
    <w:rsid w:val="09AC2F09"/>
    <w:rsid w:val="09B41D5F"/>
    <w:rsid w:val="0A0A0275"/>
    <w:rsid w:val="0A24334F"/>
    <w:rsid w:val="0A4437E8"/>
    <w:rsid w:val="0A4D33BD"/>
    <w:rsid w:val="0B2F1CCB"/>
    <w:rsid w:val="0BA9612C"/>
    <w:rsid w:val="0BE77E99"/>
    <w:rsid w:val="0BFC1173"/>
    <w:rsid w:val="0BFC6A58"/>
    <w:rsid w:val="0C111BFC"/>
    <w:rsid w:val="0C506894"/>
    <w:rsid w:val="0C734321"/>
    <w:rsid w:val="0CB95D68"/>
    <w:rsid w:val="0CC212FB"/>
    <w:rsid w:val="0D0429D6"/>
    <w:rsid w:val="0D054B95"/>
    <w:rsid w:val="0D0B5B12"/>
    <w:rsid w:val="0D1D5845"/>
    <w:rsid w:val="0D3A1897"/>
    <w:rsid w:val="0D69706B"/>
    <w:rsid w:val="0D6B4803"/>
    <w:rsid w:val="0D993E8E"/>
    <w:rsid w:val="0DE3413F"/>
    <w:rsid w:val="0E3F3599"/>
    <w:rsid w:val="0EA70D13"/>
    <w:rsid w:val="0EBA629E"/>
    <w:rsid w:val="0EC71E62"/>
    <w:rsid w:val="0EE45AE1"/>
    <w:rsid w:val="0F0D57F6"/>
    <w:rsid w:val="0F422718"/>
    <w:rsid w:val="0F6A1A3D"/>
    <w:rsid w:val="0FB95FF5"/>
    <w:rsid w:val="0FF450A0"/>
    <w:rsid w:val="10092180"/>
    <w:rsid w:val="104D6442"/>
    <w:rsid w:val="107E484D"/>
    <w:rsid w:val="108E2C65"/>
    <w:rsid w:val="10D01002"/>
    <w:rsid w:val="10DA5675"/>
    <w:rsid w:val="10F64AED"/>
    <w:rsid w:val="10FB76E3"/>
    <w:rsid w:val="11001706"/>
    <w:rsid w:val="1116440E"/>
    <w:rsid w:val="112959A9"/>
    <w:rsid w:val="11436264"/>
    <w:rsid w:val="1158684B"/>
    <w:rsid w:val="11653296"/>
    <w:rsid w:val="11B90012"/>
    <w:rsid w:val="11C4449E"/>
    <w:rsid w:val="11D3303E"/>
    <w:rsid w:val="11DD55A3"/>
    <w:rsid w:val="11EC2E82"/>
    <w:rsid w:val="12E558F2"/>
    <w:rsid w:val="12F61E46"/>
    <w:rsid w:val="12F939E0"/>
    <w:rsid w:val="130C25E4"/>
    <w:rsid w:val="134A75CE"/>
    <w:rsid w:val="13B24D81"/>
    <w:rsid w:val="14BF73DF"/>
    <w:rsid w:val="14EF46DF"/>
    <w:rsid w:val="151C54CF"/>
    <w:rsid w:val="15510318"/>
    <w:rsid w:val="155142DE"/>
    <w:rsid w:val="15561CF4"/>
    <w:rsid w:val="15724781"/>
    <w:rsid w:val="1573445B"/>
    <w:rsid w:val="1573694A"/>
    <w:rsid w:val="159B74FB"/>
    <w:rsid w:val="15B41605"/>
    <w:rsid w:val="15CE0CA7"/>
    <w:rsid w:val="15E80718"/>
    <w:rsid w:val="15EF306A"/>
    <w:rsid w:val="16067E40"/>
    <w:rsid w:val="16775464"/>
    <w:rsid w:val="168D01E5"/>
    <w:rsid w:val="16D12BF1"/>
    <w:rsid w:val="17061BF1"/>
    <w:rsid w:val="17392115"/>
    <w:rsid w:val="173A1B89"/>
    <w:rsid w:val="17487963"/>
    <w:rsid w:val="174F0C6D"/>
    <w:rsid w:val="175E7DFA"/>
    <w:rsid w:val="17A92837"/>
    <w:rsid w:val="17E93834"/>
    <w:rsid w:val="17F152BB"/>
    <w:rsid w:val="18FC6139"/>
    <w:rsid w:val="1901554E"/>
    <w:rsid w:val="190D0947"/>
    <w:rsid w:val="1913665F"/>
    <w:rsid w:val="19351C0F"/>
    <w:rsid w:val="1A2255ED"/>
    <w:rsid w:val="1A4D2F56"/>
    <w:rsid w:val="1AFB7C4E"/>
    <w:rsid w:val="1B180D43"/>
    <w:rsid w:val="1B3E3557"/>
    <w:rsid w:val="1B444391"/>
    <w:rsid w:val="1BC05FB3"/>
    <w:rsid w:val="1C045936"/>
    <w:rsid w:val="1C397CE6"/>
    <w:rsid w:val="1C77690F"/>
    <w:rsid w:val="1CBB1081"/>
    <w:rsid w:val="1CC92AF9"/>
    <w:rsid w:val="1CE90952"/>
    <w:rsid w:val="1D1B19E2"/>
    <w:rsid w:val="1D324E68"/>
    <w:rsid w:val="1D461560"/>
    <w:rsid w:val="1E0C3C6C"/>
    <w:rsid w:val="1E6D7CAF"/>
    <w:rsid w:val="1E8B7D7F"/>
    <w:rsid w:val="1EB813CD"/>
    <w:rsid w:val="1F437284"/>
    <w:rsid w:val="1F9B5991"/>
    <w:rsid w:val="1FAD48B9"/>
    <w:rsid w:val="20821001"/>
    <w:rsid w:val="20A95C53"/>
    <w:rsid w:val="20B1477B"/>
    <w:rsid w:val="20BD416F"/>
    <w:rsid w:val="20C72B10"/>
    <w:rsid w:val="21011C7B"/>
    <w:rsid w:val="212A1361"/>
    <w:rsid w:val="2186017A"/>
    <w:rsid w:val="21DA2ABE"/>
    <w:rsid w:val="21EA09A9"/>
    <w:rsid w:val="21F73AD3"/>
    <w:rsid w:val="22287BC2"/>
    <w:rsid w:val="223C00C4"/>
    <w:rsid w:val="223E5BEA"/>
    <w:rsid w:val="223F20D3"/>
    <w:rsid w:val="22627DAF"/>
    <w:rsid w:val="227B407D"/>
    <w:rsid w:val="22B71F29"/>
    <w:rsid w:val="22CB676E"/>
    <w:rsid w:val="22CD18BE"/>
    <w:rsid w:val="22E744D4"/>
    <w:rsid w:val="23520760"/>
    <w:rsid w:val="23EC7215"/>
    <w:rsid w:val="24636C94"/>
    <w:rsid w:val="247B2E5C"/>
    <w:rsid w:val="24B623B0"/>
    <w:rsid w:val="24C4455C"/>
    <w:rsid w:val="2528235F"/>
    <w:rsid w:val="252C636D"/>
    <w:rsid w:val="253E5F41"/>
    <w:rsid w:val="25402255"/>
    <w:rsid w:val="25BE3EFF"/>
    <w:rsid w:val="25C6384A"/>
    <w:rsid w:val="260602B0"/>
    <w:rsid w:val="26420DF9"/>
    <w:rsid w:val="26B6615E"/>
    <w:rsid w:val="26CA399A"/>
    <w:rsid w:val="271B0BF0"/>
    <w:rsid w:val="271F5FD6"/>
    <w:rsid w:val="27206206"/>
    <w:rsid w:val="276764C4"/>
    <w:rsid w:val="27687ED9"/>
    <w:rsid w:val="276B00DA"/>
    <w:rsid w:val="27910EB2"/>
    <w:rsid w:val="27BC42F7"/>
    <w:rsid w:val="27DD5EA5"/>
    <w:rsid w:val="27F85D17"/>
    <w:rsid w:val="28047B1F"/>
    <w:rsid w:val="28105106"/>
    <w:rsid w:val="284C69C3"/>
    <w:rsid w:val="28543CBE"/>
    <w:rsid w:val="2871607D"/>
    <w:rsid w:val="28F11087"/>
    <w:rsid w:val="29135C44"/>
    <w:rsid w:val="294361DC"/>
    <w:rsid w:val="294F6001"/>
    <w:rsid w:val="29B92B48"/>
    <w:rsid w:val="29C75794"/>
    <w:rsid w:val="29D654C7"/>
    <w:rsid w:val="29F35650"/>
    <w:rsid w:val="29F8727E"/>
    <w:rsid w:val="2A2D4EC2"/>
    <w:rsid w:val="2A5D28E8"/>
    <w:rsid w:val="2A895687"/>
    <w:rsid w:val="2AAB32D8"/>
    <w:rsid w:val="2AE177F6"/>
    <w:rsid w:val="2AEC2197"/>
    <w:rsid w:val="2B013132"/>
    <w:rsid w:val="2BDB4CAA"/>
    <w:rsid w:val="2CB8739B"/>
    <w:rsid w:val="2D1B777C"/>
    <w:rsid w:val="2D6D0C94"/>
    <w:rsid w:val="2DBB0BEC"/>
    <w:rsid w:val="2DD7263F"/>
    <w:rsid w:val="2E0B48B2"/>
    <w:rsid w:val="2E19788A"/>
    <w:rsid w:val="2E1C229E"/>
    <w:rsid w:val="2ED16D20"/>
    <w:rsid w:val="2F1A178D"/>
    <w:rsid w:val="2F277254"/>
    <w:rsid w:val="2F6D330C"/>
    <w:rsid w:val="2FBF1942"/>
    <w:rsid w:val="2FE06533"/>
    <w:rsid w:val="2FEE08D2"/>
    <w:rsid w:val="30353F1B"/>
    <w:rsid w:val="303F06D1"/>
    <w:rsid w:val="304A1D40"/>
    <w:rsid w:val="30B42BAA"/>
    <w:rsid w:val="30C41CB6"/>
    <w:rsid w:val="30F901B8"/>
    <w:rsid w:val="310974A7"/>
    <w:rsid w:val="310D6804"/>
    <w:rsid w:val="31E921E2"/>
    <w:rsid w:val="324C06E6"/>
    <w:rsid w:val="326605FE"/>
    <w:rsid w:val="326D76BB"/>
    <w:rsid w:val="32755467"/>
    <w:rsid w:val="32BF606D"/>
    <w:rsid w:val="32C1089D"/>
    <w:rsid w:val="330937B7"/>
    <w:rsid w:val="332466B1"/>
    <w:rsid w:val="33B51A84"/>
    <w:rsid w:val="33DA14EB"/>
    <w:rsid w:val="33E17DD5"/>
    <w:rsid w:val="347F6DD1"/>
    <w:rsid w:val="34802092"/>
    <w:rsid w:val="34B61F58"/>
    <w:rsid w:val="34EA6D1A"/>
    <w:rsid w:val="35210EDB"/>
    <w:rsid w:val="358D0764"/>
    <w:rsid w:val="35AE7CBF"/>
    <w:rsid w:val="35FA4AC4"/>
    <w:rsid w:val="360B7892"/>
    <w:rsid w:val="36127BF3"/>
    <w:rsid w:val="362232FE"/>
    <w:rsid w:val="363F76E9"/>
    <w:rsid w:val="3668692A"/>
    <w:rsid w:val="367A740F"/>
    <w:rsid w:val="378C33AD"/>
    <w:rsid w:val="378F55D9"/>
    <w:rsid w:val="384D3CF2"/>
    <w:rsid w:val="386D0B7F"/>
    <w:rsid w:val="38CF181C"/>
    <w:rsid w:val="39255B6D"/>
    <w:rsid w:val="393D3FA2"/>
    <w:rsid w:val="39A127A2"/>
    <w:rsid w:val="39D8059A"/>
    <w:rsid w:val="39E44E71"/>
    <w:rsid w:val="3A5D74D9"/>
    <w:rsid w:val="3A755F63"/>
    <w:rsid w:val="3AA85885"/>
    <w:rsid w:val="3AE81F7D"/>
    <w:rsid w:val="3B07777D"/>
    <w:rsid w:val="3B1A3241"/>
    <w:rsid w:val="3B530501"/>
    <w:rsid w:val="3B984165"/>
    <w:rsid w:val="3BBC3FFE"/>
    <w:rsid w:val="3BD93627"/>
    <w:rsid w:val="3C7715BD"/>
    <w:rsid w:val="3C8734C6"/>
    <w:rsid w:val="3CC1626E"/>
    <w:rsid w:val="3CC5173A"/>
    <w:rsid w:val="3D6A38DF"/>
    <w:rsid w:val="3D791D75"/>
    <w:rsid w:val="3DE944B0"/>
    <w:rsid w:val="3E0029FB"/>
    <w:rsid w:val="3E194BC1"/>
    <w:rsid w:val="3E431E4E"/>
    <w:rsid w:val="3E834E1F"/>
    <w:rsid w:val="3E854E75"/>
    <w:rsid w:val="3EAC7351"/>
    <w:rsid w:val="3ED46878"/>
    <w:rsid w:val="3EE43783"/>
    <w:rsid w:val="3F300DD6"/>
    <w:rsid w:val="3F780EC3"/>
    <w:rsid w:val="3FBA4FB2"/>
    <w:rsid w:val="3FC90D91"/>
    <w:rsid w:val="3FD2347F"/>
    <w:rsid w:val="3FD73992"/>
    <w:rsid w:val="4000052B"/>
    <w:rsid w:val="40024711"/>
    <w:rsid w:val="403F2512"/>
    <w:rsid w:val="40615464"/>
    <w:rsid w:val="40AE3874"/>
    <w:rsid w:val="41174116"/>
    <w:rsid w:val="411C0B2E"/>
    <w:rsid w:val="414447B0"/>
    <w:rsid w:val="415154E2"/>
    <w:rsid w:val="41834C52"/>
    <w:rsid w:val="418B0DE2"/>
    <w:rsid w:val="418D366A"/>
    <w:rsid w:val="41C63B8E"/>
    <w:rsid w:val="421008C0"/>
    <w:rsid w:val="42845443"/>
    <w:rsid w:val="42D1510C"/>
    <w:rsid w:val="42D84EC8"/>
    <w:rsid w:val="42DE0FF8"/>
    <w:rsid w:val="42E60330"/>
    <w:rsid w:val="432E5A45"/>
    <w:rsid w:val="4348021A"/>
    <w:rsid w:val="43A46EA0"/>
    <w:rsid w:val="43B51303"/>
    <w:rsid w:val="43BB30E7"/>
    <w:rsid w:val="43E34E93"/>
    <w:rsid w:val="43E85D96"/>
    <w:rsid w:val="44276F2B"/>
    <w:rsid w:val="447308FD"/>
    <w:rsid w:val="4488746D"/>
    <w:rsid w:val="44AE0583"/>
    <w:rsid w:val="44D30B6A"/>
    <w:rsid w:val="452C585E"/>
    <w:rsid w:val="454E4597"/>
    <w:rsid w:val="45813C02"/>
    <w:rsid w:val="45F33426"/>
    <w:rsid w:val="45F55794"/>
    <w:rsid w:val="45FE4FBA"/>
    <w:rsid w:val="46036001"/>
    <w:rsid w:val="4618015E"/>
    <w:rsid w:val="463D7DE3"/>
    <w:rsid w:val="46902123"/>
    <w:rsid w:val="46BB09F6"/>
    <w:rsid w:val="47481269"/>
    <w:rsid w:val="478163F5"/>
    <w:rsid w:val="479249F5"/>
    <w:rsid w:val="48421D58"/>
    <w:rsid w:val="48AB7349"/>
    <w:rsid w:val="493808CB"/>
    <w:rsid w:val="498961F6"/>
    <w:rsid w:val="4B734612"/>
    <w:rsid w:val="4BB3068A"/>
    <w:rsid w:val="4BD60A4C"/>
    <w:rsid w:val="4BDB2A64"/>
    <w:rsid w:val="4C1F1413"/>
    <w:rsid w:val="4C7622A1"/>
    <w:rsid w:val="4C7F1237"/>
    <w:rsid w:val="4CBD675F"/>
    <w:rsid w:val="4CC22AC8"/>
    <w:rsid w:val="4CF65190"/>
    <w:rsid w:val="4D4507B1"/>
    <w:rsid w:val="4D7E6A70"/>
    <w:rsid w:val="4D996877"/>
    <w:rsid w:val="4E411170"/>
    <w:rsid w:val="4EA41181"/>
    <w:rsid w:val="4EBC7D57"/>
    <w:rsid w:val="4EC9680B"/>
    <w:rsid w:val="4F6F7E52"/>
    <w:rsid w:val="4F733DAF"/>
    <w:rsid w:val="501610BD"/>
    <w:rsid w:val="51404C2B"/>
    <w:rsid w:val="514B7966"/>
    <w:rsid w:val="5196484B"/>
    <w:rsid w:val="519805C3"/>
    <w:rsid w:val="51E13944"/>
    <w:rsid w:val="51FA127E"/>
    <w:rsid w:val="52F669F6"/>
    <w:rsid w:val="53463323"/>
    <w:rsid w:val="535B1E41"/>
    <w:rsid w:val="536D234E"/>
    <w:rsid w:val="538B05D6"/>
    <w:rsid w:val="53E47046"/>
    <w:rsid w:val="5418772A"/>
    <w:rsid w:val="54224ABC"/>
    <w:rsid w:val="542904D4"/>
    <w:rsid w:val="543B4AB3"/>
    <w:rsid w:val="545C1713"/>
    <w:rsid w:val="54740E86"/>
    <w:rsid w:val="549017B1"/>
    <w:rsid w:val="55055F70"/>
    <w:rsid w:val="5527238A"/>
    <w:rsid w:val="55427DB2"/>
    <w:rsid w:val="55CC11D5"/>
    <w:rsid w:val="560650F7"/>
    <w:rsid w:val="5683022C"/>
    <w:rsid w:val="568C5953"/>
    <w:rsid w:val="56995541"/>
    <w:rsid w:val="57045F7C"/>
    <w:rsid w:val="57A05B02"/>
    <w:rsid w:val="57A95ABD"/>
    <w:rsid w:val="57C71C02"/>
    <w:rsid w:val="58074AD6"/>
    <w:rsid w:val="584C33F8"/>
    <w:rsid w:val="588E0972"/>
    <w:rsid w:val="58991DF0"/>
    <w:rsid w:val="58B36AA0"/>
    <w:rsid w:val="58C87638"/>
    <w:rsid w:val="58EE4002"/>
    <w:rsid w:val="592443D0"/>
    <w:rsid w:val="594A4899"/>
    <w:rsid w:val="595C79E9"/>
    <w:rsid w:val="597208E5"/>
    <w:rsid w:val="598F3A95"/>
    <w:rsid w:val="59AF6DF2"/>
    <w:rsid w:val="59D8590A"/>
    <w:rsid w:val="59EB087E"/>
    <w:rsid w:val="5A212698"/>
    <w:rsid w:val="5A3E4C35"/>
    <w:rsid w:val="5A8D7684"/>
    <w:rsid w:val="5A8E6CC6"/>
    <w:rsid w:val="5ABF173F"/>
    <w:rsid w:val="5AC129BE"/>
    <w:rsid w:val="5AC8724C"/>
    <w:rsid w:val="5AE147B9"/>
    <w:rsid w:val="5B73692E"/>
    <w:rsid w:val="5BA87A3F"/>
    <w:rsid w:val="5BCF4988"/>
    <w:rsid w:val="5BE261AF"/>
    <w:rsid w:val="5C71213D"/>
    <w:rsid w:val="5C8414D1"/>
    <w:rsid w:val="5CC037DC"/>
    <w:rsid w:val="5D4D3138"/>
    <w:rsid w:val="5D591DC9"/>
    <w:rsid w:val="5E2C6A39"/>
    <w:rsid w:val="5E5D7BE4"/>
    <w:rsid w:val="5E7F70C9"/>
    <w:rsid w:val="5E9F11E3"/>
    <w:rsid w:val="5F2809DA"/>
    <w:rsid w:val="5F625C2F"/>
    <w:rsid w:val="5FBB6258"/>
    <w:rsid w:val="604116B2"/>
    <w:rsid w:val="60FC22A0"/>
    <w:rsid w:val="61596B36"/>
    <w:rsid w:val="61D64FBA"/>
    <w:rsid w:val="61EA0548"/>
    <w:rsid w:val="61EF4230"/>
    <w:rsid w:val="62257FFA"/>
    <w:rsid w:val="622715C0"/>
    <w:rsid w:val="625447AB"/>
    <w:rsid w:val="627F48F3"/>
    <w:rsid w:val="62847A18"/>
    <w:rsid w:val="6286155E"/>
    <w:rsid w:val="628870E6"/>
    <w:rsid w:val="628E68D3"/>
    <w:rsid w:val="628F2C23"/>
    <w:rsid w:val="62A204A5"/>
    <w:rsid w:val="630C0E11"/>
    <w:rsid w:val="63186A07"/>
    <w:rsid w:val="63660B97"/>
    <w:rsid w:val="63941346"/>
    <w:rsid w:val="63C811DC"/>
    <w:rsid w:val="63D8548A"/>
    <w:rsid w:val="64320274"/>
    <w:rsid w:val="64B61035"/>
    <w:rsid w:val="65046244"/>
    <w:rsid w:val="65177F7C"/>
    <w:rsid w:val="6558329C"/>
    <w:rsid w:val="65851FF8"/>
    <w:rsid w:val="658C51A4"/>
    <w:rsid w:val="65FB6C84"/>
    <w:rsid w:val="66195D1F"/>
    <w:rsid w:val="66276EC1"/>
    <w:rsid w:val="665B1DD8"/>
    <w:rsid w:val="66867433"/>
    <w:rsid w:val="669F17D2"/>
    <w:rsid w:val="67082944"/>
    <w:rsid w:val="67586EF3"/>
    <w:rsid w:val="67B16209"/>
    <w:rsid w:val="67B85361"/>
    <w:rsid w:val="67C80950"/>
    <w:rsid w:val="67CF5490"/>
    <w:rsid w:val="67D331DA"/>
    <w:rsid w:val="67E469E8"/>
    <w:rsid w:val="68282B7F"/>
    <w:rsid w:val="683602DF"/>
    <w:rsid w:val="68432E51"/>
    <w:rsid w:val="684626D0"/>
    <w:rsid w:val="688952EA"/>
    <w:rsid w:val="690E2DE0"/>
    <w:rsid w:val="6917734A"/>
    <w:rsid w:val="692264F2"/>
    <w:rsid w:val="695D70C6"/>
    <w:rsid w:val="695E5126"/>
    <w:rsid w:val="69986CAD"/>
    <w:rsid w:val="69ED4199"/>
    <w:rsid w:val="69F23066"/>
    <w:rsid w:val="6A04384E"/>
    <w:rsid w:val="6A174EB8"/>
    <w:rsid w:val="6A784F62"/>
    <w:rsid w:val="6AA30143"/>
    <w:rsid w:val="6AA82111"/>
    <w:rsid w:val="6ABF796A"/>
    <w:rsid w:val="6ADA627D"/>
    <w:rsid w:val="6B553928"/>
    <w:rsid w:val="6BB477F2"/>
    <w:rsid w:val="6C67530A"/>
    <w:rsid w:val="6CAD0F6F"/>
    <w:rsid w:val="6CBF0CA2"/>
    <w:rsid w:val="6D7823EF"/>
    <w:rsid w:val="6D9E1DF1"/>
    <w:rsid w:val="6DB4457F"/>
    <w:rsid w:val="6DD4629B"/>
    <w:rsid w:val="6DD95D94"/>
    <w:rsid w:val="6DE72AB3"/>
    <w:rsid w:val="6E55366C"/>
    <w:rsid w:val="6E626756"/>
    <w:rsid w:val="6EBC6FBF"/>
    <w:rsid w:val="6EC56A8A"/>
    <w:rsid w:val="6ED924EF"/>
    <w:rsid w:val="6F25629D"/>
    <w:rsid w:val="6F300E72"/>
    <w:rsid w:val="6FB10D76"/>
    <w:rsid w:val="6FD63EB7"/>
    <w:rsid w:val="70191A8B"/>
    <w:rsid w:val="705D3599"/>
    <w:rsid w:val="707F612B"/>
    <w:rsid w:val="70BF74C3"/>
    <w:rsid w:val="70D6653A"/>
    <w:rsid w:val="710D7F17"/>
    <w:rsid w:val="7115635B"/>
    <w:rsid w:val="71BB5EDC"/>
    <w:rsid w:val="71DA7392"/>
    <w:rsid w:val="71E04D0F"/>
    <w:rsid w:val="71E40975"/>
    <w:rsid w:val="71FC5A60"/>
    <w:rsid w:val="720C45CB"/>
    <w:rsid w:val="724E4FA2"/>
    <w:rsid w:val="72CD46B7"/>
    <w:rsid w:val="734F7E45"/>
    <w:rsid w:val="73700F48"/>
    <w:rsid w:val="73AF1A71"/>
    <w:rsid w:val="73CE2CE1"/>
    <w:rsid w:val="73D65C0F"/>
    <w:rsid w:val="73E23543"/>
    <w:rsid w:val="74201C88"/>
    <w:rsid w:val="74956A8E"/>
    <w:rsid w:val="749B5040"/>
    <w:rsid w:val="749C3157"/>
    <w:rsid w:val="74BD4E6D"/>
    <w:rsid w:val="74C91655"/>
    <w:rsid w:val="7518237F"/>
    <w:rsid w:val="757540A9"/>
    <w:rsid w:val="758B7AAC"/>
    <w:rsid w:val="75D569D1"/>
    <w:rsid w:val="763E78C5"/>
    <w:rsid w:val="76446146"/>
    <w:rsid w:val="766905FD"/>
    <w:rsid w:val="767A3346"/>
    <w:rsid w:val="76A56439"/>
    <w:rsid w:val="76CD220E"/>
    <w:rsid w:val="76E1197F"/>
    <w:rsid w:val="77046592"/>
    <w:rsid w:val="771B6D53"/>
    <w:rsid w:val="771E489C"/>
    <w:rsid w:val="771E6BE3"/>
    <w:rsid w:val="77920469"/>
    <w:rsid w:val="779A2A15"/>
    <w:rsid w:val="779E42D6"/>
    <w:rsid w:val="77B34420"/>
    <w:rsid w:val="77C70000"/>
    <w:rsid w:val="77C873AC"/>
    <w:rsid w:val="786526DF"/>
    <w:rsid w:val="78C07F42"/>
    <w:rsid w:val="79A11104"/>
    <w:rsid w:val="7A172352"/>
    <w:rsid w:val="7A2B1F18"/>
    <w:rsid w:val="7A9F3FA0"/>
    <w:rsid w:val="7AE855FB"/>
    <w:rsid w:val="7B2D1921"/>
    <w:rsid w:val="7BF11866"/>
    <w:rsid w:val="7D7B0C16"/>
    <w:rsid w:val="7DA912BE"/>
    <w:rsid w:val="7DBC1176"/>
    <w:rsid w:val="7E4E34C3"/>
    <w:rsid w:val="7E8B6FD4"/>
    <w:rsid w:val="7F3361BC"/>
    <w:rsid w:val="7F6A3F73"/>
    <w:rsid w:val="7F9C18AD"/>
    <w:rsid w:val="7FA74FD2"/>
    <w:rsid w:val="7FCC1C78"/>
    <w:rsid w:val="7FE3647E"/>
    <w:rsid w:val="7FF12162"/>
    <w:rsid w:val="9FBFA301"/>
    <w:rsid w:val="EEBB9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List"/>
    <w:basedOn w:val="1"/>
    <w:semiHidden/>
    <w:unhideWhenUsed/>
    <w:qFormat/>
    <w:uiPriority w:val="99"/>
    <w:pPr>
      <w:ind w:left="200" w:hanging="200" w:hangingChars="200"/>
      <w:contextualSpacing/>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pPr>
    <w:rPr>
      <w:rFonts w:ascii="宋体" w:hAnsi="Times New Roman" w:eastAsia="宋体" w:cs="宋体"/>
      <w:sz w:val="24"/>
      <w:szCs w:val="24"/>
    </w:rPr>
  </w:style>
  <w:style w:type="paragraph" w:styleId="7">
    <w:name w:val="Title"/>
    <w:basedOn w:val="1"/>
    <w:next w:val="3"/>
    <w:qFormat/>
    <w:uiPriority w:val="0"/>
    <w:pPr>
      <w:spacing w:before="240" w:after="60"/>
      <w:jc w:val="center"/>
      <w:outlineLvl w:val="0"/>
    </w:pPr>
    <w:rPr>
      <w:rFonts w:ascii="Calibri Light" w:hAnsi="Calibri Light" w:cs="Times New Roman"/>
      <w:b/>
      <w:bCs/>
      <w:sz w:val="32"/>
      <w:szCs w:val="32"/>
    </w:rPr>
  </w:style>
  <w:style w:type="character" w:styleId="10">
    <w:name w:val="Strong"/>
    <w:basedOn w:val="9"/>
    <w:qFormat/>
    <w:uiPriority w:val="0"/>
    <w:rPr>
      <w:b/>
    </w:rPr>
  </w:style>
  <w:style w:type="paragraph" w:customStyle="1" w:styleId="11">
    <w:name w:val="Body text|1"/>
    <w:basedOn w:val="1"/>
    <w:qFormat/>
    <w:uiPriority w:val="0"/>
    <w:rPr>
      <w:rFonts w:ascii="宋体" w:hAnsi="宋体" w:eastAsia="宋体" w:cs="宋体"/>
      <w:sz w:val="18"/>
      <w:szCs w:val="18"/>
      <w:lang w:val="zh-TW" w:eastAsia="zh-TW" w:bidi="zh-TW"/>
    </w:rPr>
  </w:style>
  <w:style w:type="paragraph" w:customStyle="1" w:styleId="12">
    <w:name w:val="Heading #4|1"/>
    <w:basedOn w:val="1"/>
    <w:qFormat/>
    <w:uiPriority w:val="0"/>
    <w:pPr>
      <w:spacing w:after="40"/>
      <w:outlineLvl w:val="3"/>
    </w:pPr>
    <w:rPr>
      <w:rFonts w:ascii="宋体" w:hAnsi="宋体" w:eastAsia="宋体" w:cs="宋体"/>
      <w:shd w:val="clear" w:color="auto" w:fill="FFFFFF"/>
      <w:lang w:val="zh-TW" w:eastAsia="zh-TW" w:bidi="zh-TW"/>
    </w:rPr>
  </w:style>
  <w:style w:type="paragraph" w:customStyle="1" w:styleId="13">
    <w:name w:val="Body text|2"/>
    <w:basedOn w:val="1"/>
    <w:qFormat/>
    <w:uiPriority w:val="0"/>
    <w:pPr>
      <w:spacing w:after="640"/>
      <w:ind w:firstLine="430"/>
    </w:pPr>
    <w:rPr>
      <w:b/>
      <w:bCs/>
      <w:i/>
      <w:iCs/>
      <w:shd w:val="clear" w:color="auto" w:fill="FFFFFF"/>
    </w:rPr>
  </w:style>
  <w:style w:type="paragraph" w:customStyle="1" w:styleId="14">
    <w:name w:val="列表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6478</Words>
  <Characters>6654</Characters>
  <Lines>63</Lines>
  <Paragraphs>17</Paragraphs>
  <TotalTime>4</TotalTime>
  <ScaleCrop>false</ScaleCrop>
  <LinksUpToDate>false</LinksUpToDate>
  <CharactersWithSpaces>6686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2022-10-14T10:03:00Z</dcterms:created>
  <dc:creator>nicholas</dc:creator>
  <cp:lastModifiedBy>renlm</cp:lastModifiedBy>
  <cp:lastPrinted>2023-03-15T07:28:00Z</cp:lastPrinted>
  <dcterms:modified xsi:type="dcterms:W3CDTF">2023-03-16T10:18:09Z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8204CFF83CC548CE8BC18FAECFA40219</vt:lpwstr>
  </property>
</Properties>
</file>