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京体专管字〔2023〕9号附件2</w:t>
      </w:r>
    </w:p>
    <w:p>
      <w:pPr>
        <w:pStyle w:val="4"/>
        <w:spacing w:after="0"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全国第二届职业技能大赛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国赛精选项目（传统赛项）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社会体育指导（健身）北京选拔赛竞赛规程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Hlk519085140"/>
      <w:r>
        <w:rPr>
          <w:rFonts w:hint="eastAsia" w:ascii="黑体" w:hAnsi="黑体" w:eastAsia="黑体"/>
          <w:sz w:val="32"/>
          <w:szCs w:val="32"/>
        </w:rPr>
        <w:t>一、竞赛</w:t>
      </w:r>
      <w:bookmarkEnd w:id="0"/>
      <w:bookmarkStart w:id="1" w:name="_Hlk519085060"/>
      <w:r>
        <w:rPr>
          <w:rFonts w:hint="eastAsia" w:ascii="黑体" w:hAnsi="黑体" w:eastAsia="黑体"/>
          <w:sz w:val="32"/>
          <w:szCs w:val="32"/>
        </w:rPr>
        <w:t>模块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本次选拔赛包括</w:t>
      </w:r>
      <w:bookmarkEnd w:id="1"/>
      <w:bookmarkStart w:id="2" w:name="_Hlk519086995"/>
      <w:r>
        <w:rPr>
          <w:rFonts w:hint="eastAsia" w:ascii="仿宋_GB2312" w:hAnsi="仿宋" w:eastAsia="仿宋_GB2312"/>
          <w:sz w:val="32"/>
          <w:szCs w:val="32"/>
        </w:rPr>
        <w:t>岗位知识竞答、体能竞赛、运动计划设计三个模块，体现社会体育指导（健身）工作的特点。</w:t>
      </w:r>
    </w:p>
    <w:p>
      <w:pPr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比赛形式、竞赛内容及配分、权重</w:t>
      </w:r>
    </w:p>
    <w:tbl>
      <w:tblPr>
        <w:tblStyle w:val="5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412"/>
        <w:gridCol w:w="1039"/>
        <w:gridCol w:w="1583"/>
        <w:gridCol w:w="103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阶段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竞赛模块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总分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比赛时间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（分钟）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权重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预赛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  <w:t>岗位知识竞答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0%</w:t>
            </w: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预赛成绩带入决赛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决赛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  <w:t>体能竞赛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  <w:t>30%</w:t>
            </w: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  <w:t>运动计划设计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  <w:t>40%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总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二、竞赛内容及规则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（一）预赛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岗位知识竞答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竞赛形式：闭卷机考。共100道题。题型为单选题、多选题、判断题。各题型错选、多选或少选均不得分。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.竞赛内容：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健身基础理论（运动解剖学、运动生理学、运动生物化学、运动营养学、运动医学、运动生物力学、运动训练学、运动心理学以及体适能理论等）。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竞赛时间：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分钟。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4.竞赛成绩：按分数进行排名，并按照积分表获得相应积分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预赛排名前30名选手进入决赛。</w:t>
      </w:r>
      <w:bookmarkStart w:id="3" w:name="_GoBack"/>
      <w:bookmarkEnd w:id="3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仿宋" w:eastAsia="楷体_GB2312"/>
          <w:kern w:val="0"/>
          <w:sz w:val="32"/>
          <w:szCs w:val="32"/>
        </w:rPr>
      </w:pPr>
      <w:r>
        <w:rPr>
          <w:rFonts w:hint="eastAsia" w:ascii="楷体_GB2312" w:hAnsi="仿宋" w:eastAsia="楷体_GB2312"/>
          <w:kern w:val="0"/>
          <w:sz w:val="32"/>
          <w:szCs w:val="32"/>
        </w:rPr>
        <w:t>（二）决赛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1.体能竞赛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竞赛要求：参赛选手需按规定路线及顺序在5分钟内连续完成下列三项竞赛内容。由于在项目设置和运动强度上的区别，竞赛将不区分性别组。个人体能竞赛出场顺序由系统随机生成。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（1）沙袋过杆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设置：起始端设置标志线（距离第一个横杆的垂直距离为2米）。全程设置5处横杆，每2处横杆之间距离为2米。男子横杆高度170厘米，女子150厘米。男子沙袋重30公斤，女子15公斤。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要求：参赛选手由起始端至折返端依次将沙袋举起并抛掷过每一处横杆，再依次抛掷返回。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犯规：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= 1 \* GB3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①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不允许一次性抛掷过多个横杆，否则须将沙袋复位，返回起点重新开始本项比赛；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= 2 \* GB3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②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参赛选手抛掷沙袋过程中，若将横杆碰落地面，须自行将横杆与沙袋复位，直至成功掷过该横杆方可继续。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（2）折返跑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设置：场地内设置起始端</w:t>
      </w:r>
      <w:r>
        <w:rPr>
          <w:rFonts w:hint="eastAsia" w:ascii="仿宋_GB2312" w:hAnsi="宋体" w:eastAsia="仿宋_GB2312"/>
          <w:bCs/>
          <w:sz w:val="32"/>
          <w:szCs w:val="32"/>
        </w:rPr>
        <w:t>标志线，距离起</w:t>
      </w:r>
      <w:r>
        <w:rPr>
          <w:rFonts w:hint="eastAsia" w:ascii="仿宋_GB2312" w:hAnsi="仿宋" w:eastAsia="仿宋_GB2312"/>
          <w:sz w:val="32"/>
          <w:szCs w:val="32"/>
        </w:rPr>
        <w:t>始端标志线12</w:t>
      </w:r>
      <w:r>
        <w:rPr>
          <w:rFonts w:hint="eastAsia" w:ascii="仿宋_GB2312" w:hAnsi="宋体" w:eastAsia="仿宋_GB2312"/>
          <w:bCs/>
          <w:sz w:val="32"/>
          <w:szCs w:val="32"/>
        </w:rPr>
        <w:t>米处，设置完成端标志线，起始端设置标志台，中间每间隔3米设置</w:t>
      </w:r>
      <w:r>
        <w:rPr>
          <w:rFonts w:ascii="仿宋_GB2312" w:hAnsi="宋体" w:eastAsia="仿宋_GB2312"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个标志盘，共设置标志盘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个，按从起始端到完成端的顺序编号为</w:t>
      </w:r>
      <w:r>
        <w:rPr>
          <w:rFonts w:ascii="仿宋_GB2312" w:hAnsi="宋体" w:eastAsia="仿宋_GB2312"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→</w:t>
      </w: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→</w:t>
      </w:r>
      <w:r>
        <w:rPr>
          <w:rFonts w:ascii="仿宋_GB2312" w:hAnsi="宋体" w:eastAsia="仿宋_GB2312"/>
          <w:bCs/>
          <w:sz w:val="32"/>
          <w:szCs w:val="32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→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要求：参赛选手从起始端标志线</w:t>
      </w:r>
      <w:r>
        <w:rPr>
          <w:rFonts w:hint="eastAsia" w:ascii="仿宋_GB2312" w:hAnsi="仿宋" w:eastAsia="仿宋_GB2312"/>
          <w:sz w:val="32"/>
          <w:szCs w:val="32"/>
        </w:rPr>
        <w:t>起跑，拿起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号标志盘放置在起始端标志台上，折返拿起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号标志盘放置在起始端标志台上，折返拿起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号标志盘放置在起始端标志台上，折返拿起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号标志盘放置在起始端标志台上，折返越过完成端标志线，完成本项竞赛。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犯规：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= 1 \* GB3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①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参赛选手未按照规定顺序拿起标志盘的，需将拿错的标志盘复位后，拿起规定顺序的标志盘继续竞赛；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= 2 \* GB3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②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标志盘拿起后未按规定放置在标志台上的（含标志盘掉落），需将标志盘放在标志台上后继续竞赛。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（3）健身球带球爬行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设置：起始端设置标志线，放置健身球；完成端设置标志筒，距离起始端距离：男子</w:t>
      </w:r>
      <w:r>
        <w:rPr>
          <w:rFonts w:ascii="仿宋_GB2312" w:hAnsi="仿宋" w:eastAsia="仿宋_GB2312"/>
          <w:bCs/>
          <w:sz w:val="32"/>
          <w:szCs w:val="32"/>
        </w:rPr>
        <w:t>12</w:t>
      </w:r>
      <w:r>
        <w:rPr>
          <w:rFonts w:hint="eastAsia" w:ascii="仿宋_GB2312" w:hAnsi="仿宋" w:eastAsia="仿宋_GB2312"/>
          <w:bCs/>
          <w:sz w:val="32"/>
          <w:szCs w:val="32"/>
        </w:rPr>
        <w:t>米，女子</w:t>
      </w:r>
      <w:r>
        <w:rPr>
          <w:rFonts w:ascii="仿宋_GB2312" w:hAnsi="仿宋" w:eastAsia="仿宋_GB2312"/>
          <w:bCs/>
          <w:sz w:val="32"/>
          <w:szCs w:val="32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参赛选手双手支撑于地面，下肢在健身球上带球爬行，以身体碰到完成端标志筒视为完成本项目。出发前双手支撑于地面，下肢放于健身球上，参赛选手双手及健身球须在起始端标志线后方可开始带球爬行；带球爬行过程中，要求健身球在地面滚动、不得拖拽，健身球不允许离地，且需采用双手交替爬行的方式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犯规：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= 1 \* GB3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①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参赛选手触碰完成端标志筒前，健身球离地或出现拖拽，需返回起始端标志线后重新开始本项比赛；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= 2 \* GB3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②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参赛选手未采用交替爬行的方式，需返回起始端标志线后重新开始本项比赛；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③参赛选手触碰完成端标志筒前，除双手以外的任何部位接触地面视为犯规，需返回起始端标志线后重新开始本项比赛。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竞赛成绩：</w:t>
      </w:r>
      <w:r>
        <w:rPr>
          <w:rFonts w:hint="eastAsia" w:ascii="仿宋_GB2312" w:hAnsi="仿宋" w:eastAsia="仿宋_GB2312"/>
          <w:sz w:val="32"/>
          <w:szCs w:val="32"/>
        </w:rPr>
        <w:t>全部三项比赛完成后，计时停止，视为该参赛选手体能竞赛结束，以总时长进行排名，并按照积分表获得相应积分。参赛选手需在5分钟内完成竞赛，5分钟没有完成竞赛项目的选手不记竞赛成绩，标记为未完赛，本项积分为0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2.运动计划设计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（1）竞赛形式：现场论述。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（2）竞赛内容：参赛选手根据体适能理论和训练原则，分析被指导对象的身体状况（包含健康状况、生理生化数据、运动机能数据、健康体适能水平），结合被指导对象健身目标，设计并讲解运动计划。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（3）竞赛时间：12分钟（准备6分钟、讲解6分钟）。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（4）竞赛要求：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= 1 \* GB3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①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参赛选手提前抽取题签进行准备；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= 2 \* GB3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②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根据题目给定的条件，讲解如何了解、评估被指导对象的健康状况以及体能状况；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= 3 \* GB3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③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根据被指导对象具体情况，设计运动处方的内容并简要介绍思路和依据并讲解运动计划。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= 4 \* GB3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④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评分要点：</w:t>
      </w:r>
    </w:p>
    <w:tbl>
      <w:tblPr>
        <w:tblStyle w:val="5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2118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比赛内容</w:t>
            </w:r>
          </w:p>
        </w:tc>
        <w:tc>
          <w:tcPr>
            <w:tcW w:w="5866" w:type="dxa"/>
            <w:gridSpan w:val="2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体适能测评（40分）</w:t>
            </w:r>
          </w:p>
        </w:tc>
        <w:tc>
          <w:tcPr>
            <w:tcW w:w="5866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了解健康状况、了解生活方式、体适能测试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运动计划设计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(50分)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设计原则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渐进性、特殊性、超负荷、恢复性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内容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频率、时间、强度、类型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综合表现(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0分)</w:t>
            </w:r>
          </w:p>
        </w:tc>
        <w:tc>
          <w:tcPr>
            <w:tcW w:w="5866" w:type="dxa"/>
            <w:gridSpan w:val="2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形象、表达</w:t>
            </w:r>
          </w:p>
        </w:tc>
      </w:tr>
      <w:bookmarkEnd w:id="2"/>
    </w:tbl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（5）竞赛成绩：按分数进行排名，并按照积分表获得相应积分。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三、计分规则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岗位知识竞答为预赛项目，按照实际成绩进行排名，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前30名选手</w:t>
      </w:r>
      <w:r>
        <w:rPr>
          <w:rFonts w:hint="eastAsia" w:ascii="仿宋_GB2312" w:hAnsi="仿宋" w:eastAsia="仿宋_GB2312"/>
          <w:sz w:val="32"/>
          <w:szCs w:val="32"/>
        </w:rPr>
        <w:t>获得相应积分并带入决赛，预赛成绩相同，名次并列，无下一名次；体能竞赛、运动计划设计为决赛项目。个人竞赛最终得分=“岗位知识竞答”积分×30%+“体能竞赛”积分×30%+“运动计划设计”积分×40%，总得分高者名次列前。若总得分相同，以决赛成绩高者名次在前，若仍相同时，以决赛项目中“运动计划设计”积分高者列前。</w:t>
      </w:r>
    </w:p>
    <w:p>
      <w:pPr>
        <w:widowControl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四、仲裁与裁判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仲裁委员、裁判长、裁判员由大赛主办单位选派。</w:t>
      </w:r>
    </w:p>
    <w:p>
      <w:pPr>
        <w:widowControl/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（一）根据有关规定，向比赛个人前10名选手申请颁发北京市职业技能等级证书；向获奖参赛运动员颁发荣誉证书、奖牌。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（二）根据</w:t>
      </w:r>
      <w:r>
        <w:rPr>
          <w:rFonts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</w:rPr>
        <w:t>3年全国第二届职业技能大赛的报名要求，参加选拔赛符合条件的选手中，</w:t>
      </w:r>
      <w:r>
        <w:rPr>
          <w:rFonts w:hint="eastAsia" w:ascii="仿宋_GB2312" w:hAnsi="仿宋_GB2312" w:eastAsia="仿宋_GB2312" w:cs="仿宋_GB2312"/>
          <w:sz w:val="32"/>
        </w:rPr>
        <w:t>确定参赛正选选手和备选选手各1名。</w:t>
      </w:r>
      <w:r>
        <w:rPr>
          <w:rFonts w:hint="eastAsia" w:ascii="仿宋_GB2312" w:hAnsi="仿宋" w:eastAsia="仿宋_GB2312" w:cs="仿宋"/>
          <w:sz w:val="32"/>
          <w:szCs w:val="32"/>
        </w:rPr>
        <w:t>通过集训及选拔，确定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名选手代表北京队参加全国第二届职业技能大赛。</w:t>
      </w:r>
    </w:p>
    <w:p>
      <w:pPr>
        <w:pStyle w:val="3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六、竞赛标准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国赛精选项目参照国赛标准和相关技术文件以及国家职业技能</w:t>
      </w:r>
      <w:r>
        <w:rPr>
          <w:rFonts w:hint="eastAsia" w:ascii="仿宋_GB2312" w:hAnsi="仿宋" w:eastAsia="仿宋_GB2312" w:cs="仿宋"/>
          <w:sz w:val="32"/>
          <w:szCs w:val="32"/>
        </w:rPr>
        <w:t>标准（二级及以上）或行业企业评价规范相应等级开展选拔工作。</w:t>
      </w:r>
    </w:p>
    <w:p>
      <w:r>
        <w:rPr>
          <w:rFonts w:hint="eastAsia" w:ascii="黑体" w:hAnsi="黑体" w:eastAsia="黑体"/>
          <w:sz w:val="32"/>
          <w:szCs w:val="32"/>
        </w:rPr>
        <w:t>七、本规程解释权属主办单位。未尽事宜，另行通知。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mVkZThkZmZjNDk0ZWEzNzNkNWRmMDUzYmJiZDEifQ=="/>
  </w:docVars>
  <w:rsids>
    <w:rsidRoot w:val="00000000"/>
    <w:rsid w:val="021E582E"/>
    <w:rsid w:val="04190F68"/>
    <w:rsid w:val="2286541B"/>
    <w:rsid w:val="6ED952AB"/>
    <w:rsid w:val="7D925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2023-03-24T06:16:00Z</dcterms:created>
  <dc:creator>Administrator</dc:creator>
  <cp:lastModifiedBy>Administrator</cp:lastModifiedBy>
  <cp:lastPrinted>2023-03-31T06:06:57Z</cp:lastPrinted>
  <dcterms:modified xsi:type="dcterms:W3CDTF">2023-03-31T06:15:04Z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D8C1169E71F64EB3A0E7FBD40CB502CA_12</vt:lpwstr>
  </property>
</Properties>
</file>