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小标宋简体"/>
        </w:rPr>
      </w:pPr>
      <w:bookmarkStart w:id="3" w:name="_GoBack"/>
      <w:bookmarkEnd w:id="3"/>
      <w:r>
        <w:rPr>
          <w:rFonts w:hint="eastAsia" w:ascii="黑体" w:hAnsi="黑体" w:eastAsia="黑体" w:cs="方正小标宋简体"/>
        </w:rPr>
        <w:t>附件1</w:t>
      </w:r>
    </w:p>
    <w:p>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2024年北京市青少年</w:t>
      </w:r>
      <w:r>
        <w:rPr>
          <w:rFonts w:hint="eastAsia" w:ascii="方正小标宋简体" w:hAnsi="仿宋" w:eastAsia="方正小标宋简体" w:cs="方正小标宋简体"/>
          <w:sz w:val="44"/>
          <w:szCs w:val="44"/>
          <w:lang w:eastAsia="zh-CN"/>
        </w:rPr>
        <w:t>垒球</w:t>
      </w:r>
      <w:r>
        <w:rPr>
          <w:rFonts w:hint="eastAsia" w:ascii="方正小标宋简体" w:hAnsi="仿宋" w:eastAsia="方正小标宋简体" w:cs="方正小标宋简体"/>
          <w:sz w:val="44"/>
          <w:szCs w:val="44"/>
        </w:rPr>
        <w:t>冠军赛</w:t>
      </w:r>
    </w:p>
    <w:p>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竞赛规程</w:t>
      </w:r>
    </w:p>
    <w:p>
      <w:pPr>
        <w:spacing w:line="520" w:lineRule="exact"/>
        <w:jc w:val="center"/>
        <w:rPr>
          <w:rFonts w:ascii="宋体" w:hAnsi="宋体"/>
          <w:color w:val="000000"/>
        </w:rPr>
      </w:pPr>
    </w:p>
    <w:p>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一、主办单位</w:t>
      </w:r>
    </w:p>
    <w:p>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北京市体育局</w:t>
      </w:r>
    </w:p>
    <w:p>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北京市教育委员会</w:t>
      </w:r>
    </w:p>
    <w:p>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二、承办单位</w:t>
      </w:r>
    </w:p>
    <w:p>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北京市体育竞赛管理和国际交流中心</w:t>
      </w:r>
    </w:p>
    <w:p>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olor w:val="000000"/>
          <w:sz w:val="32"/>
          <w:szCs w:val="32"/>
          <w:lang w:eastAsia="zh-CN"/>
        </w:rPr>
        <w:t>北京市芦城体育运动技术学校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北京市垒球运动协会</w:t>
      </w:r>
    </w:p>
    <w:p>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三、时间和地点</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w:t>
      </w:r>
      <w:r>
        <w:rPr>
          <w:rFonts w:hint="eastAsia" w:ascii="仿宋_GB2312" w:hAnsi="仿宋" w:eastAsia="仿宋_GB2312"/>
          <w:color w:val="000000"/>
          <w:sz w:val="32"/>
          <w:szCs w:val="32"/>
          <w:highlight w:val="none"/>
        </w:rPr>
        <w:t>5月</w:t>
      </w:r>
      <w:r>
        <w:rPr>
          <w:rFonts w:hint="eastAsia" w:ascii="仿宋_GB2312" w:hAnsi="仿宋" w:eastAsia="仿宋_GB2312"/>
          <w:color w:val="000000"/>
          <w:sz w:val="32"/>
          <w:szCs w:val="32"/>
          <w:highlight w:val="none"/>
          <w:lang w:val="en-US" w:eastAsia="zh-CN"/>
        </w:rPr>
        <w:t>18</w:t>
      </w:r>
      <w:r>
        <w:rPr>
          <w:rFonts w:hint="eastAsia" w:ascii="仿宋_GB2312" w:hAnsi="仿宋" w:eastAsia="仿宋_GB2312"/>
          <w:color w:val="000000"/>
          <w:sz w:val="32"/>
          <w:szCs w:val="32"/>
          <w:highlight w:val="none"/>
        </w:rPr>
        <w:t>日-1</w:t>
      </w:r>
      <w:r>
        <w:rPr>
          <w:rFonts w:hint="eastAsia" w:ascii="仿宋_GB2312" w:hAnsi="仿宋" w:eastAsia="仿宋_GB2312"/>
          <w:color w:val="000000"/>
          <w:sz w:val="32"/>
          <w:szCs w:val="32"/>
          <w:highlight w:val="none"/>
          <w:lang w:val="en-US" w:eastAsia="zh-CN"/>
        </w:rPr>
        <w:t>9</w:t>
      </w:r>
      <w:r>
        <w:rPr>
          <w:rFonts w:hint="eastAsia" w:ascii="仿宋_GB2312" w:hAnsi="仿宋" w:eastAsia="仿宋_GB2312"/>
          <w:color w:val="000000"/>
          <w:sz w:val="32"/>
          <w:szCs w:val="32"/>
          <w:highlight w:val="none"/>
        </w:rPr>
        <w:t>日、5月2</w:t>
      </w:r>
      <w:r>
        <w:rPr>
          <w:rFonts w:hint="eastAsia" w:ascii="仿宋_GB2312" w:hAnsi="仿宋" w:eastAsia="仿宋_GB2312"/>
          <w:color w:val="000000"/>
          <w:sz w:val="32"/>
          <w:szCs w:val="32"/>
          <w:highlight w:val="none"/>
          <w:lang w:val="en-US" w:eastAsia="zh-CN"/>
        </w:rPr>
        <w:t>5</w:t>
      </w:r>
      <w:r>
        <w:rPr>
          <w:rFonts w:hint="eastAsia" w:ascii="仿宋_GB2312" w:hAnsi="仿宋" w:eastAsia="仿宋_GB2312"/>
          <w:color w:val="000000"/>
          <w:sz w:val="32"/>
          <w:szCs w:val="32"/>
          <w:highlight w:val="none"/>
        </w:rPr>
        <w:t>日-2</w:t>
      </w:r>
      <w:r>
        <w:rPr>
          <w:rFonts w:hint="eastAsia" w:ascii="仿宋_GB2312" w:hAnsi="仿宋" w:eastAsia="仿宋_GB2312"/>
          <w:color w:val="000000"/>
          <w:sz w:val="32"/>
          <w:szCs w:val="32"/>
          <w:highlight w:val="none"/>
          <w:lang w:val="en-US" w:eastAsia="zh-CN"/>
        </w:rPr>
        <w:t>6</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lang w:eastAsia="zh-CN"/>
        </w:rPr>
        <w:t>在北京市芦城体育运动技术学校垒球场</w:t>
      </w:r>
    </w:p>
    <w:p>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四、竞赛组别和年龄</w:t>
      </w:r>
    </w:p>
    <w:p>
      <w:pPr>
        <w:spacing w:line="560" w:lineRule="exact"/>
        <w:ind w:firstLine="640" w:firstLineChars="200"/>
        <w:rPr>
          <w:rFonts w:hint="eastAsia" w:ascii="仿宋_GB2312" w:hAnsi="仿宋" w:eastAsia="仿宋_GB2312" w:cs="黑体"/>
          <w:color w:val="000000"/>
          <w:sz w:val="32"/>
          <w:szCs w:val="32"/>
        </w:rPr>
      </w:pPr>
      <w:bookmarkStart w:id="0" w:name="_Hlk125033879"/>
      <w:r>
        <w:rPr>
          <w:rFonts w:hint="eastAsia" w:ascii="仿宋_GB2312" w:hAnsi="仿宋" w:eastAsia="仿宋_GB2312" w:cs="黑体"/>
          <w:color w:val="000000"/>
          <w:sz w:val="32"/>
          <w:szCs w:val="32"/>
        </w:rPr>
        <w:t>U17组：200</w:t>
      </w:r>
      <w:r>
        <w:rPr>
          <w:rFonts w:hint="eastAsia" w:ascii="仿宋_GB2312" w:hAnsi="仿宋" w:eastAsia="仿宋_GB2312" w:cs="黑体"/>
          <w:color w:val="000000"/>
          <w:sz w:val="32"/>
          <w:szCs w:val="32"/>
          <w:lang w:val="en-US" w:eastAsia="zh-CN"/>
        </w:rPr>
        <w:t>7</w:t>
      </w:r>
      <w:r>
        <w:rPr>
          <w:rFonts w:hint="eastAsia" w:ascii="仿宋_GB2312" w:hAnsi="仿宋" w:eastAsia="仿宋_GB2312" w:cs="黑体"/>
          <w:color w:val="000000"/>
          <w:sz w:val="32"/>
          <w:szCs w:val="32"/>
        </w:rPr>
        <w:t>年1月1日</w:t>
      </w:r>
      <w:bookmarkEnd w:id="0"/>
      <w:r>
        <w:rPr>
          <w:rFonts w:hint="eastAsia" w:ascii="仿宋_GB2312" w:hAnsi="仿宋" w:eastAsia="仿宋_GB2312" w:cs="黑体"/>
          <w:color w:val="000000"/>
          <w:sz w:val="32"/>
          <w:szCs w:val="32"/>
        </w:rPr>
        <w:t>至200</w:t>
      </w:r>
      <w:r>
        <w:rPr>
          <w:rFonts w:hint="eastAsia" w:ascii="仿宋_GB2312" w:hAnsi="仿宋" w:eastAsia="仿宋_GB2312" w:cs="黑体"/>
          <w:color w:val="000000"/>
          <w:sz w:val="32"/>
          <w:szCs w:val="32"/>
          <w:lang w:val="en-US" w:eastAsia="zh-CN"/>
        </w:rPr>
        <w:t>9</w:t>
      </w:r>
      <w:r>
        <w:rPr>
          <w:rFonts w:hint="eastAsia" w:ascii="仿宋_GB2312" w:hAnsi="仿宋" w:eastAsia="仿宋_GB2312" w:cs="黑体"/>
          <w:color w:val="000000"/>
          <w:sz w:val="32"/>
          <w:szCs w:val="32"/>
        </w:rPr>
        <w:t>年12月31日出生（15至</w:t>
      </w:r>
      <w:bookmarkStart w:id="1" w:name="_Hlk125033891"/>
      <w:r>
        <w:rPr>
          <w:rFonts w:hint="eastAsia" w:ascii="仿宋_GB2312" w:hAnsi="仿宋" w:eastAsia="仿宋_GB2312" w:cs="黑体"/>
          <w:color w:val="000000"/>
          <w:sz w:val="32"/>
          <w:szCs w:val="32"/>
        </w:rPr>
        <w:t>17岁</w:t>
      </w:r>
      <w:bookmarkEnd w:id="1"/>
      <w:r>
        <w:rPr>
          <w:rFonts w:hint="eastAsia" w:ascii="仿宋_GB2312" w:hAnsi="仿宋" w:eastAsia="仿宋_GB2312" w:cs="黑体"/>
          <w:color w:val="000000"/>
          <w:sz w:val="32"/>
          <w:szCs w:val="32"/>
        </w:rPr>
        <w:t>）；</w:t>
      </w:r>
    </w:p>
    <w:p>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U14组：20</w:t>
      </w:r>
      <w:r>
        <w:rPr>
          <w:rFonts w:hint="eastAsia" w:ascii="仿宋_GB2312" w:hAnsi="仿宋" w:eastAsia="仿宋_GB2312" w:cs="黑体"/>
          <w:color w:val="000000"/>
          <w:sz w:val="32"/>
          <w:szCs w:val="32"/>
          <w:lang w:val="en-US" w:eastAsia="zh-CN"/>
        </w:rPr>
        <w:t>1</w:t>
      </w:r>
      <w:r>
        <w:rPr>
          <w:rFonts w:hint="eastAsia" w:ascii="仿宋_GB2312" w:hAnsi="仿宋" w:eastAsia="仿宋_GB2312" w:cs="黑体"/>
          <w:color w:val="000000"/>
          <w:sz w:val="32"/>
          <w:szCs w:val="32"/>
        </w:rPr>
        <w:t>0年1月1日至201</w:t>
      </w:r>
      <w:r>
        <w:rPr>
          <w:rFonts w:hint="eastAsia" w:ascii="仿宋_GB2312" w:hAnsi="仿宋" w:eastAsia="仿宋_GB2312" w:cs="黑体"/>
          <w:color w:val="000000"/>
          <w:sz w:val="32"/>
          <w:szCs w:val="32"/>
          <w:lang w:val="en-US" w:eastAsia="zh-CN"/>
        </w:rPr>
        <w:t>2</w:t>
      </w:r>
      <w:r>
        <w:rPr>
          <w:rFonts w:hint="eastAsia" w:ascii="仿宋_GB2312" w:hAnsi="仿宋" w:eastAsia="仿宋_GB2312" w:cs="黑体"/>
          <w:color w:val="000000"/>
          <w:sz w:val="32"/>
          <w:szCs w:val="32"/>
        </w:rPr>
        <w:t>年12月31日出生（12至14岁）。</w:t>
      </w:r>
    </w:p>
    <w:p>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五、运动员资格</w:t>
      </w:r>
    </w:p>
    <w:p>
      <w:pPr>
        <w:spacing w:line="560" w:lineRule="exact"/>
        <w:ind w:firstLine="640" w:firstLineChars="200"/>
        <w:jc w:val="left"/>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（一）符合北京市体育局《北京市青少年运动员注册管理办法（试行）》（京体竞技字〔2011〕10号）的有关规定。</w:t>
      </w:r>
    </w:p>
    <w:p>
      <w:pPr>
        <w:spacing w:line="560" w:lineRule="exact"/>
        <w:ind w:firstLine="640" w:firstLineChars="200"/>
        <w:jc w:val="left"/>
        <w:outlineLvl w:val="0"/>
        <w:rPr>
          <w:rFonts w:hint="eastAsia" w:ascii="宋体" w:hAnsi="宋体"/>
          <w:color w:val="000000"/>
          <w:sz w:val="32"/>
          <w:szCs w:val="32"/>
        </w:rPr>
      </w:pPr>
      <w:r>
        <w:rPr>
          <w:rFonts w:hint="eastAsia" w:ascii="仿宋_GB2312" w:hAnsi="仿宋" w:eastAsia="仿宋_GB2312" w:cs="仿宋_GB2312"/>
          <w:sz w:val="32"/>
          <w:szCs w:val="32"/>
        </w:rPr>
        <w:t>（二）符合《北京市体育局关于开展202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年度北京市青少年运动员注册工作的通知》（京体青字〔202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号）的有关要求。</w:t>
      </w:r>
    </w:p>
    <w:p>
      <w:pPr>
        <w:spacing w:line="560" w:lineRule="exact"/>
        <w:ind w:firstLine="640" w:firstLineChars="200"/>
        <w:jc w:val="left"/>
        <w:outlineLvl w:val="0"/>
        <w:rPr>
          <w:rFonts w:hint="eastAsia" w:ascii="黑体" w:hAnsi="黑体" w:eastAsia="黑体"/>
          <w:color w:val="000000"/>
          <w:sz w:val="32"/>
          <w:szCs w:val="32"/>
          <w:highlight w:val="none"/>
        </w:rPr>
      </w:pPr>
      <w:r>
        <w:rPr>
          <w:rFonts w:hint="eastAsia" w:ascii="仿宋_GB2312" w:hAnsi="仿宋" w:eastAsia="仿宋_GB2312" w:cs="仿宋_GB2312"/>
          <w:sz w:val="32"/>
          <w:szCs w:val="32"/>
          <w:highlight w:val="none"/>
          <w:lang w:eastAsia="zh-CN"/>
        </w:rPr>
        <w:t>（三）参赛运动员经资格审查委员会审查确认后方可参赛。</w:t>
      </w:r>
    </w:p>
    <w:p>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六、参加办法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（二）所有参赛人员经二级以上医院检查证明身体健康。</w:t>
      </w:r>
    </w:p>
    <w:p>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（三）以202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年度青少年运动员注册为依据，运动员只能代表202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年度注册单位参加比赛。</w:t>
      </w:r>
    </w:p>
    <w:p>
      <w:pPr>
        <w:spacing w:line="560" w:lineRule="exact"/>
        <w:ind w:firstLine="640" w:firstLineChars="200"/>
        <w:jc w:val="left"/>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highlight w:val="none"/>
        </w:rPr>
        <w:t>每队可报领队1人，教练员3人，队医1人，运动员最少1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人，最多</w:t>
      </w:r>
      <w:r>
        <w:rPr>
          <w:rFonts w:hint="eastAsia" w:hAnsi="仿宋" w:cs="仿宋_GB2312"/>
          <w:sz w:val="32"/>
          <w:szCs w:val="32"/>
          <w:highlight w:val="none"/>
          <w:lang w:val="en-US" w:eastAsia="zh-CN"/>
        </w:rPr>
        <w:t>22</w:t>
      </w:r>
      <w:r>
        <w:rPr>
          <w:rFonts w:hint="eastAsia" w:ascii="仿宋_GB2312" w:hAnsi="仿宋" w:eastAsia="仿宋_GB2312" w:cs="仿宋_GB2312"/>
          <w:sz w:val="32"/>
          <w:szCs w:val="32"/>
          <w:highlight w:val="none"/>
        </w:rPr>
        <w:t>人。</w:t>
      </w:r>
    </w:p>
    <w:p>
      <w:pPr>
        <w:spacing w:line="560" w:lineRule="exact"/>
        <w:ind w:firstLine="640" w:firstLineChars="200"/>
        <w:jc w:val="left"/>
        <w:outlineLvl w:val="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w:t>
      </w:r>
      <w:r>
        <w:rPr>
          <w:rFonts w:hint="eastAsia" w:ascii="仿宋_GB2312" w:hAnsi="宋体" w:eastAsia="仿宋_GB2312" w:cs="宋体"/>
          <w:color w:val="000000"/>
          <w:kern w:val="0"/>
          <w:sz w:val="32"/>
          <w:szCs w:val="32"/>
          <w:highlight w:val="none"/>
          <w:lang w:eastAsia="zh-CN"/>
        </w:rPr>
        <w:t>各组</w:t>
      </w:r>
      <w:r>
        <w:rPr>
          <w:rFonts w:ascii="仿宋_GB2312" w:hAnsi="仿宋" w:eastAsia="仿宋_GB2312" w:cs="仿宋_GB2312"/>
          <w:sz w:val="32"/>
          <w:szCs w:val="32"/>
          <w:highlight w:val="none"/>
        </w:rPr>
        <w:t>报名不足3队时，则不进行比赛。已报名而参赛不足3队时，</w:t>
      </w:r>
      <w:r>
        <w:rPr>
          <w:rFonts w:hint="eastAsia" w:ascii="仿宋_GB2312" w:hAnsi="仿宋" w:eastAsia="仿宋_GB2312" w:cs="仿宋_GB2312"/>
          <w:sz w:val="32"/>
          <w:szCs w:val="32"/>
          <w:highlight w:val="none"/>
        </w:rPr>
        <w:t>不</w:t>
      </w:r>
      <w:r>
        <w:rPr>
          <w:rFonts w:ascii="仿宋_GB2312" w:hAnsi="仿宋" w:eastAsia="仿宋_GB2312" w:cs="仿宋_GB2312"/>
          <w:sz w:val="32"/>
          <w:szCs w:val="32"/>
          <w:highlight w:val="none"/>
        </w:rPr>
        <w:t>进行比赛和录取名次。</w:t>
      </w:r>
      <w:r>
        <w:rPr>
          <w:rFonts w:hint="eastAsia" w:ascii="仿宋_GB2312" w:hAnsi="仿宋" w:eastAsia="仿宋_GB2312" w:cs="仿宋_GB2312"/>
          <w:sz w:val="32"/>
          <w:szCs w:val="32"/>
          <w:highlight w:val="none"/>
        </w:rPr>
        <w:t>实际到场</w:t>
      </w:r>
      <w:r>
        <w:rPr>
          <w:rFonts w:ascii="仿宋_GB2312" w:hAnsi="仿宋" w:eastAsia="仿宋_GB2312" w:cs="仿宋_GB2312"/>
          <w:sz w:val="32"/>
          <w:szCs w:val="32"/>
          <w:highlight w:val="none"/>
        </w:rPr>
        <w:t>参赛3队时，可进行比赛和录取名次。</w:t>
      </w:r>
    </w:p>
    <w:p>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w:t>
      </w:r>
      <w:r>
        <w:rPr>
          <w:rFonts w:hint="eastAsia" w:hAnsi="宋体"/>
          <w:color w:val="000000"/>
          <w:sz w:val="32"/>
          <w:szCs w:val="32"/>
          <w:highlight w:val="none"/>
          <w:lang w:eastAsia="zh-CN"/>
        </w:rPr>
        <w:t>各</w:t>
      </w:r>
      <w:r>
        <w:rPr>
          <w:rFonts w:hint="eastAsia" w:ascii="仿宋_GB2312" w:hAnsi="仿宋" w:eastAsia="仿宋_GB2312" w:cs="仿宋_GB2312"/>
          <w:sz w:val="32"/>
          <w:szCs w:val="32"/>
          <w:highlight w:val="none"/>
        </w:rPr>
        <w:t>参赛队必须按照规定比赛时间到场，否则不能进行比赛，该队比赛按弃权处理。</w:t>
      </w:r>
      <w:r>
        <w:rPr>
          <w:rFonts w:hint="eastAsia" w:hAnsi="仿宋" w:cs="仿宋_GB2312"/>
          <w:sz w:val="32"/>
          <w:szCs w:val="32"/>
          <w:highlight w:val="none"/>
          <w:lang w:eastAsia="zh-CN"/>
        </w:rPr>
        <w:t>无故</w:t>
      </w:r>
      <w:r>
        <w:rPr>
          <w:rFonts w:hint="eastAsia" w:ascii="仿宋_GB2312" w:hAnsi="仿宋" w:eastAsia="仿宋_GB2312" w:cs="仿宋_GB2312"/>
          <w:sz w:val="32"/>
          <w:szCs w:val="32"/>
          <w:highlight w:val="none"/>
        </w:rPr>
        <w:t>弃权比赛均按照0:20判负，同时视为弃权后续所有比赛，并取消202</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年北京市青少年</w:t>
      </w:r>
      <w:r>
        <w:rPr>
          <w:rFonts w:hint="eastAsia" w:ascii="仿宋_GB2312" w:hAnsi="仿宋" w:eastAsia="仿宋_GB2312" w:cs="仿宋_GB2312"/>
          <w:sz w:val="32"/>
          <w:szCs w:val="32"/>
          <w:highlight w:val="none"/>
          <w:lang w:eastAsia="zh-CN"/>
        </w:rPr>
        <w:t>垒球</w:t>
      </w:r>
      <w:r>
        <w:rPr>
          <w:rFonts w:hint="eastAsia" w:ascii="仿宋_GB2312" w:hAnsi="仿宋" w:eastAsia="仿宋_GB2312" w:cs="仿宋_GB2312"/>
          <w:sz w:val="32"/>
          <w:szCs w:val="32"/>
          <w:highlight w:val="none"/>
        </w:rPr>
        <w:t>锦标赛参赛资格</w:t>
      </w:r>
      <w:r>
        <w:rPr>
          <w:rFonts w:hint="eastAsia" w:ascii="仿宋_GB2312" w:hAnsi="仿宋" w:eastAsia="仿宋_GB2312" w:cs="仿宋_GB2312"/>
          <w:sz w:val="32"/>
          <w:szCs w:val="32"/>
          <w:highlight w:val="none"/>
          <w:lang w:eastAsia="zh-CN"/>
        </w:rPr>
        <w:t>。</w:t>
      </w:r>
    </w:p>
    <w:p>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宋体" w:eastAsia="仿宋_GB2312" w:cs="宋体"/>
          <w:color w:val="000000"/>
          <w:kern w:val="0"/>
          <w:sz w:val="32"/>
          <w:szCs w:val="32"/>
          <w:highlight w:val="none"/>
        </w:rPr>
        <w:t>（三）</w:t>
      </w:r>
      <w:r>
        <w:rPr>
          <w:rFonts w:hint="eastAsia" w:ascii="仿宋_GB2312" w:hAnsi="仿宋" w:eastAsia="仿宋_GB2312" w:cs="仿宋_GB2312"/>
          <w:sz w:val="32"/>
          <w:szCs w:val="32"/>
          <w:highlight w:val="none"/>
        </w:rPr>
        <w:t>各参赛队每场比赛开赛前</w:t>
      </w:r>
      <w:r>
        <w:rPr>
          <w:rFonts w:hint="eastAsia" w:ascii="仿宋_GB2312" w:hAnsi="仿宋" w:eastAsia="仿宋_GB2312" w:cs="仿宋_GB2312"/>
          <w:sz w:val="32"/>
          <w:szCs w:val="32"/>
          <w:highlight w:val="none"/>
          <w:lang w:val="en-US" w:eastAsia="zh-CN"/>
        </w:rPr>
        <w:t>60分钟</w:t>
      </w:r>
      <w:r>
        <w:rPr>
          <w:rFonts w:hint="eastAsia" w:ascii="仿宋_GB2312" w:hAnsi="仿宋" w:eastAsia="仿宋_GB2312" w:cs="仿宋_GB2312"/>
          <w:sz w:val="32"/>
          <w:szCs w:val="32"/>
          <w:highlight w:val="none"/>
        </w:rPr>
        <w:t>将</w:t>
      </w:r>
      <w:r>
        <w:rPr>
          <w:rFonts w:hint="eastAsia" w:ascii="仿宋_GB2312" w:hAnsi="仿宋" w:eastAsia="仿宋_GB2312" w:cs="仿宋_GB2312"/>
          <w:sz w:val="32"/>
          <w:szCs w:val="32"/>
          <w:highlight w:val="none"/>
          <w:lang w:val="en-US" w:eastAsia="zh-CN"/>
        </w:rPr>
        <w:t>18人</w:t>
      </w:r>
      <w:r>
        <w:rPr>
          <w:rFonts w:hint="eastAsia" w:ascii="仿宋_GB2312" w:hAnsi="仿宋" w:eastAsia="仿宋_GB2312" w:cs="仿宋_GB2312"/>
          <w:sz w:val="32"/>
          <w:szCs w:val="32"/>
          <w:highlight w:val="none"/>
        </w:rPr>
        <w:t>上场队员名单提交</w:t>
      </w:r>
      <w:r>
        <w:rPr>
          <w:rFonts w:hint="eastAsia" w:ascii="仿宋_GB2312" w:hAnsi="仿宋" w:eastAsia="仿宋_GB2312" w:cs="仿宋_GB2312"/>
          <w:sz w:val="32"/>
          <w:szCs w:val="32"/>
          <w:highlight w:val="none"/>
          <w:lang w:eastAsia="zh-CN"/>
        </w:rPr>
        <w:t>到</w:t>
      </w:r>
      <w:r>
        <w:rPr>
          <w:rFonts w:hint="eastAsia" w:ascii="仿宋_GB2312" w:hAnsi="仿宋" w:eastAsia="仿宋_GB2312" w:cs="仿宋_GB2312"/>
          <w:sz w:val="32"/>
          <w:szCs w:val="32"/>
          <w:highlight w:val="none"/>
        </w:rPr>
        <w:t>记录处，未列入上场队员名单的</w:t>
      </w:r>
      <w:r>
        <w:rPr>
          <w:rFonts w:hint="eastAsia" w:ascii="仿宋_GB2312" w:hAnsi="仿宋" w:eastAsia="仿宋_GB2312" w:cs="仿宋_GB2312"/>
          <w:sz w:val="32"/>
          <w:szCs w:val="32"/>
          <w:highlight w:val="none"/>
          <w:lang w:eastAsia="zh-CN"/>
        </w:rPr>
        <w:t>运动</w:t>
      </w:r>
      <w:r>
        <w:rPr>
          <w:rFonts w:hint="eastAsia" w:ascii="仿宋_GB2312" w:hAnsi="仿宋" w:eastAsia="仿宋_GB2312" w:cs="仿宋_GB2312"/>
          <w:sz w:val="32"/>
          <w:szCs w:val="32"/>
          <w:highlight w:val="none"/>
        </w:rPr>
        <w:t>员不得上场参加本场比赛，不在秩序册名单内的比赛无关人员，不得进入队员席</w:t>
      </w:r>
      <w:r>
        <w:rPr>
          <w:rFonts w:hint="eastAsia" w:ascii="仿宋_GB2312" w:hAnsi="仿宋" w:eastAsia="仿宋_GB2312" w:cs="仿宋_GB2312"/>
          <w:sz w:val="32"/>
          <w:szCs w:val="32"/>
        </w:rPr>
        <w:t>和比赛场地</w:t>
      </w:r>
      <w:r>
        <w:rPr>
          <w:rFonts w:hint="eastAsia" w:ascii="仿宋_GB2312" w:hAnsi="仿宋" w:eastAsia="仿宋_GB2312" w:cs="仿宋_GB2312"/>
          <w:sz w:val="32"/>
          <w:szCs w:val="32"/>
          <w:lang w:eastAsia="zh-CN"/>
        </w:rPr>
        <w:t>。</w:t>
      </w:r>
      <w:r>
        <w:rPr>
          <w:rFonts w:hint="eastAsia" w:ascii="仿宋_GB2312" w:hAnsi="仿宋" w:eastAsia="仿宋_GB2312" w:cs="仿宋_GB2312"/>
          <w:color w:val="000000"/>
          <w:sz w:val="32"/>
          <w:szCs w:val="32"/>
        </w:rPr>
        <w:t>比赛时运动员须持本人二代身份证原件参赛</w:t>
      </w:r>
      <w:r>
        <w:rPr>
          <w:rFonts w:hint="eastAsia" w:ascii="仿宋_GB2312" w:hAnsi="仿宋" w:eastAsia="仿宋_GB2312" w:cs="仿宋_GB2312"/>
          <w:color w:val="000000"/>
          <w:sz w:val="32"/>
          <w:szCs w:val="32"/>
          <w:lang w:eastAsia="zh-CN"/>
        </w:rPr>
        <w:t>。</w:t>
      </w:r>
    </w:p>
    <w:p>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s="宋体"/>
          <w:color w:val="000000"/>
          <w:kern w:val="0"/>
          <w:sz w:val="32"/>
          <w:szCs w:val="32"/>
        </w:rPr>
        <w:t>（四）</w:t>
      </w:r>
      <w:r>
        <w:rPr>
          <w:rFonts w:hint="eastAsia" w:ascii="仿宋_GB2312" w:hAnsi="宋体" w:eastAsia="仿宋_GB2312"/>
          <w:color w:val="000000"/>
          <w:sz w:val="32"/>
          <w:szCs w:val="32"/>
          <w:highlight w:val="none"/>
          <w:lang w:eastAsia="zh-CN"/>
        </w:rPr>
        <w:t>赛制</w:t>
      </w:r>
      <w:r>
        <w:rPr>
          <w:rFonts w:hint="eastAsia" w:ascii="仿宋_GB2312" w:hAnsi="宋体" w:eastAsia="仿宋_GB2312"/>
          <w:color w:val="000000"/>
          <w:sz w:val="32"/>
          <w:szCs w:val="32"/>
          <w:highlight w:val="none"/>
        </w:rPr>
        <w:t>分组与编排</w:t>
      </w:r>
      <w:r>
        <w:rPr>
          <w:rFonts w:hint="eastAsia" w:ascii="仿宋_GB2312" w:hAnsi="宋体" w:eastAsia="仿宋_GB2312"/>
          <w:color w:val="000000"/>
          <w:sz w:val="32"/>
          <w:szCs w:val="32"/>
          <w:highlight w:val="none"/>
          <w:lang w:eastAsia="zh-CN"/>
        </w:rPr>
        <w:t>方</w:t>
      </w:r>
      <w:r>
        <w:rPr>
          <w:rFonts w:hint="eastAsia" w:ascii="仿宋_GB2312" w:hAnsi="宋体" w:eastAsia="仿宋_GB2312"/>
          <w:color w:val="000000"/>
          <w:sz w:val="32"/>
          <w:szCs w:val="32"/>
          <w:highlight w:val="none"/>
        </w:rPr>
        <w:t>法</w:t>
      </w:r>
    </w:p>
    <w:p>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1.报名参赛6队（含）以下时，先采用单循环办法进行比赛，再进行附加赛或名次赛决出最终名次；</w:t>
      </w:r>
    </w:p>
    <w:p>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2.报名参赛7队（含）以上时，先采用蛇形排列方法进行分组循环赛，再进行交叉赛和名次赛决出最终名次；</w:t>
      </w:r>
    </w:p>
    <w:p>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3.报名参赛11队（含）以上时，根据实际情况另行确定赛制分组和编排方法；</w:t>
      </w:r>
    </w:p>
    <w:p>
      <w:pPr>
        <w:spacing w:line="560" w:lineRule="exact"/>
        <w:ind w:firstLine="640" w:firstLineChars="200"/>
        <w:jc w:val="left"/>
        <w:rPr>
          <w:rFonts w:hint="eastAsia" w:ascii="仿宋_GB2312" w:hAnsi="宋体" w:eastAsia="仿宋_GB2312"/>
          <w:color w:val="000000"/>
          <w:sz w:val="32"/>
          <w:szCs w:val="32"/>
          <w:highlight w:val="lightGray"/>
        </w:rPr>
      </w:pPr>
      <w:r>
        <w:rPr>
          <w:rFonts w:hint="eastAsia" w:ascii="仿宋_GB2312" w:hAnsi="宋体" w:eastAsia="仿宋_GB2312"/>
          <w:color w:val="000000"/>
          <w:sz w:val="32"/>
          <w:szCs w:val="32"/>
          <w:highlight w:val="none"/>
          <w:lang w:val="en-US" w:eastAsia="zh-CN"/>
        </w:rPr>
        <w:t>4.按照最近一次北京市青少年垒球锦标赛最终名次为序号，未参赛队按照报名先后顺序在已获得序号队之后依次排序。编排方法单数队采用序号“1”不动补“0”逆时针旋转方式，双数队采用序号“1”不动逆时针旋转方式。</w:t>
      </w:r>
    </w:p>
    <w:p>
      <w:p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rPr>
        <w:t>（五）</w:t>
      </w:r>
      <w:r>
        <w:rPr>
          <w:rFonts w:hint="eastAsia" w:ascii="仿宋_GB2312" w:hAnsi="宋体" w:eastAsia="仿宋_GB2312" w:cs="宋体"/>
          <w:color w:val="000000"/>
          <w:kern w:val="0"/>
          <w:sz w:val="32"/>
          <w:szCs w:val="32"/>
        </w:rPr>
        <w:t>决定名次办法</w:t>
      </w:r>
    </w:p>
    <w:p>
      <w:pPr>
        <w:spacing w:line="560" w:lineRule="exact"/>
        <w:ind w:firstLine="640"/>
        <w:rPr>
          <w:rFonts w:hint="eastAsia"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1.</w:t>
      </w:r>
      <w:r>
        <w:rPr>
          <w:rFonts w:hint="eastAsia" w:ascii="仿宋_GB2312" w:hAnsi="仿宋" w:eastAsia="仿宋_GB2312" w:cs="仿宋_GB2312"/>
          <w:sz w:val="32"/>
          <w:szCs w:val="32"/>
          <w:highlight w:val="none"/>
        </w:rPr>
        <w:t>循环赛每场比赛胜队积3分，负队积</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分，平局结束两队各积1分，</w:t>
      </w:r>
      <w:r>
        <w:rPr>
          <w:rFonts w:hint="eastAsia" w:ascii="仿宋_GB2312" w:hAnsi="仿宋" w:eastAsia="仿宋_GB2312" w:cs="仿宋_GB2312"/>
          <w:sz w:val="32"/>
          <w:szCs w:val="32"/>
          <w:highlight w:val="none"/>
          <w:lang w:val="en-US" w:eastAsia="zh-CN"/>
        </w:rPr>
        <w:t>最终</w:t>
      </w:r>
      <w:r>
        <w:rPr>
          <w:rFonts w:hint="eastAsia" w:ascii="仿宋_GB2312" w:hAnsi="仿宋" w:eastAsia="仿宋_GB2312" w:cs="仿宋_GB2312"/>
          <w:sz w:val="32"/>
          <w:szCs w:val="32"/>
          <w:highlight w:val="none"/>
        </w:rPr>
        <w:t>以积分多者名次列前；</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lang w:val="zh-TW"/>
        </w:rPr>
        <w:t>2.</w:t>
      </w:r>
      <w:r>
        <w:rPr>
          <w:rFonts w:hint="eastAsia" w:ascii="仿宋_GB2312" w:hAnsi="仿宋" w:eastAsia="仿宋_GB2312" w:cs="仿宋_GB2312"/>
          <w:sz w:val="32"/>
          <w:szCs w:val="32"/>
        </w:rPr>
        <w:t>如遇两队或两队以上积分相等，则按下列顺序确定名次：</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（1）同积分队相互间比赛，胜场多者名次列前；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（2）同积分队相互间比赛</w:t>
      </w:r>
      <w:r>
        <w:rPr>
          <w:rFonts w:hint="eastAsia" w:ascii="仿宋_GB2312" w:hAnsi="仿宋" w:eastAsia="仿宋_GB2312" w:cs="仿宋_GB2312"/>
          <w:color w:val="000000"/>
          <w:sz w:val="32"/>
          <w:szCs w:val="32"/>
        </w:rPr>
        <w:t>，失分少者名次列前；</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（3）全部比赛失分少者名次列前；</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（4）全部比赛按三垒、二垒、一垒顺序计算残垒数决定名次，多者名次列前；</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（5）抽签决定名次。</w:t>
      </w:r>
    </w:p>
    <w:p>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lang w:val="zh-TW"/>
        </w:rPr>
        <w:t>六</w:t>
      </w:r>
      <w:r>
        <w:rPr>
          <w:rFonts w:hint="eastAsia" w:ascii="仿宋_GB2312" w:hAnsi="仿宋" w:eastAsia="仿宋_GB2312" w:cs="仿宋_GB2312"/>
          <w:sz w:val="32"/>
          <w:szCs w:val="32"/>
        </w:rPr>
        <w:t>）竞赛规则</w:t>
      </w:r>
    </w:p>
    <w:p>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1.</w:t>
      </w:r>
      <w:r>
        <w:rPr>
          <w:rFonts w:hint="eastAsia" w:ascii="仿宋_GB2312" w:hAnsi="仿宋" w:eastAsia="仿宋_GB2312" w:cs="仿宋_GB2312"/>
          <w:sz w:val="32"/>
          <w:szCs w:val="32"/>
          <w:lang w:eastAsia="zh-CN"/>
        </w:rPr>
        <w:t>执行</w:t>
      </w:r>
      <w:r>
        <w:rPr>
          <w:rFonts w:hint="eastAsia" w:ascii="仿宋_GB2312" w:hAnsi="仿宋" w:eastAsia="仿宋_GB2312" w:cs="仿宋_GB2312"/>
          <w:sz w:val="32"/>
          <w:szCs w:val="32"/>
        </w:rPr>
        <w:t>中国垒球协会审定的《垒球</w:t>
      </w:r>
      <w:r>
        <w:rPr>
          <w:rFonts w:hint="eastAsia" w:ascii="仿宋_GB2312" w:hAnsi="仿宋" w:eastAsia="仿宋_GB2312" w:cs="仿宋_GB2312"/>
          <w:sz w:val="32"/>
          <w:szCs w:val="32"/>
          <w:lang w:eastAsia="zh-CN"/>
        </w:rPr>
        <w:t>竞赛</w:t>
      </w:r>
      <w:r>
        <w:rPr>
          <w:rFonts w:hint="eastAsia" w:ascii="仿宋_GB2312" w:hAnsi="仿宋" w:eastAsia="仿宋_GB2312" w:cs="仿宋_GB2312"/>
          <w:sz w:val="32"/>
          <w:szCs w:val="32"/>
        </w:rPr>
        <w:t>规则</w:t>
      </w:r>
      <w:r>
        <w:rPr>
          <w:rFonts w:hint="eastAsia" w:ascii="仿宋_GB2312" w:hAnsi="仿宋" w:eastAsia="仿宋_GB2312" w:cs="仿宋_GB2312"/>
          <w:sz w:val="32"/>
          <w:szCs w:val="32"/>
          <w:lang w:val="en-US" w:eastAsia="zh-CN"/>
        </w:rPr>
        <w:t>2021-2025</w:t>
      </w:r>
      <w:r>
        <w:rPr>
          <w:rFonts w:hint="eastAsia" w:ascii="仿宋_GB2312" w:hAnsi="仿宋" w:eastAsia="仿宋_GB2312" w:cs="仿宋_GB2312"/>
          <w:sz w:val="32"/>
          <w:szCs w:val="32"/>
        </w:rPr>
        <w:t>》和有关规定；</w:t>
      </w:r>
    </w:p>
    <w:p>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2.每场比赛</w:t>
      </w:r>
      <w:r>
        <w:rPr>
          <w:rFonts w:hint="eastAsia" w:ascii="仿宋_GB2312" w:hAnsi="仿宋" w:eastAsia="仿宋_GB2312" w:cs="仿宋_GB2312"/>
          <w:sz w:val="32"/>
          <w:szCs w:val="32"/>
          <w:highlight w:val="none"/>
          <w:lang w:eastAsia="zh-CN"/>
        </w:rPr>
        <w:t>限</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局，限时90分钟。</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highlight w:val="none"/>
        </w:rPr>
        <w:t>同等局数情况下，限时不足</w:t>
      </w:r>
      <w:r>
        <w:rPr>
          <w:rFonts w:ascii="仿宋_GB2312" w:hAnsi="仿宋" w:eastAsia="仿宋_GB2312" w:cs="仿宋_GB2312"/>
          <w:sz w:val="32"/>
          <w:szCs w:val="32"/>
          <w:highlight w:val="none"/>
        </w:rPr>
        <w:t>5</w:t>
      </w:r>
      <w:r>
        <w:rPr>
          <w:rFonts w:hint="eastAsia" w:ascii="仿宋_GB2312" w:hAnsi="仿宋" w:eastAsia="仿宋_GB2312" w:cs="仿宋_GB2312"/>
          <w:sz w:val="32"/>
          <w:szCs w:val="32"/>
          <w:highlight w:val="none"/>
        </w:rPr>
        <w:t>分钟（含）时，即可结束本场比赛</w:t>
      </w:r>
      <w:r>
        <w:rPr>
          <w:rFonts w:hint="eastAsia" w:ascii="仿宋_GB2312" w:hAnsi="仿宋" w:eastAsia="仿宋_GB2312" w:cs="仿宋_GB2312"/>
          <w:sz w:val="32"/>
          <w:szCs w:val="32"/>
          <w:highlight w:val="none"/>
          <w:lang w:eastAsia="zh-CN"/>
        </w:rPr>
        <w:t>；</w:t>
      </w:r>
    </w:p>
    <w:p>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highlight w:val="none"/>
        </w:rPr>
        <w:t xml:space="preserve">    3.</w:t>
      </w:r>
      <w:r>
        <w:rPr>
          <w:rFonts w:ascii="仿宋_GB2312" w:hAnsi="仿宋" w:eastAsia="仿宋_GB2312" w:cs="仿宋_GB2312"/>
          <w:sz w:val="32"/>
          <w:szCs w:val="32"/>
          <w:highlight w:val="none"/>
        </w:rPr>
        <w:t>每场比赛开始</w:t>
      </w:r>
      <w:r>
        <w:rPr>
          <w:rFonts w:hint="eastAsia" w:ascii="仿宋_GB2312" w:hAnsi="仿宋" w:eastAsia="仿宋_GB2312" w:cs="仿宋_GB2312"/>
          <w:sz w:val="32"/>
          <w:szCs w:val="32"/>
          <w:highlight w:val="none"/>
        </w:rPr>
        <w:t>和结束时间以</w:t>
      </w:r>
      <w:r>
        <w:rPr>
          <w:rFonts w:ascii="仿宋_GB2312" w:hAnsi="仿宋" w:eastAsia="仿宋_GB2312" w:cs="仿宋_GB2312"/>
          <w:sz w:val="32"/>
          <w:szCs w:val="32"/>
          <w:highlight w:val="none"/>
        </w:rPr>
        <w:t>记录</w:t>
      </w:r>
      <w:r>
        <w:rPr>
          <w:rFonts w:hint="eastAsia" w:ascii="仿宋_GB2312" w:hAnsi="仿宋" w:eastAsia="仿宋_GB2312" w:cs="仿宋_GB2312"/>
          <w:sz w:val="32"/>
          <w:szCs w:val="32"/>
          <w:highlight w:val="none"/>
        </w:rPr>
        <w:t>处为准</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各队在比赛中不</w:t>
      </w:r>
      <w:r>
        <w:rPr>
          <w:rFonts w:hint="eastAsia" w:ascii="仿宋_GB2312" w:hAnsi="仿宋" w:eastAsia="仿宋_GB2312" w:cs="仿宋_GB2312"/>
          <w:sz w:val="32"/>
          <w:szCs w:val="32"/>
        </w:rPr>
        <w:t>得采用任何手段拖延比赛时间，如有此行为一经发现将参照规则给予警告和处罚；</w:t>
      </w:r>
    </w:p>
    <w:p>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4.</w:t>
      </w:r>
      <w:r>
        <w:rPr>
          <w:rFonts w:hint="eastAsia" w:ascii="仿宋_GB2312" w:hAnsi="仿宋" w:eastAsia="仿宋_GB2312" w:cs="仿宋_GB2312"/>
          <w:sz w:val="32"/>
          <w:szCs w:val="32"/>
          <w:highlight w:val="none"/>
        </w:rPr>
        <w:t>裁判员宣布交换攻守时，各队应于1分钟内完成攻守交换</w:t>
      </w:r>
      <w:r>
        <w:rPr>
          <w:rFonts w:hint="eastAsia" w:ascii="仿宋_GB2312" w:hAnsi="仿宋" w:eastAsia="仿宋_GB2312" w:cs="仿宋_GB2312"/>
          <w:sz w:val="32"/>
          <w:szCs w:val="32"/>
          <w:highlight w:val="none"/>
          <w:lang w:eastAsia="zh-CN"/>
        </w:rPr>
        <w:t>；</w:t>
      </w:r>
    </w:p>
    <w:p>
      <w:pPr>
        <w:spacing w:line="560" w:lineRule="exact"/>
        <w:jc w:val="left"/>
        <w:rPr>
          <w:rFonts w:hint="eastAsia" w:ascii="仿宋_GB2312" w:hAnsi="宋体" w:eastAsia="仿宋_GB2312"/>
          <w:color w:val="000000"/>
          <w:sz w:val="32"/>
          <w:szCs w:val="32"/>
          <w:highlight w:val="none"/>
        </w:rPr>
      </w:pPr>
      <w:r>
        <w:rPr>
          <w:rFonts w:hint="eastAsia" w:ascii="仿宋_GB2312" w:hAnsi="仿宋" w:eastAsia="仿宋_GB2312" w:cs="仿宋_GB2312"/>
          <w:sz w:val="32"/>
          <w:szCs w:val="32"/>
          <w:highlight w:val="none"/>
        </w:rPr>
        <w:t xml:space="preserve">    5.附加赛、</w:t>
      </w:r>
      <w:r>
        <w:rPr>
          <w:rFonts w:hint="eastAsia" w:ascii="仿宋_GB2312" w:hAnsi="宋体" w:eastAsia="仿宋_GB2312"/>
          <w:color w:val="000000"/>
          <w:sz w:val="32"/>
          <w:szCs w:val="32"/>
          <w:highlight w:val="none"/>
          <w:lang w:val="en-US" w:eastAsia="zh-CN"/>
        </w:rPr>
        <w:t>交叉赛、</w:t>
      </w:r>
      <w:r>
        <w:rPr>
          <w:rFonts w:hint="eastAsia" w:ascii="仿宋_GB2312" w:hAnsi="仿宋" w:eastAsia="仿宋_GB2312" w:cs="仿宋_GB2312"/>
          <w:sz w:val="32"/>
          <w:szCs w:val="32"/>
          <w:highlight w:val="none"/>
        </w:rPr>
        <w:t>名次赛等决赛阶段比赛中如出现平局，从9</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分钟后或第八局开始，攻方将应轮击击球员的前一棒次队员置于二垒做跑垒员，直至攻守相等时决出胜负为止；</w:t>
      </w:r>
    </w:p>
    <w:p>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6.</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highlight w:val="none"/>
        </w:rPr>
        <w:t>同等局数，</w:t>
      </w:r>
      <w:r>
        <w:rPr>
          <w:rFonts w:hint="eastAsia" w:ascii="仿宋_GB2312" w:hAnsi="仿宋" w:eastAsia="仿宋_GB2312" w:cs="仿宋_GB2312"/>
          <w:sz w:val="32"/>
          <w:szCs w:val="32"/>
          <w:highlight w:val="none"/>
          <w:lang w:eastAsia="zh-CN"/>
        </w:rPr>
        <w:t>任一局</w:t>
      </w:r>
      <w:r>
        <w:rPr>
          <w:rFonts w:hint="eastAsia" w:ascii="仿宋_GB2312" w:hAnsi="仿宋" w:eastAsia="仿宋_GB2312" w:cs="仿宋_GB2312"/>
          <w:sz w:val="32"/>
          <w:szCs w:val="32"/>
          <w:highlight w:val="none"/>
        </w:rPr>
        <w:t>净胜</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rPr>
        <w:t>分及以上、三局净胜</w:t>
      </w:r>
      <w:r>
        <w:rPr>
          <w:rFonts w:ascii="仿宋_GB2312" w:hAnsi="仿宋" w:eastAsia="仿宋_GB2312" w:cs="仿宋_GB2312"/>
          <w:sz w:val="32"/>
          <w:szCs w:val="32"/>
          <w:highlight w:val="none"/>
        </w:rPr>
        <w:t>15</w:t>
      </w:r>
      <w:r>
        <w:rPr>
          <w:rFonts w:hint="eastAsia" w:ascii="仿宋_GB2312" w:hAnsi="仿宋" w:eastAsia="仿宋_GB2312" w:cs="仿宋_GB2312"/>
          <w:sz w:val="32"/>
          <w:szCs w:val="32"/>
          <w:highlight w:val="none"/>
        </w:rPr>
        <w:t>分及以上、四局净胜</w:t>
      </w:r>
      <w:r>
        <w:rPr>
          <w:rFonts w:ascii="仿宋_GB2312" w:hAnsi="仿宋" w:eastAsia="仿宋_GB2312" w:cs="仿宋_GB2312"/>
          <w:sz w:val="32"/>
          <w:szCs w:val="32"/>
          <w:highlight w:val="none"/>
        </w:rPr>
        <w:t>10</w:t>
      </w:r>
      <w:r>
        <w:rPr>
          <w:rFonts w:hint="eastAsia" w:ascii="仿宋_GB2312" w:hAnsi="仿宋" w:eastAsia="仿宋_GB2312" w:cs="仿宋_GB2312"/>
          <w:sz w:val="32"/>
          <w:szCs w:val="32"/>
          <w:highlight w:val="none"/>
        </w:rPr>
        <w:t>分及以上、五局净胜</w:t>
      </w:r>
      <w:r>
        <w:rPr>
          <w:rFonts w:ascii="仿宋_GB2312" w:hAnsi="仿宋" w:eastAsia="仿宋_GB2312" w:cs="仿宋_GB2312"/>
          <w:sz w:val="32"/>
          <w:szCs w:val="32"/>
          <w:highlight w:val="none"/>
        </w:rPr>
        <w:t>7</w:t>
      </w:r>
      <w:r>
        <w:rPr>
          <w:rFonts w:hint="eastAsia" w:ascii="仿宋_GB2312" w:hAnsi="仿宋" w:eastAsia="仿宋_GB2312" w:cs="仿宋_GB2312"/>
          <w:sz w:val="32"/>
          <w:szCs w:val="32"/>
          <w:highlight w:val="none"/>
        </w:rPr>
        <w:t>分及以上，则本场比赛结束；</w:t>
      </w:r>
    </w:p>
    <w:p>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highlight w:val="none"/>
        </w:rPr>
        <w:t>7.每名投手每场比赛限投</w:t>
      </w:r>
      <w:r>
        <w:rPr>
          <w:rFonts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rPr>
        <w:t>局，每天比赛不超过</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局。投手一经踏板试投就视为一局的开始，若中途更换投手，换上、换下</w:t>
      </w:r>
      <w:r>
        <w:rPr>
          <w:rFonts w:hint="eastAsia" w:ascii="仿宋_GB2312" w:hAnsi="仿宋" w:eastAsia="仿宋_GB2312" w:cs="仿宋_GB2312"/>
          <w:sz w:val="32"/>
          <w:szCs w:val="32"/>
        </w:rPr>
        <w:t>的投手都视为一局。如发现投手超出局数，裁判员立即终止投手投球，</w:t>
      </w:r>
      <w:r>
        <w:rPr>
          <w:rFonts w:hint="eastAsia" w:ascii="仿宋_GB2312" w:hAnsi="仿宋" w:eastAsia="仿宋_GB2312" w:cs="仿宋_GB2312"/>
          <w:sz w:val="32"/>
          <w:szCs w:val="32"/>
          <w:highlight w:val="none"/>
        </w:rPr>
        <w:t>本场比赛不得再担任投手，可换下场或改打其它位置，本场比赛成绩有效，该投手下一场比赛不得上场担任投手投球，可打其它防守位置</w:t>
      </w:r>
      <w:bookmarkStart w:id="2" w:name="_Hlk125034737"/>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rPr>
        <w:t>如教练员执意不更换投手，裁判员判其该场比赛0:20告负</w:t>
      </w:r>
      <w:bookmarkEnd w:id="2"/>
      <w:r>
        <w:rPr>
          <w:rFonts w:hint="eastAsia" w:ascii="仿宋_GB2312" w:hAnsi="仿宋" w:eastAsia="仿宋_GB2312" w:cs="仿宋_GB2312"/>
          <w:sz w:val="32"/>
          <w:szCs w:val="32"/>
        </w:rPr>
        <w:t>；</w:t>
      </w:r>
    </w:p>
    <w:p>
      <w:pPr>
        <w:spacing w:line="560" w:lineRule="exact"/>
        <w:ind w:firstLine="640" w:firstLineChars="200"/>
        <w:jc w:val="left"/>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rPr>
        <w:t>8.如遇天气、场地或其他特殊情况比赛不能继续进行时，则</w:t>
      </w:r>
      <w:r>
        <w:rPr>
          <w:rFonts w:hint="eastAsia" w:ascii="仿宋_GB2312" w:hAnsi="仿宋" w:eastAsia="仿宋_GB2312" w:cs="仿宋_GB2312"/>
          <w:sz w:val="32"/>
          <w:szCs w:val="32"/>
          <w:highlight w:val="none"/>
        </w:rPr>
        <w:t>按“封局”处理，由主办及承办单位另行安排时间进行比赛（满</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局为有效局，可结束本场比赛）</w:t>
      </w:r>
      <w:r>
        <w:rPr>
          <w:rFonts w:hint="eastAsia" w:ascii="仿宋_GB2312" w:hAnsi="仿宋" w:eastAsia="仿宋_GB2312" w:cs="仿宋_GB2312"/>
          <w:sz w:val="32"/>
          <w:szCs w:val="32"/>
          <w:highlight w:val="none"/>
          <w:lang w:eastAsia="zh-CN"/>
        </w:rPr>
        <w:t>；</w:t>
      </w:r>
    </w:p>
    <w:p>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9.比赛执行指定击球员</w:t>
      </w:r>
      <w:r>
        <w:rPr>
          <w:rFonts w:ascii="仿宋_GB2312" w:hAnsi="仿宋" w:eastAsia="仿宋_GB2312" w:cs="仿宋_GB2312"/>
          <w:sz w:val="32"/>
          <w:szCs w:val="32"/>
        </w:rPr>
        <w:t>规则</w:t>
      </w:r>
      <w:r>
        <w:rPr>
          <w:rFonts w:hint="eastAsia" w:ascii="仿宋_GB2312" w:hAnsi="仿宋" w:eastAsia="仿宋_GB2312" w:cs="仿宋_GB2312"/>
          <w:sz w:val="32"/>
          <w:szCs w:val="32"/>
        </w:rPr>
        <w:t>。</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（七）</w:t>
      </w:r>
      <w:r>
        <w:rPr>
          <w:rFonts w:hint="eastAsia" w:ascii="仿宋_GB2312" w:hAnsi="仿宋" w:eastAsia="仿宋_GB2312" w:cs="仿宋_GB2312"/>
          <w:sz w:val="32"/>
          <w:szCs w:val="32"/>
        </w:rPr>
        <w:t>比赛服装和器材</w:t>
      </w:r>
    </w:p>
    <w:p>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rPr>
        <w:t>1.各队应准备两套不同颜色（深浅），号码清晰（高20厘米）的比赛服装，并在报名表上注明颜色和号码。比赛服装上不得缝</w:t>
      </w:r>
      <w:r>
        <w:rPr>
          <w:rFonts w:hint="eastAsia" w:ascii="仿宋_GB2312" w:hAnsi="仿宋" w:eastAsia="仿宋_GB2312" w:cs="仿宋_GB2312"/>
          <w:sz w:val="32"/>
          <w:szCs w:val="32"/>
          <w:highlight w:val="none"/>
        </w:rPr>
        <w:t>系闪亮物和金属钮扣，不得佩戴首饰上场</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比赛中在指导区的教练员或同队队员必须与本队服装一致，否则不能进入指导区；</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2.比赛时接手需穿戴护盔、护胸、护面、护喉、护腿，运动员不得穿金属钉鞋，可穿塑胶钉鞋，击球员、准备击球员、跑垒员和跑垒指导员必须带安全头盔；</w:t>
      </w:r>
    </w:p>
    <w:p>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lang w:eastAsia="zh-CN"/>
        </w:rPr>
        <w:t>比赛使用金属球棒，需有明显生产商和型号标识，不得</w:t>
      </w:r>
      <w:r>
        <w:rPr>
          <w:rFonts w:hint="eastAsia" w:ascii="仿宋_GB2312" w:hAnsi="仿宋" w:eastAsia="仿宋_GB2312" w:cs="仿宋_GB2312"/>
          <w:sz w:val="32"/>
          <w:szCs w:val="32"/>
          <w:highlight w:val="none"/>
        </w:rPr>
        <w:t>使用</w:t>
      </w:r>
      <w:r>
        <w:rPr>
          <w:rFonts w:hint="eastAsia" w:ascii="仿宋_GB2312" w:hAnsi="仿宋" w:eastAsia="仿宋_GB2312" w:cs="仿宋_GB2312"/>
          <w:sz w:val="32"/>
          <w:szCs w:val="32"/>
          <w:highlight w:val="none"/>
          <w:lang w:eastAsia="zh-CN"/>
        </w:rPr>
        <w:t>碳材质球棒和二段式复合球棒，各队</w:t>
      </w:r>
      <w:r>
        <w:rPr>
          <w:rFonts w:hint="eastAsia" w:ascii="仿宋_GB2312" w:hAnsi="仿宋" w:eastAsia="仿宋_GB2312" w:cs="仿宋_GB2312"/>
          <w:sz w:val="32"/>
          <w:szCs w:val="32"/>
          <w:highlight w:val="none"/>
        </w:rPr>
        <w:t>球棒必须符合规则规定并经技术委员会检查认可</w:t>
      </w:r>
      <w:r>
        <w:rPr>
          <w:rFonts w:hint="eastAsia" w:ascii="仿宋_GB2312" w:hAnsi="仿宋" w:eastAsia="仿宋_GB2312" w:cs="仿宋_GB2312"/>
          <w:sz w:val="32"/>
          <w:szCs w:val="32"/>
          <w:highlight w:val="none"/>
          <w:lang w:eastAsia="zh-CN"/>
        </w:rPr>
        <w:t>；</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比赛用球为中国</w:t>
      </w:r>
      <w:r>
        <w:rPr>
          <w:rFonts w:hint="eastAsia" w:ascii="仿宋_GB2312" w:hAnsi="仿宋" w:eastAsia="仿宋_GB2312" w:cs="仿宋_GB2312"/>
          <w:sz w:val="32"/>
          <w:szCs w:val="32"/>
          <w:highlight w:val="none"/>
          <w:lang w:eastAsia="zh-CN"/>
        </w:rPr>
        <w:t>垒</w:t>
      </w:r>
      <w:r>
        <w:rPr>
          <w:rFonts w:hint="eastAsia" w:ascii="仿宋_GB2312" w:hAnsi="仿宋" w:eastAsia="仿宋_GB2312" w:cs="仿宋_GB2312"/>
          <w:sz w:val="32"/>
          <w:szCs w:val="32"/>
          <w:highlight w:val="none"/>
        </w:rPr>
        <w:t>球协会认可的硬式</w:t>
      </w:r>
      <w:r>
        <w:rPr>
          <w:rFonts w:hint="eastAsia" w:ascii="仿宋_GB2312" w:hAnsi="仿宋" w:eastAsia="仿宋_GB2312" w:cs="仿宋_GB2312"/>
          <w:sz w:val="32"/>
          <w:szCs w:val="32"/>
          <w:highlight w:val="none"/>
          <w:lang w:eastAsia="zh-CN"/>
        </w:rPr>
        <w:t>垒</w:t>
      </w:r>
      <w:r>
        <w:rPr>
          <w:rFonts w:hint="eastAsia" w:ascii="仿宋_GB2312" w:hAnsi="仿宋" w:eastAsia="仿宋_GB2312" w:cs="仿宋_GB2312"/>
          <w:sz w:val="32"/>
          <w:szCs w:val="32"/>
          <w:highlight w:val="none"/>
        </w:rPr>
        <w:t>球</w:t>
      </w:r>
      <w:r>
        <w:rPr>
          <w:rFonts w:hint="eastAsia" w:ascii="仿宋_GB2312" w:hAnsi="仿宋" w:eastAsia="仿宋_GB2312" w:cs="仿宋_GB2312"/>
          <w:sz w:val="32"/>
          <w:szCs w:val="32"/>
          <w:highlight w:val="none"/>
          <w:lang w:eastAsia="zh-CN"/>
        </w:rPr>
        <w:t>。</w:t>
      </w:r>
    </w:p>
    <w:p>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（八）</w:t>
      </w:r>
      <w:r>
        <w:rPr>
          <w:rFonts w:hint="eastAsia" w:ascii="仿宋_GB2312" w:hAnsi="仿宋" w:eastAsia="仿宋_GB2312" w:cs="仿宋_GB2312"/>
          <w:sz w:val="32"/>
          <w:szCs w:val="32"/>
        </w:rPr>
        <w:t>如因天气、场地或其它特殊情况不能按原计划进行比赛时，主办及承办单位有权对比赛时间和竞赛办法做出调整。</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八、报名办法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（一）网络报名：各参赛单位于202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年4月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日至4月1</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日在北京市体育竞赛管理和国际交流中心官方网站(https://www.bjcac.org.cn)进行网络报名。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（二）现场报名：各参赛单位于202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年4月</w:t>
      </w:r>
      <w:r>
        <w:rPr>
          <w:rFonts w:hint="eastAsia" w:ascii="仿宋_GB2312" w:hAnsi="仿宋" w:eastAsia="仿宋_GB2312" w:cs="仿宋_GB2312"/>
          <w:sz w:val="32"/>
          <w:szCs w:val="32"/>
          <w:lang w:val="en-US" w:eastAsia="zh-CN"/>
        </w:rPr>
        <w:t>15</w:t>
      </w:r>
      <w:r>
        <w:rPr>
          <w:rFonts w:hint="eastAsia" w:ascii="仿宋_GB2312" w:hAnsi="仿宋" w:eastAsia="仿宋_GB2312" w:cs="仿宋_GB2312"/>
          <w:sz w:val="32"/>
          <w:szCs w:val="32"/>
        </w:rPr>
        <w:t>日至4月</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日将以下材料送交至北京市体育竞赛管理和国际交流中心404室：</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1.加盖参赛单位公章的报名表</w:t>
      </w:r>
      <w:r>
        <w:rPr>
          <w:rFonts w:hint="eastAsia" w:ascii="仿宋_GB2312" w:hAnsi="仿宋" w:eastAsia="仿宋_GB2312" w:cs="仿宋_GB2312"/>
          <w:kern w:val="2"/>
          <w:sz w:val="32"/>
          <w:szCs w:val="32"/>
          <w:lang w:val="en-US" w:eastAsia="zh-CN" w:bidi="ar"/>
        </w:rPr>
        <w:t>（报名系统下载打印）</w:t>
      </w:r>
      <w:r>
        <w:rPr>
          <w:rFonts w:hint="eastAsia" w:ascii="仿宋_GB2312" w:hAnsi="仿宋" w:eastAsia="仿宋_GB2312" w:cs="仿宋_GB2312"/>
          <w:sz w:val="32"/>
          <w:szCs w:val="32"/>
        </w:rPr>
        <w:t>一份；</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2.领队签字并加盖参赛单位公章的参赛承诺书一份；</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3.参赛运动员及监护人签字的运动员自愿参赛声明；</w:t>
      </w:r>
    </w:p>
    <w:p>
      <w:pPr>
        <w:spacing w:line="560" w:lineRule="exact"/>
        <w:ind w:firstLine="640" w:firstLineChars="200"/>
        <w:rPr>
          <w:rFonts w:ascii="仿宋_GB2312" w:hAnsi="仿宋" w:eastAsia="仿宋_GB2312" w:cs="仿宋_GB2312"/>
          <w:sz w:val="32"/>
          <w:szCs w:val="32"/>
          <w:highlight w:val="yellow"/>
        </w:rPr>
      </w:pPr>
      <w:r>
        <w:rPr>
          <w:rFonts w:hint="eastAsia" w:ascii="仿宋_GB2312" w:hAnsi="仿宋" w:eastAsia="仿宋_GB2312" w:cs="仿宋_GB2312"/>
          <w:sz w:val="32"/>
          <w:szCs w:val="32"/>
          <w:highlight w:val="none"/>
        </w:rPr>
        <w:t>4.参赛领队、教练员和队医的身份证复印件，教练员和队医相关职称或资格证书复印件，参赛运动员的身份证（户籍卡）和学籍卡复印件。</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（三）逾期未报名或未提交材料按不参赛处理，报名后不得更改，报名表无单位公章不予接收，不在报名参赛名单内的人员不得入场。</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联系人：任利民，联系电话：63018197</w:t>
      </w:r>
    </w:p>
    <w:p>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renlimin@tyj.beijing.gov.cn</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九、录取名次和奖励办法</w:t>
      </w:r>
    </w:p>
    <w:p>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录取名次按照实际到场参赛队数为准，</w:t>
      </w:r>
      <w:r>
        <w:rPr>
          <w:rFonts w:hint="eastAsia" w:ascii="仿宋_GB2312" w:hAnsi="仿宋" w:eastAsia="仿宋_GB2312" w:cs="仿宋_GB2312"/>
          <w:sz w:val="32"/>
          <w:szCs w:val="32"/>
        </w:rPr>
        <w:t>各组别录取前</w:t>
      </w:r>
      <w:r>
        <w:rPr>
          <w:rFonts w:hint="eastAsia" w:ascii="仿宋_GB2312" w:hAnsi="仿宋" w:eastAsia="仿宋_GB2312" w:cs="仿宋_GB2312"/>
          <w:sz w:val="32"/>
          <w:szCs w:val="32"/>
          <w:highlight w:val="none"/>
        </w:rPr>
        <w:t>八名；参赛8队</w:t>
      </w:r>
      <w:r>
        <w:rPr>
          <w:rFonts w:hint="eastAsia" w:ascii="仿宋_GB2312" w:hAnsi="仿宋" w:eastAsia="仿宋_GB2312" w:cs="仿宋_GB2312"/>
          <w:sz w:val="32"/>
          <w:szCs w:val="32"/>
          <w:highlight w:val="none"/>
          <w:lang w:eastAsia="zh-CN"/>
        </w:rPr>
        <w:t>以下</w:t>
      </w:r>
      <w:r>
        <w:rPr>
          <w:rFonts w:hint="eastAsia" w:ascii="仿宋_GB2312" w:hAnsi="仿宋" w:eastAsia="仿宋_GB2312" w:cs="仿宋_GB2312"/>
          <w:sz w:val="32"/>
          <w:szCs w:val="32"/>
          <w:highlight w:val="none"/>
        </w:rPr>
        <w:t>时，</w:t>
      </w:r>
      <w:r>
        <w:rPr>
          <w:rFonts w:hint="eastAsia" w:ascii="仿宋_GB2312" w:hAnsi="仿宋" w:eastAsia="仿宋_GB2312" w:cs="仿宋_GB2312"/>
          <w:sz w:val="32"/>
          <w:szCs w:val="32"/>
          <w:highlight w:val="none"/>
          <w:lang w:eastAsia="zh-CN"/>
        </w:rPr>
        <w:t>按实际名次</w:t>
      </w:r>
      <w:r>
        <w:rPr>
          <w:rFonts w:hint="eastAsia" w:ascii="仿宋_GB2312" w:hAnsi="仿宋" w:eastAsia="仿宋_GB2312" w:cs="仿宋_GB2312"/>
          <w:sz w:val="32"/>
          <w:szCs w:val="32"/>
          <w:highlight w:val="none"/>
        </w:rPr>
        <w:t>录取。</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（二）获得各组别前三名的运动队颁发奖杯，上场比赛运动员颁发奖牌和证书；其他录取名次上场比赛运动员颁发证书。</w:t>
      </w:r>
    </w:p>
    <w:p>
      <w:pPr>
        <w:spacing w:line="560" w:lineRule="exact"/>
        <w:ind w:firstLine="640" w:firstLineChars="200"/>
        <w:jc w:val="left"/>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eastAsia="zh-CN"/>
        </w:rPr>
        <w:t>报名</w:t>
      </w:r>
      <w:r>
        <w:rPr>
          <w:rFonts w:hint="eastAsia" w:ascii="仿宋_GB2312" w:hAnsi="宋体" w:eastAsia="仿宋_GB2312"/>
          <w:sz w:val="32"/>
          <w:szCs w:val="32"/>
        </w:rPr>
        <w:t>运动员必须有上场比赛技术统计或记录数据，方</w:t>
      </w:r>
      <w:r>
        <w:rPr>
          <w:rFonts w:hint="eastAsia" w:ascii="仿宋_GB2312" w:hAnsi="宋体" w:eastAsia="仿宋_GB2312"/>
          <w:sz w:val="32"/>
          <w:szCs w:val="32"/>
          <w:lang w:eastAsia="zh-CN"/>
        </w:rPr>
        <w:t>能获得</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年北京市青少年垒球锦标赛</w:t>
      </w:r>
      <w:r>
        <w:rPr>
          <w:rFonts w:hint="eastAsia" w:ascii="仿宋_GB2312" w:hAnsi="宋体" w:eastAsia="仿宋_GB2312"/>
          <w:sz w:val="32"/>
          <w:szCs w:val="32"/>
          <w:lang w:eastAsia="zh-CN"/>
        </w:rPr>
        <w:t>参赛</w:t>
      </w:r>
      <w:r>
        <w:rPr>
          <w:rFonts w:hint="eastAsia" w:ascii="仿宋_GB2312" w:hAnsi="宋体" w:eastAsia="仿宋_GB2312"/>
          <w:sz w:val="32"/>
          <w:szCs w:val="32"/>
        </w:rPr>
        <w:t>资格</w:t>
      </w:r>
      <w:r>
        <w:rPr>
          <w:rFonts w:hint="eastAsia" w:ascii="仿宋_GB2312" w:hAnsi="仿宋" w:eastAsia="仿宋_GB2312" w:cs="仿宋_GB2312"/>
          <w:sz w:val="32"/>
          <w:szCs w:val="32"/>
        </w:rPr>
        <w:t>。</w:t>
      </w:r>
    </w:p>
    <w:p>
      <w:pPr>
        <w:spacing w:line="560" w:lineRule="exact"/>
        <w:ind w:firstLine="640" w:firstLineChars="200"/>
        <w:jc w:val="left"/>
        <w:outlineLvl w:val="0"/>
        <w:rPr>
          <w:rFonts w:hint="eastAsia" w:ascii="仿宋_GB2312" w:hAnsi="宋体" w:eastAsia="仿宋_GB2312"/>
          <w:sz w:val="32"/>
          <w:szCs w:val="32"/>
        </w:rPr>
      </w:pPr>
      <w:r>
        <w:rPr>
          <w:rFonts w:hint="eastAsia" w:ascii="仿宋_GB2312" w:hAnsi="仿宋" w:eastAsia="仿宋_GB2312" w:cs="仿宋_GB2312"/>
          <w:sz w:val="32"/>
          <w:szCs w:val="32"/>
        </w:rPr>
        <w:t>（四）各组别前八名的运动队获得202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年北京市青少年垒球锦标赛资格，并且符合参赛资格的运动员</w:t>
      </w:r>
      <w:r>
        <w:rPr>
          <w:rFonts w:hint="eastAsia" w:ascii="仿宋_GB2312" w:hAnsi="仿宋" w:eastAsia="仿宋_GB2312" w:cs="仿宋_GB2312"/>
          <w:sz w:val="32"/>
          <w:szCs w:val="32"/>
          <w:highlight w:val="none"/>
        </w:rPr>
        <w:t>不少于1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所有参赛人员要按照赛事主办及承办单位有关要求做好参赛各项安全保障工作。</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（二）各参赛单位须为本单位所有参赛运动员、教练员购买意外伤害保险，参赛运动员、教练员应确保身体健康，其在比赛中发生的任何意外伤害、伤病等事故，主办及承办单位不承担任何责任。</w:t>
      </w:r>
    </w:p>
    <w:p>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十一、反兴奋剂和赛风赛纪</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eastAsia="仿宋_GB2312" w:cs="仿宋_GB2312"/>
          <w:sz w:val="32"/>
          <w:szCs w:val="32"/>
        </w:rPr>
        <w:t>奖励，并按照相关规定追加处罚</w:t>
      </w:r>
      <w:r>
        <w:rPr>
          <w:rFonts w:hint="eastAsia" w:ascii="仿宋_GB2312" w:eastAsia="仿宋_GB2312" w:cs="仿宋_GB2312"/>
          <w:sz w:val="32"/>
          <w:szCs w:val="32"/>
        </w:rPr>
        <w:t>。</w:t>
      </w:r>
    </w:p>
    <w:p>
      <w:pPr>
        <w:overflowPunct w:val="0"/>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（二）</w:t>
      </w:r>
      <w:r>
        <w:rPr>
          <w:rFonts w:ascii="仿宋_GB2312" w:eastAsia="仿宋_GB2312" w:cs="仿宋_GB2312"/>
          <w:sz w:val="32"/>
          <w:szCs w:val="32"/>
        </w:rPr>
        <w:t>参赛人员</w:t>
      </w:r>
      <w:r>
        <w:rPr>
          <w:rFonts w:hint="eastAsia"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eastAsia="仿宋_GB2312" w:cs="仿宋_GB2312"/>
          <w:sz w:val="32"/>
          <w:szCs w:val="32"/>
        </w:rPr>
        <w:t>奖励，并按照相关规定追加处罚。</w:t>
      </w:r>
    </w:p>
    <w:p>
      <w:pPr>
        <w:spacing w:line="54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纠纷解决</w:t>
      </w:r>
      <w:r>
        <w:rPr>
          <w:rFonts w:hint="eastAsia" w:ascii="黑体" w:hAnsi="黑体" w:eastAsia="黑体" w:cs="黑体"/>
          <w:sz w:val="32"/>
          <w:szCs w:val="32"/>
          <w:highlight w:val="none"/>
        </w:rPr>
        <w:t>和裁判员</w:t>
      </w:r>
    </w:p>
    <w:p>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（一）本次比赛设立</w:t>
      </w:r>
      <w:r>
        <w:rPr>
          <w:rFonts w:hint="eastAsia" w:ascii="仿宋_GB2312" w:hAnsi="仿宋" w:eastAsia="仿宋_GB2312" w:cs="仿宋_GB2312"/>
          <w:sz w:val="32"/>
          <w:szCs w:val="32"/>
          <w:highlight w:val="none"/>
          <w:lang w:eastAsia="zh-CN"/>
        </w:rPr>
        <w:t>纠纷解决</w:t>
      </w:r>
      <w:r>
        <w:rPr>
          <w:rFonts w:hint="eastAsia" w:ascii="仿宋_GB2312" w:hAnsi="仿宋" w:eastAsia="仿宋_GB2312" w:cs="仿宋_GB2312"/>
          <w:sz w:val="32"/>
          <w:szCs w:val="32"/>
          <w:highlight w:val="none"/>
        </w:rPr>
        <w:t>办公室，并按照相关要求对比赛发生的纠纷进行判定</w:t>
      </w:r>
      <w:r>
        <w:rPr>
          <w:rFonts w:hint="eastAsia" w:ascii="仿宋_GB2312" w:hAnsi="仿宋" w:eastAsia="仿宋_GB2312" w:cs="仿宋_GB2312"/>
          <w:sz w:val="32"/>
          <w:szCs w:val="32"/>
          <w:highlight w:val="none"/>
          <w:lang w:eastAsia="zh-CN"/>
        </w:rPr>
        <w:t>。</w:t>
      </w:r>
    </w:p>
    <w:p>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eastAsia="zh-CN"/>
        </w:rPr>
        <w:t>在本次比赛中发生的纠纷，可以依法向中国体育仲裁委员会申请仲裁。</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所有裁判员由</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市垒球运动协会统一选派。</w:t>
      </w:r>
    </w:p>
    <w:p>
      <w:pPr>
        <w:pStyle w:val="7"/>
        <w:ind w:left="0" w:firstLine="640" w:firstLineChars="200"/>
        <w:rPr>
          <w:rFonts w:hint="eastAsia"/>
        </w:rPr>
      </w:pPr>
      <w:r>
        <w:rPr>
          <w:rFonts w:hint="eastAsia" w:ascii="黑体" w:hAnsi="黑体" w:eastAsia="黑体" w:cs="黑体"/>
          <w:sz w:val="32"/>
          <w:szCs w:val="32"/>
        </w:rPr>
        <w:t>十三、本规程解释、修改权属北京市体育竞赛管理和国际交流中心，未尽事宜由承办单位另行通知。</w:t>
      </w:r>
    </w:p>
    <w:p>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pPr>
        <w:tabs>
          <w:tab w:val="left" w:pos="1268"/>
        </w:tabs>
        <w:rPr>
          <w:rFonts w:hint="eastAsia" w:ascii="黑体" w:hAnsi="黑体" w:eastAsia="黑体"/>
        </w:rPr>
      </w:pPr>
      <w:r>
        <w:rPr>
          <w:rFonts w:hint="eastAsia" w:ascii="黑体" w:hAnsi="黑体" w:eastAsia="黑体"/>
        </w:rPr>
        <w:t>附件2</w:t>
      </w:r>
    </w:p>
    <w:p>
      <w:pPr>
        <w:spacing w:line="56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2024年北京市青少年</w:t>
      </w:r>
      <w:r>
        <w:rPr>
          <w:rFonts w:hint="eastAsia" w:ascii="方正小标宋简体" w:hAnsi="仿宋" w:eastAsia="方正小标宋简体" w:cs="方正小标宋简体"/>
          <w:sz w:val="44"/>
          <w:szCs w:val="44"/>
          <w:lang w:eastAsia="zh-CN"/>
        </w:rPr>
        <w:t>垒球</w:t>
      </w:r>
      <w:r>
        <w:rPr>
          <w:rFonts w:hint="eastAsia" w:ascii="方正小标宋简体" w:hAnsi="仿宋" w:eastAsia="方正小标宋简体" w:cs="方正小标宋简体"/>
          <w:sz w:val="44"/>
          <w:szCs w:val="44"/>
        </w:rPr>
        <w:t>冠军赛报名表</w:t>
      </w:r>
    </w:p>
    <w:tbl>
      <w:tblPr>
        <w:tblStyle w:val="8"/>
        <w:tblW w:w="14500" w:type="dxa"/>
        <w:tblInd w:w="93" w:type="dxa"/>
        <w:tblLayout w:type="autofit"/>
        <w:tblCellMar>
          <w:top w:w="0" w:type="dxa"/>
          <w:left w:w="108" w:type="dxa"/>
          <w:bottom w:w="0" w:type="dxa"/>
          <w:right w:w="108" w:type="dxa"/>
        </w:tblCellMar>
      </w:tblPr>
      <w:tblGrid>
        <w:gridCol w:w="924"/>
        <w:gridCol w:w="1792"/>
        <w:gridCol w:w="1410"/>
        <w:gridCol w:w="1305"/>
        <w:gridCol w:w="923"/>
        <w:gridCol w:w="1599"/>
        <w:gridCol w:w="2420"/>
        <w:gridCol w:w="1358"/>
        <w:gridCol w:w="923"/>
        <w:gridCol w:w="923"/>
        <w:gridCol w:w="923"/>
      </w:tblGrid>
      <w:tr>
        <w:trPr>
          <w:trHeight w:val="300" w:hRule="atLeast"/>
        </w:trPr>
        <w:tc>
          <w:tcPr>
            <w:tcW w:w="2716" w:type="dxa"/>
            <w:gridSpan w:val="2"/>
            <w:tcBorders>
              <w:top w:val="nil"/>
              <w:left w:val="nil"/>
              <w:bottom w:val="nil"/>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报名单位（盖章）：</w:t>
            </w:r>
          </w:p>
        </w:tc>
        <w:tc>
          <w:tcPr>
            <w:tcW w:w="2715" w:type="dxa"/>
            <w:gridSpan w:val="2"/>
            <w:tcBorders>
              <w:top w:val="nil"/>
              <w:left w:val="nil"/>
              <w:bottom w:val="nil"/>
              <w:right w:val="nil"/>
            </w:tcBorders>
            <w:noWrap/>
            <w:vAlign w:val="center"/>
          </w:tcPr>
          <w:p>
            <w:pPr>
              <w:widowControl/>
              <w:jc w:val="center"/>
              <w:rPr>
                <w:rFonts w:ascii="宋体" w:hAnsi="宋体" w:eastAsia="宋体" w:cs="Arial"/>
                <w:kern w:val="0"/>
                <w:sz w:val="24"/>
                <w:szCs w:val="24"/>
              </w:rPr>
            </w:pPr>
          </w:p>
        </w:tc>
        <w:tc>
          <w:tcPr>
            <w:tcW w:w="2522" w:type="dxa"/>
            <w:gridSpan w:val="2"/>
            <w:tcBorders>
              <w:top w:val="nil"/>
              <w:left w:val="nil"/>
              <w:bottom w:val="nil"/>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420" w:type="dxa"/>
            <w:tcBorders>
              <w:top w:val="nil"/>
              <w:left w:val="nil"/>
              <w:bottom w:val="nil"/>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1358" w:type="dxa"/>
            <w:tcBorders>
              <w:top w:val="nil"/>
              <w:left w:val="nil"/>
              <w:bottom w:val="nil"/>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队医：</w:t>
            </w:r>
          </w:p>
        </w:tc>
        <w:tc>
          <w:tcPr>
            <w:tcW w:w="2769" w:type="dxa"/>
            <w:gridSpan w:val="3"/>
            <w:tcBorders>
              <w:top w:val="nil"/>
              <w:left w:val="nil"/>
              <w:bottom w:val="nil"/>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r>
      <w:tr>
        <w:trPr>
          <w:trHeight w:val="300" w:hRule="atLeast"/>
        </w:trPr>
        <w:tc>
          <w:tcPr>
            <w:tcW w:w="2716" w:type="dxa"/>
            <w:gridSpan w:val="2"/>
            <w:tcBorders>
              <w:top w:val="nil"/>
              <w:left w:val="nil"/>
              <w:bottom w:val="single" w:color="auto" w:sz="4" w:space="0"/>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715" w:type="dxa"/>
            <w:gridSpan w:val="2"/>
            <w:tcBorders>
              <w:top w:val="nil"/>
              <w:left w:val="nil"/>
              <w:bottom w:val="single" w:color="auto" w:sz="4" w:space="0"/>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教练:</w:t>
            </w:r>
          </w:p>
        </w:tc>
        <w:tc>
          <w:tcPr>
            <w:tcW w:w="2522" w:type="dxa"/>
            <w:gridSpan w:val="2"/>
            <w:tcBorders>
              <w:top w:val="nil"/>
              <w:left w:val="nil"/>
              <w:bottom w:val="single" w:color="auto" w:sz="4" w:space="0"/>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教练：</w:t>
            </w:r>
          </w:p>
        </w:tc>
        <w:tc>
          <w:tcPr>
            <w:tcW w:w="2420" w:type="dxa"/>
            <w:tcBorders>
              <w:top w:val="nil"/>
              <w:left w:val="nil"/>
              <w:bottom w:val="single" w:color="auto" w:sz="4" w:space="0"/>
              <w:right w:val="nil"/>
            </w:tcBorders>
            <w:noWrap/>
            <w:vAlign w:val="center"/>
          </w:tcPr>
          <w:p>
            <w:pPr>
              <w:widowControl/>
              <w:jc w:val="left"/>
              <w:rPr>
                <w:rFonts w:ascii="宋体" w:hAnsi="宋体" w:eastAsia="宋体" w:cs="Arial"/>
                <w:kern w:val="0"/>
                <w:sz w:val="24"/>
                <w:szCs w:val="24"/>
              </w:rPr>
            </w:pP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769" w:type="dxa"/>
            <w:gridSpan w:val="3"/>
            <w:tcBorders>
              <w:top w:val="nil"/>
              <w:left w:val="nil"/>
              <w:bottom w:val="nil"/>
              <w:right w:val="nil"/>
            </w:tcBorders>
            <w:noWrap/>
            <w:vAlign w:val="center"/>
          </w:tcPr>
          <w:p>
            <w:pPr>
              <w:widowControl/>
              <w:jc w:val="left"/>
              <w:rPr>
                <w:rFonts w:ascii="宋体" w:hAnsi="宋体" w:eastAsia="宋体" w:cs="Arial"/>
                <w:kern w:val="0"/>
                <w:sz w:val="24"/>
                <w:szCs w:val="24"/>
              </w:rPr>
            </w:pP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92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92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小项</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9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pPr>
              <w:widowControl/>
              <w:jc w:val="left"/>
              <w:rPr>
                <w:rFonts w:ascii="Arial" w:hAnsi="Arial" w:eastAsia="宋体" w:cs="Arial"/>
                <w:kern w:val="0"/>
                <w:sz w:val="24"/>
                <w:szCs w:val="24"/>
              </w:rPr>
            </w:pPr>
            <w:r>
              <w:rPr>
                <w:rFonts w:ascii="宋体" w:hAnsi="宋体" w:eastAsia="宋体" w:cs="Arial"/>
                <w:kern w:val="0"/>
                <w:sz w:val="24"/>
                <w:szCs w:val="24"/>
              </w:rPr>
              <w:t>　</w:t>
            </w:r>
          </w:p>
        </w:tc>
      </w:tr>
      <w:tr>
        <w:trPr>
          <w:trHeight w:val="300" w:hRule="atLeast"/>
        </w:trPr>
        <w:tc>
          <w:tcPr>
            <w:tcW w:w="5431" w:type="dxa"/>
            <w:gridSpan w:val="4"/>
            <w:tcBorders>
              <w:top w:val="nil"/>
              <w:left w:val="nil"/>
              <w:bottom w:val="nil"/>
              <w:right w:val="nil"/>
            </w:tcBorders>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923" w:type="dxa"/>
            <w:tcBorders>
              <w:top w:val="nil"/>
              <w:left w:val="nil"/>
              <w:bottom w:val="nil"/>
              <w:right w:val="nil"/>
            </w:tcBorders>
            <w:noWrap/>
            <w:vAlign w:val="bottom"/>
          </w:tcPr>
          <w:p>
            <w:pPr>
              <w:widowControl/>
              <w:jc w:val="left"/>
              <w:rPr>
                <w:rFonts w:ascii="Arial" w:hAnsi="Arial" w:eastAsia="宋体" w:cs="Arial"/>
                <w:kern w:val="0"/>
                <w:sz w:val="24"/>
                <w:szCs w:val="24"/>
              </w:rPr>
            </w:pPr>
          </w:p>
        </w:tc>
        <w:tc>
          <w:tcPr>
            <w:tcW w:w="4019" w:type="dxa"/>
            <w:gridSpan w:val="2"/>
            <w:tcBorders>
              <w:top w:val="nil"/>
              <w:left w:val="nil"/>
              <w:bottom w:val="nil"/>
              <w:right w:val="nil"/>
            </w:tcBorders>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审核人：</w:t>
            </w:r>
          </w:p>
        </w:tc>
        <w:tc>
          <w:tcPr>
            <w:tcW w:w="3204" w:type="dxa"/>
            <w:gridSpan w:val="3"/>
            <w:tcBorders>
              <w:top w:val="nil"/>
              <w:left w:val="nil"/>
              <w:bottom w:val="nil"/>
              <w:right w:val="nil"/>
            </w:tcBorders>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923" w:type="dxa"/>
            <w:tcBorders>
              <w:top w:val="nil"/>
              <w:left w:val="nil"/>
              <w:bottom w:val="nil"/>
              <w:right w:val="nil"/>
            </w:tcBorders>
            <w:noWrap/>
            <w:vAlign w:val="bottom"/>
          </w:tcPr>
          <w:p>
            <w:pPr>
              <w:widowControl/>
              <w:jc w:val="left"/>
              <w:rPr>
                <w:rFonts w:ascii="Arial" w:hAnsi="Arial" w:eastAsia="宋体" w:cs="Arial"/>
                <w:kern w:val="0"/>
                <w:sz w:val="24"/>
                <w:szCs w:val="24"/>
              </w:rPr>
            </w:pPr>
          </w:p>
        </w:tc>
      </w:tr>
    </w:tbl>
    <w:p>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pPr>
        <w:tabs>
          <w:tab w:val="left" w:pos="1268"/>
        </w:tabs>
        <w:rPr>
          <w:rFonts w:hint="eastAsia" w:ascii="方正小标宋简体" w:hAnsi="Songti SC" w:eastAsia="黑体"/>
          <w:sz w:val="36"/>
          <w:szCs w:val="36"/>
        </w:rPr>
      </w:pPr>
      <w:r>
        <w:rPr>
          <w:rFonts w:hint="eastAsia" w:ascii="黑体" w:hAnsi="黑体" w:eastAsia="黑体"/>
        </w:rPr>
        <w:t>附件3</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spacing w:line="300" w:lineRule="exact"/>
        <w:jc w:val="left"/>
        <w:rPr>
          <w:rFonts w:hAnsi="仿宋" w:cs="宋体"/>
          <w:kern w:val="0"/>
          <w:sz w:val="24"/>
          <w:u w:val="single"/>
        </w:rPr>
      </w:pPr>
    </w:p>
    <w:p>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（以下简称“本单位”）自愿组队参加2</w:t>
      </w:r>
      <w:r>
        <w:rPr>
          <w:rFonts w:hAnsi="仿宋" w:cs="宋体"/>
          <w:kern w:val="0"/>
          <w:sz w:val="24"/>
        </w:rPr>
        <w:t>024</w:t>
      </w:r>
      <w:r>
        <w:rPr>
          <w:rFonts w:hint="eastAsia" w:hAnsi="仿宋" w:cs="宋体"/>
          <w:kern w:val="0"/>
          <w:sz w:val="24"/>
        </w:rPr>
        <w:t>年北京市青少年</w:t>
      </w:r>
      <w:r>
        <w:rPr>
          <w:rFonts w:hint="eastAsia" w:hAnsi="仿宋" w:cs="宋体"/>
          <w:kern w:val="0"/>
          <w:sz w:val="24"/>
          <w:lang w:eastAsia="zh-CN"/>
        </w:rPr>
        <w:t>垒球</w:t>
      </w:r>
      <w:r>
        <w:rPr>
          <w:rFonts w:hint="eastAsia" w:hAnsi="仿宋" w:cs="宋体"/>
          <w:kern w:val="0"/>
          <w:sz w:val="24"/>
        </w:rPr>
        <w:t>冠军赛比赛（以下简称“赛事”或“比赛”）。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480" w:firstLineChars="200"/>
        <w:rPr>
          <w:rFonts w:hint="eastAsia" w:hAnsi="仿宋" w:cs="宋体"/>
          <w:kern w:val="0"/>
          <w:sz w:val="24"/>
        </w:rPr>
      </w:pPr>
    </w:p>
    <w:p>
      <w:pPr>
        <w:pStyle w:val="7"/>
        <w:ind w:left="640" w:hanging="640"/>
      </w:pPr>
    </w:p>
    <w:p>
      <w:pPr>
        <w:spacing w:line="300" w:lineRule="exact"/>
        <w:ind w:right="-58" w:firstLine="480" w:firstLineChars="200"/>
        <w:rPr>
          <w:rFonts w:hint="eastAsia" w:hAnsi="仿宋" w:cs="宋体"/>
          <w:kern w:val="0"/>
          <w:sz w:val="24"/>
        </w:rPr>
      </w:pPr>
      <w:r>
        <w:rPr>
          <w:rFonts w:hint="eastAsia" w:hAnsi="仿宋" w:cs="宋体"/>
          <w:kern w:val="0"/>
          <w:sz w:val="24"/>
        </w:rPr>
        <w:t>领队签字：</w:t>
      </w:r>
    </w:p>
    <w:p>
      <w:pPr>
        <w:spacing w:line="300" w:lineRule="exact"/>
        <w:ind w:right="-58" w:firstLine="480" w:firstLineChars="200"/>
        <w:rPr>
          <w:rFonts w:hint="eastAsia" w:hAnsi="仿宋" w:cs="宋体"/>
          <w:kern w:val="0"/>
          <w:sz w:val="24"/>
        </w:rPr>
      </w:pPr>
      <w:r>
        <w:rPr>
          <w:rFonts w:hint="eastAsia" w:hAnsi="仿宋" w:cs="宋体"/>
          <w:kern w:val="0"/>
          <w:sz w:val="24"/>
        </w:rPr>
        <w:t xml:space="preserve">                                             </w:t>
      </w: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tabs>
          <w:tab w:val="left" w:pos="1268"/>
        </w:tabs>
        <w:spacing w:line="300" w:lineRule="exact"/>
        <w:rPr>
          <w:rFonts w:ascii="黑体" w:hAnsi="黑体" w:eastAsia="黑体"/>
        </w:rPr>
      </w:pPr>
      <w:r>
        <w:rPr>
          <w:rFonts w:hint="eastAsia" w:hAnsi="仿宋" w:cs="宋体"/>
          <w:kern w:val="0"/>
          <w:sz w:val="24"/>
        </w:rPr>
        <w:t xml:space="preserve">      </w:t>
      </w:r>
    </w:p>
    <w:p>
      <w:pPr>
        <w:spacing w:line="300" w:lineRule="exact"/>
        <w:ind w:right="420"/>
        <w:jc w:val="center"/>
        <w:rPr>
          <w:rFonts w:hint="eastAsia"/>
        </w:rPr>
      </w:pPr>
      <w:r>
        <w:rPr>
          <w:rFonts w:hint="eastAsia" w:hAnsi="仿宋" w:cs="宋体"/>
          <w:kern w:val="0"/>
          <w:sz w:val="24"/>
        </w:rPr>
        <w:t xml:space="preserve">                                             年    月    日</w:t>
      </w:r>
    </w:p>
    <w:p>
      <w:pPr>
        <w:snapToGrid w:val="0"/>
        <w:spacing w:line="600" w:lineRule="exact"/>
        <w:jc w:val="left"/>
        <w:rPr>
          <w:rFonts w:ascii="黑体" w:hAnsi="黑体" w:eastAsia="黑体"/>
        </w:rPr>
      </w:pPr>
      <w:r>
        <w:rPr>
          <w:rFonts w:hint="eastAsia" w:ascii="黑体" w:hAnsi="黑体" w:eastAsia="黑体"/>
        </w:rPr>
        <w:t>附件4</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spacing w:line="400" w:lineRule="exact"/>
        <w:rPr>
          <w:rFonts w:ascii="宋体" w:hAnsi="宋体" w:cs="宋体"/>
        </w:rPr>
      </w:pPr>
    </w:p>
    <w:p>
      <w:pPr>
        <w:snapToGrid w:val="0"/>
        <w:spacing w:line="400" w:lineRule="exact"/>
        <w:rPr>
          <w:rFonts w:hAnsi="仿宋" w:cs="仿宋"/>
          <w:b/>
          <w:sz w:val="24"/>
        </w:rPr>
      </w:pPr>
      <w:r>
        <w:rPr>
          <w:rFonts w:hint="eastAsia" w:hAnsi="仿宋" w:cs="仿宋"/>
          <w:b/>
          <w:sz w:val="24"/>
        </w:rPr>
        <w:t>致：2024年北京市青少年</w:t>
      </w:r>
      <w:r>
        <w:rPr>
          <w:rFonts w:hint="eastAsia" w:hAnsi="仿宋" w:cs="仿宋"/>
          <w:b/>
          <w:sz w:val="24"/>
          <w:lang w:eastAsia="zh-CN"/>
        </w:rPr>
        <w:t>垒球</w:t>
      </w:r>
      <w:r>
        <w:rPr>
          <w:rFonts w:hint="eastAsia" w:hAnsi="仿宋" w:cs="仿宋"/>
          <w:b/>
          <w:sz w:val="24"/>
        </w:rPr>
        <w:t>冠军赛主办方（以下统称“赛事主办方”）</w:t>
      </w:r>
    </w:p>
    <w:p>
      <w:pPr>
        <w:snapToGrid w:val="0"/>
        <w:spacing w:line="240" w:lineRule="exact"/>
        <w:ind w:firstLine="480" w:firstLineChars="200"/>
        <w:rPr>
          <w:rFonts w:hAnsi="仿宋" w:cs="仿宋"/>
          <w:sz w:val="24"/>
        </w:rPr>
      </w:pPr>
      <w:r>
        <w:rPr>
          <w:rFonts w:hint="eastAsia" w:hAnsi="仿宋" w:cs="仿宋"/>
          <w:sz w:val="24"/>
        </w:rPr>
        <w:t>作为</w:t>
      </w:r>
      <w:r>
        <w:rPr>
          <w:rFonts w:hint="eastAsia" w:hAnsi="仿宋" w:cs="仿宋"/>
          <w:sz w:val="24"/>
          <w:lang w:eastAsia="zh-CN"/>
        </w:rPr>
        <w:t>垒球</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snapToGrid w:val="0"/>
        <w:spacing w:line="24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snapToGrid w:val="0"/>
        <w:spacing w:line="24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napToGrid w:val="0"/>
        <w:spacing w:line="24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snapToGrid w:val="0"/>
        <w:spacing w:line="24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4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autoSpaceDE w:val="0"/>
        <w:autoSpaceDN w:val="0"/>
        <w:adjustRightInd w:val="0"/>
        <w:snapToGrid w:val="0"/>
        <w:spacing w:line="24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snapToGrid w:val="0"/>
        <w:spacing w:line="24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spacing w:line="24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pacing w:line="240" w:lineRule="exact"/>
        <w:ind w:firstLine="480" w:firstLineChars="200"/>
        <w:rPr>
          <w:rFonts w:hAnsi="仿宋" w:cs="宋体"/>
          <w:sz w:val="24"/>
        </w:rPr>
      </w:pPr>
      <w:r>
        <w:rPr>
          <w:rFonts w:hAnsi="仿宋" w:cs="宋体"/>
          <w:sz w:val="24"/>
        </w:rPr>
        <w:t>9</w:t>
      </w:r>
      <w:r>
        <w:rPr>
          <w:rFonts w:hint="eastAsia" w:hAnsi="仿宋" w:cs="宋体"/>
          <w:sz w:val="24"/>
        </w:rPr>
        <w:t>.本人</w:t>
      </w:r>
      <w:r>
        <w:rPr>
          <w:rFonts w:hint="eastAsia" w:hAnsi="仿宋" w:cs="仿宋"/>
          <w:sz w:val="24"/>
        </w:rPr>
        <w:t>及本人法定监护人</w:t>
      </w:r>
      <w:r>
        <w:rPr>
          <w:rFonts w:hint="eastAsia" w:hAnsi="仿宋" w:cs="宋体"/>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40" w:lineRule="exact"/>
        <w:ind w:firstLine="480" w:firstLineChars="200"/>
        <w:rPr>
          <w:rFonts w:hAnsi="仿宋" w:cs="宋体"/>
          <w:sz w:val="24"/>
        </w:rPr>
      </w:pPr>
      <w:r>
        <w:rPr>
          <w:rFonts w:hAnsi="仿宋" w:cs="宋体"/>
          <w:sz w:val="24"/>
        </w:rPr>
        <w:t>10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将积极主动维护和宣传赛事正面形象，客观、正确对待比赛胜负，不通过媒体采访或个人社交媒体平台（包括但不限于微博、微信等）发表、散播有关赛事的虚假消息或不当言论，避免不实报道对赛事</w:t>
      </w:r>
      <w:r>
        <w:rPr>
          <w:rFonts w:hint="eastAsia" w:hAnsi="仿宋" w:cs="仿宋"/>
          <w:sz w:val="24"/>
        </w:rPr>
        <w:t>主、承办方等</w:t>
      </w:r>
      <w:r>
        <w:rPr>
          <w:rFonts w:hint="eastAsia" w:hAnsi="仿宋" w:cs="宋体"/>
          <w:sz w:val="24"/>
        </w:rPr>
        <w:t>产生不良影响。</w:t>
      </w:r>
    </w:p>
    <w:p>
      <w:pPr>
        <w:spacing w:line="240" w:lineRule="exact"/>
        <w:ind w:firstLine="480" w:firstLineChars="200"/>
        <w:rPr>
          <w:rFonts w:hAnsi="仿宋" w:cs="宋体"/>
          <w:sz w:val="24"/>
        </w:rPr>
      </w:pPr>
      <w:r>
        <w:rPr>
          <w:rFonts w:hint="eastAsia" w:hAnsi="仿宋" w:cs="宋体"/>
          <w:sz w:val="24"/>
        </w:rPr>
        <w:t>1</w:t>
      </w:r>
      <w:r>
        <w:rPr>
          <w:rFonts w:hAnsi="仿宋" w:cs="宋体"/>
          <w:sz w:val="24"/>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240" w:lineRule="exact"/>
        <w:ind w:firstLine="240" w:firstLineChars="100"/>
        <w:rPr>
          <w:rFonts w:hint="eastAsia" w:hAnsi="仿宋" w:cs="宋体"/>
          <w:sz w:val="24"/>
        </w:rPr>
      </w:pPr>
    </w:p>
    <w:p>
      <w:pPr>
        <w:pStyle w:val="7"/>
        <w:ind w:left="640" w:hanging="640"/>
      </w:pPr>
    </w:p>
    <w:p>
      <w:pPr>
        <w:spacing w:line="240" w:lineRule="exact"/>
        <w:ind w:firstLine="720" w:firstLineChars="300"/>
        <w:rPr>
          <w:rFonts w:hAnsi="仿宋" w:cs="宋体"/>
          <w:sz w:val="24"/>
        </w:rPr>
      </w:pPr>
      <w:r>
        <w:rPr>
          <w:rFonts w:hint="eastAsia" w:hAnsi="仿宋" w:cs="宋体"/>
          <w:sz w:val="24"/>
        </w:rPr>
        <w:t>运动员签字：                       法定监护人签字：</w:t>
      </w:r>
    </w:p>
    <w:p>
      <w:pPr>
        <w:spacing w:line="240" w:lineRule="exact"/>
        <w:ind w:firstLine="720" w:firstLineChars="300"/>
        <w:rPr>
          <w:rFonts w:hAnsi="仿宋" w:cs="宋体"/>
          <w:sz w:val="24"/>
        </w:rPr>
      </w:pPr>
    </w:p>
    <w:p>
      <w:pPr>
        <w:spacing w:line="240" w:lineRule="exact"/>
        <w:ind w:firstLine="720" w:firstLineChars="300"/>
        <w:rPr>
          <w:rFonts w:hAnsi="仿宋" w:cs="宋体"/>
          <w:sz w:val="24"/>
        </w:rPr>
      </w:pPr>
      <w:r>
        <w:rPr>
          <w:rFonts w:hint="eastAsia" w:hAnsi="仿宋" w:cs="宋体"/>
          <w:sz w:val="24"/>
        </w:rPr>
        <w:t xml:space="preserve">                                   法定监护人联系方式：</w:t>
      </w:r>
    </w:p>
    <w:p>
      <w:pPr>
        <w:pStyle w:val="7"/>
        <w:ind w:left="640" w:hanging="640"/>
        <w:rPr>
          <w:rFonts w:hint="eastAsia"/>
        </w:rPr>
      </w:pPr>
    </w:p>
    <w:p>
      <w:pPr>
        <w:spacing w:line="240" w:lineRule="exact"/>
        <w:ind w:firstLine="480" w:firstLineChars="200"/>
        <w:rPr>
          <w:rFonts w:hint="eastAsia" w:hAnsi="仿宋" w:cs="宋体"/>
          <w:sz w:val="24"/>
        </w:rPr>
      </w:pPr>
      <w:r>
        <w:rPr>
          <w:rFonts w:hint="eastAsia" w:hAnsi="仿宋" w:cs="宋体"/>
          <w:sz w:val="24"/>
        </w:rPr>
        <w:t xml:space="preserve">                                                 </w:t>
      </w:r>
      <w:r>
        <w:rPr>
          <w:rFonts w:hint="eastAsia" w:hAnsi="仿宋" w:cs="仿宋"/>
          <w:sz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E670DE"/>
    <w:rsid w:val="00001C0C"/>
    <w:rsid w:val="00002A01"/>
    <w:rsid w:val="000045BD"/>
    <w:rsid w:val="00005040"/>
    <w:rsid w:val="00015F95"/>
    <w:rsid w:val="00023869"/>
    <w:rsid w:val="00025BA8"/>
    <w:rsid w:val="00030314"/>
    <w:rsid w:val="00030485"/>
    <w:rsid w:val="00034C40"/>
    <w:rsid w:val="000411E5"/>
    <w:rsid w:val="000414C6"/>
    <w:rsid w:val="00043683"/>
    <w:rsid w:val="000521D3"/>
    <w:rsid w:val="00052D46"/>
    <w:rsid w:val="00076D34"/>
    <w:rsid w:val="0007762F"/>
    <w:rsid w:val="00080966"/>
    <w:rsid w:val="00094401"/>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0ABF"/>
    <w:rsid w:val="002332F7"/>
    <w:rsid w:val="00242D73"/>
    <w:rsid w:val="00261ECC"/>
    <w:rsid w:val="00280979"/>
    <w:rsid w:val="00281D07"/>
    <w:rsid w:val="00292FC7"/>
    <w:rsid w:val="002C38CE"/>
    <w:rsid w:val="002D30D4"/>
    <w:rsid w:val="002D41F6"/>
    <w:rsid w:val="002F120E"/>
    <w:rsid w:val="002F7EED"/>
    <w:rsid w:val="00311B9F"/>
    <w:rsid w:val="003125EE"/>
    <w:rsid w:val="00333AAB"/>
    <w:rsid w:val="00341D51"/>
    <w:rsid w:val="00343E26"/>
    <w:rsid w:val="00344FF1"/>
    <w:rsid w:val="00346A2B"/>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425ECB"/>
    <w:rsid w:val="004304D4"/>
    <w:rsid w:val="0043294D"/>
    <w:rsid w:val="004512DD"/>
    <w:rsid w:val="00455903"/>
    <w:rsid w:val="00456953"/>
    <w:rsid w:val="00456BF0"/>
    <w:rsid w:val="00460885"/>
    <w:rsid w:val="00461530"/>
    <w:rsid w:val="0046299E"/>
    <w:rsid w:val="00466331"/>
    <w:rsid w:val="004739F5"/>
    <w:rsid w:val="004775E1"/>
    <w:rsid w:val="00480533"/>
    <w:rsid w:val="00485CF1"/>
    <w:rsid w:val="004A0759"/>
    <w:rsid w:val="004B1275"/>
    <w:rsid w:val="004B7A4E"/>
    <w:rsid w:val="004C4936"/>
    <w:rsid w:val="004D4092"/>
    <w:rsid w:val="004E10A9"/>
    <w:rsid w:val="004E7841"/>
    <w:rsid w:val="004F63F7"/>
    <w:rsid w:val="00510B0B"/>
    <w:rsid w:val="00523A31"/>
    <w:rsid w:val="0053310D"/>
    <w:rsid w:val="00535746"/>
    <w:rsid w:val="00573333"/>
    <w:rsid w:val="00576C52"/>
    <w:rsid w:val="00581BFB"/>
    <w:rsid w:val="005822A5"/>
    <w:rsid w:val="005904F8"/>
    <w:rsid w:val="005A5260"/>
    <w:rsid w:val="005A7629"/>
    <w:rsid w:val="005B73DF"/>
    <w:rsid w:val="005C05E8"/>
    <w:rsid w:val="005C2ACF"/>
    <w:rsid w:val="005D7022"/>
    <w:rsid w:val="005D7E2A"/>
    <w:rsid w:val="005E1D9D"/>
    <w:rsid w:val="00611794"/>
    <w:rsid w:val="00622AEE"/>
    <w:rsid w:val="00626C52"/>
    <w:rsid w:val="00633E8A"/>
    <w:rsid w:val="00643C66"/>
    <w:rsid w:val="00651A25"/>
    <w:rsid w:val="006768A1"/>
    <w:rsid w:val="00677C81"/>
    <w:rsid w:val="00681458"/>
    <w:rsid w:val="006829C1"/>
    <w:rsid w:val="00684A73"/>
    <w:rsid w:val="00684B56"/>
    <w:rsid w:val="006A05DA"/>
    <w:rsid w:val="006A6990"/>
    <w:rsid w:val="006D0CBA"/>
    <w:rsid w:val="006E243F"/>
    <w:rsid w:val="007002C7"/>
    <w:rsid w:val="00707D2E"/>
    <w:rsid w:val="0071236F"/>
    <w:rsid w:val="007233E6"/>
    <w:rsid w:val="00742477"/>
    <w:rsid w:val="007641E3"/>
    <w:rsid w:val="0076556A"/>
    <w:rsid w:val="0079524E"/>
    <w:rsid w:val="007A17AE"/>
    <w:rsid w:val="007C6696"/>
    <w:rsid w:val="007E611D"/>
    <w:rsid w:val="007E74CD"/>
    <w:rsid w:val="007F76D3"/>
    <w:rsid w:val="0080377F"/>
    <w:rsid w:val="008048E6"/>
    <w:rsid w:val="00804E08"/>
    <w:rsid w:val="00821313"/>
    <w:rsid w:val="0082341B"/>
    <w:rsid w:val="008442B3"/>
    <w:rsid w:val="00845D52"/>
    <w:rsid w:val="008578E8"/>
    <w:rsid w:val="00862B86"/>
    <w:rsid w:val="0089109D"/>
    <w:rsid w:val="00891CD5"/>
    <w:rsid w:val="008A5539"/>
    <w:rsid w:val="008B65FA"/>
    <w:rsid w:val="008E26E2"/>
    <w:rsid w:val="0090070B"/>
    <w:rsid w:val="00905043"/>
    <w:rsid w:val="009176EA"/>
    <w:rsid w:val="00921769"/>
    <w:rsid w:val="00922F17"/>
    <w:rsid w:val="00925D9A"/>
    <w:rsid w:val="00927973"/>
    <w:rsid w:val="00941176"/>
    <w:rsid w:val="00942C60"/>
    <w:rsid w:val="009602A4"/>
    <w:rsid w:val="00971885"/>
    <w:rsid w:val="00974E1C"/>
    <w:rsid w:val="00986BED"/>
    <w:rsid w:val="00990D4F"/>
    <w:rsid w:val="009932F7"/>
    <w:rsid w:val="009B00B2"/>
    <w:rsid w:val="009B4E29"/>
    <w:rsid w:val="009D4FC2"/>
    <w:rsid w:val="009D5BFD"/>
    <w:rsid w:val="009E075E"/>
    <w:rsid w:val="009E301F"/>
    <w:rsid w:val="009F4D1F"/>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71EB6"/>
    <w:rsid w:val="00B8014C"/>
    <w:rsid w:val="00B87820"/>
    <w:rsid w:val="00BA212E"/>
    <w:rsid w:val="00BC1DE4"/>
    <w:rsid w:val="00BD1057"/>
    <w:rsid w:val="00BE2CCE"/>
    <w:rsid w:val="00BE2CEB"/>
    <w:rsid w:val="00BE59D1"/>
    <w:rsid w:val="00BF61B4"/>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F5A66"/>
    <w:rsid w:val="00D1277D"/>
    <w:rsid w:val="00D23301"/>
    <w:rsid w:val="00D269CA"/>
    <w:rsid w:val="00D45E94"/>
    <w:rsid w:val="00D47FF2"/>
    <w:rsid w:val="00D53EEE"/>
    <w:rsid w:val="00D62FF2"/>
    <w:rsid w:val="00D77B5D"/>
    <w:rsid w:val="00D86CEF"/>
    <w:rsid w:val="00D9392B"/>
    <w:rsid w:val="00DA7993"/>
    <w:rsid w:val="00DB4BF7"/>
    <w:rsid w:val="00DC5DF5"/>
    <w:rsid w:val="00DD0595"/>
    <w:rsid w:val="00DE7050"/>
    <w:rsid w:val="00E035DE"/>
    <w:rsid w:val="00E03747"/>
    <w:rsid w:val="00E167DB"/>
    <w:rsid w:val="00E25A6C"/>
    <w:rsid w:val="00E52ED6"/>
    <w:rsid w:val="00E618BE"/>
    <w:rsid w:val="00E663DE"/>
    <w:rsid w:val="00E670DE"/>
    <w:rsid w:val="00E73E1F"/>
    <w:rsid w:val="00E805AB"/>
    <w:rsid w:val="00E9073A"/>
    <w:rsid w:val="00EA00DB"/>
    <w:rsid w:val="00EA2500"/>
    <w:rsid w:val="00EA512A"/>
    <w:rsid w:val="00EA5357"/>
    <w:rsid w:val="00EC41FF"/>
    <w:rsid w:val="00EC6676"/>
    <w:rsid w:val="00ED5154"/>
    <w:rsid w:val="00EE2DFA"/>
    <w:rsid w:val="00F071F8"/>
    <w:rsid w:val="00F1672B"/>
    <w:rsid w:val="00F16808"/>
    <w:rsid w:val="00F21CE2"/>
    <w:rsid w:val="00F34F4A"/>
    <w:rsid w:val="00F46E57"/>
    <w:rsid w:val="00F50B35"/>
    <w:rsid w:val="00F5332D"/>
    <w:rsid w:val="00F636C6"/>
    <w:rsid w:val="00F7140B"/>
    <w:rsid w:val="00F85C42"/>
    <w:rsid w:val="00F9250F"/>
    <w:rsid w:val="00FA2CF6"/>
    <w:rsid w:val="00FA54BB"/>
    <w:rsid w:val="00FC092B"/>
    <w:rsid w:val="00FD4952"/>
    <w:rsid w:val="00FE1B9E"/>
    <w:rsid w:val="00FF59C0"/>
    <w:rsid w:val="00FF66D1"/>
    <w:rsid w:val="00FF7930"/>
    <w:rsid w:val="01207B0A"/>
    <w:rsid w:val="018A7679"/>
    <w:rsid w:val="03667CBA"/>
    <w:rsid w:val="04C51662"/>
    <w:rsid w:val="075B33EF"/>
    <w:rsid w:val="08346F76"/>
    <w:rsid w:val="0BFF0B93"/>
    <w:rsid w:val="0C8F4D2C"/>
    <w:rsid w:val="0EC8524E"/>
    <w:rsid w:val="0F287139"/>
    <w:rsid w:val="14EE187D"/>
    <w:rsid w:val="169F4FFE"/>
    <w:rsid w:val="1932711D"/>
    <w:rsid w:val="1ABB083F"/>
    <w:rsid w:val="1E6F3A27"/>
    <w:rsid w:val="1FC938E0"/>
    <w:rsid w:val="229121BE"/>
    <w:rsid w:val="25861231"/>
    <w:rsid w:val="26660B73"/>
    <w:rsid w:val="27EE5B9E"/>
    <w:rsid w:val="292F6750"/>
    <w:rsid w:val="2B563AAC"/>
    <w:rsid w:val="30E37F02"/>
    <w:rsid w:val="3523490A"/>
    <w:rsid w:val="35301450"/>
    <w:rsid w:val="3B2C2A33"/>
    <w:rsid w:val="40CC64DC"/>
    <w:rsid w:val="428B3715"/>
    <w:rsid w:val="42EC5E29"/>
    <w:rsid w:val="45511DD5"/>
    <w:rsid w:val="46917223"/>
    <w:rsid w:val="48A75545"/>
    <w:rsid w:val="4B58121B"/>
    <w:rsid w:val="4E1F71F3"/>
    <w:rsid w:val="50FD2FE1"/>
    <w:rsid w:val="5BAC0691"/>
    <w:rsid w:val="5CD11C8B"/>
    <w:rsid w:val="5D0A5751"/>
    <w:rsid w:val="5DED03BC"/>
    <w:rsid w:val="643D14BE"/>
    <w:rsid w:val="65C6314B"/>
    <w:rsid w:val="66D455B4"/>
    <w:rsid w:val="670E0185"/>
    <w:rsid w:val="695D6384"/>
    <w:rsid w:val="6BA16605"/>
    <w:rsid w:val="6BF33AE7"/>
    <w:rsid w:val="6CFD6D97"/>
    <w:rsid w:val="73F518D1"/>
    <w:rsid w:val="74414D7D"/>
    <w:rsid w:val="75F86B55"/>
    <w:rsid w:val="77FE09B3"/>
    <w:rsid w:val="79115E54"/>
    <w:rsid w:val="7967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autoRedefine/>
    <w:qFormat/>
    <w:uiPriority w:val="0"/>
    <w:pPr>
      <w:ind w:left="100" w:leftChars="2500"/>
    </w:pPr>
    <w:rPr>
      <w:rFonts w:cs="Times New Roman"/>
    </w:rPr>
  </w:style>
  <w:style w:type="paragraph" w:styleId="4">
    <w:name w:val="Balloon Text"/>
    <w:basedOn w:val="1"/>
    <w:link w:val="15"/>
    <w:uiPriority w:val="0"/>
    <w:rPr>
      <w:rFonts w:cs="Times New Roman"/>
      <w:sz w:val="18"/>
      <w:szCs w:val="18"/>
    </w:rPr>
  </w:style>
  <w:style w:type="paragraph" w:styleId="5">
    <w:name w:val="footer"/>
    <w:basedOn w:val="1"/>
    <w:link w:val="16"/>
    <w:autoRedefine/>
    <w:qFormat/>
    <w:uiPriority w:val="99"/>
    <w:pPr>
      <w:tabs>
        <w:tab w:val="center" w:pos="4153"/>
        <w:tab w:val="right" w:pos="8306"/>
      </w:tabs>
      <w:snapToGrid w:val="0"/>
      <w:jc w:val="left"/>
    </w:pPr>
    <w:rPr>
      <w:rFonts w:cs="Times New Roman"/>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autoRedefine/>
    <w:qFormat/>
    <w:uiPriority w:val="99"/>
    <w:pPr>
      <w:ind w:left="200" w:hanging="200" w:hangingChars="200"/>
      <w:contextualSpacing/>
    </w:pPr>
    <w:rPr>
      <w:rFonts w:ascii="Calibri" w:hAnsi="Calibri" w:eastAsia="方正仿宋简体" w:cs="Calibri"/>
      <w:szCs w:val="22"/>
    </w:rPr>
  </w:style>
  <w:style w:type="character" w:styleId="10">
    <w:name w:val="page number"/>
    <w:autoRedefine/>
    <w:qFormat/>
    <w:uiPriority w:val="0"/>
    <w:rPr>
      <w:rFonts w:ascii="Times New Roman" w:hAnsi="Times New Roman" w:eastAsia="宋体" w:cs="Times New Roman"/>
    </w:rPr>
  </w:style>
  <w:style w:type="character" w:styleId="11">
    <w:name w:val="Hyperlink"/>
    <w:autoRedefine/>
    <w:unhideWhenUsed/>
    <w:qFormat/>
    <w:uiPriority w:val="0"/>
    <w:rPr>
      <w:u w:val="single"/>
    </w:rPr>
  </w:style>
  <w:style w:type="character" w:styleId="12">
    <w:name w:val="annotation reference"/>
    <w:autoRedefine/>
    <w:unhideWhenUsed/>
    <w:qFormat/>
    <w:uiPriority w:val="0"/>
    <w:rPr>
      <w:sz w:val="21"/>
      <w:szCs w:val="21"/>
    </w:rPr>
  </w:style>
  <w:style w:type="character" w:customStyle="1" w:styleId="13">
    <w:name w:val="批注文字 字符1"/>
    <w:link w:val="2"/>
    <w:autoRedefine/>
    <w:qFormat/>
    <w:uiPriority w:val="99"/>
    <w:rPr>
      <w:rFonts w:cs="Calibri"/>
      <w:kern w:val="2"/>
      <w:sz w:val="21"/>
      <w:szCs w:val="21"/>
    </w:rPr>
  </w:style>
  <w:style w:type="character" w:customStyle="1" w:styleId="14">
    <w:name w:val="日期 字符"/>
    <w:link w:val="3"/>
    <w:autoRedefine/>
    <w:qFormat/>
    <w:uiPriority w:val="0"/>
    <w:rPr>
      <w:rFonts w:ascii="仿宋_GB2312" w:eastAsia="仿宋_GB2312" w:cs="仿宋_GB2312"/>
      <w:kern w:val="2"/>
      <w:sz w:val="32"/>
      <w:szCs w:val="32"/>
    </w:rPr>
  </w:style>
  <w:style w:type="character" w:customStyle="1" w:styleId="15">
    <w:name w:val="批注框文本 字符"/>
    <w:link w:val="4"/>
    <w:autoRedefine/>
    <w:qFormat/>
    <w:uiPriority w:val="0"/>
    <w:rPr>
      <w:rFonts w:ascii="仿宋_GB2312" w:eastAsia="仿宋_GB2312" w:cs="仿宋_GB2312"/>
      <w:kern w:val="2"/>
      <w:sz w:val="18"/>
      <w:szCs w:val="18"/>
    </w:rPr>
  </w:style>
  <w:style w:type="character" w:customStyle="1" w:styleId="16">
    <w:name w:val="页脚 字符"/>
    <w:link w:val="5"/>
    <w:autoRedefine/>
    <w:qFormat/>
    <w:uiPriority w:val="99"/>
    <w:rPr>
      <w:rFonts w:ascii="仿宋_GB2312" w:eastAsia="仿宋_GB2312" w:cs="仿宋_GB2312"/>
      <w:kern w:val="2"/>
      <w:sz w:val="18"/>
      <w:szCs w:val="18"/>
    </w:rPr>
  </w:style>
  <w:style w:type="character" w:customStyle="1" w:styleId="17">
    <w:name w:val="页眉 字符"/>
    <w:link w:val="6"/>
    <w:autoRedefine/>
    <w:qFormat/>
    <w:uiPriority w:val="99"/>
    <w:rPr>
      <w:rFonts w:ascii="仿宋_GB2312" w:eastAsia="仿宋_GB2312" w:cs="仿宋_GB2312"/>
      <w:kern w:val="2"/>
      <w:sz w:val="18"/>
      <w:szCs w:val="18"/>
    </w:rPr>
  </w:style>
  <w:style w:type="paragraph" w:customStyle="1" w:styleId="18">
    <w:name w:val=" Char Char"/>
    <w:basedOn w:val="1"/>
    <w:autoRedefine/>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autoRedefine/>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autoRedefine/>
    <w:qFormat/>
    <w:uiPriority w:val="0"/>
    <w:rPr>
      <w:rFonts w:hint="eastAsia" w:ascii="黑体" w:hAnsi="宋体" w:eastAsia="黑体" w:cs="黑体"/>
      <w:color w:val="000000"/>
      <w:sz w:val="48"/>
      <w:szCs w:val="48"/>
      <w:u w:val="none"/>
    </w:rPr>
  </w:style>
  <w:style w:type="character" w:customStyle="1" w:styleId="22">
    <w:name w:val="font81"/>
    <w:autoRedefine/>
    <w:qFormat/>
    <w:uiPriority w:val="0"/>
    <w:rPr>
      <w:rFonts w:hint="eastAsia" w:ascii="宋体" w:hAnsi="宋体" w:eastAsia="宋体" w:cs="宋体"/>
      <w:color w:val="000000"/>
      <w:sz w:val="48"/>
      <w:szCs w:val="48"/>
      <w:u w:val="none"/>
    </w:rPr>
  </w:style>
  <w:style w:type="character" w:customStyle="1" w:styleId="23">
    <w:name w:val="font51"/>
    <w:autoRedefine/>
    <w:qFormat/>
    <w:uiPriority w:val="0"/>
    <w:rPr>
      <w:rFonts w:hint="default" w:ascii="Arial" w:hAnsi="Arial" w:cs="Arial"/>
      <w:color w:val="000000"/>
      <w:sz w:val="28"/>
      <w:szCs w:val="28"/>
      <w:u w:val="none"/>
    </w:rPr>
  </w:style>
  <w:style w:type="character" w:customStyle="1" w:styleId="24">
    <w:name w:val="font31"/>
    <w:autoRedefine/>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5899</Words>
  <Characters>6108</Characters>
  <Lines>52</Lines>
  <Paragraphs>14</Paragraphs>
  <TotalTime>19</TotalTime>
  <ScaleCrop>false</ScaleCrop>
  <LinksUpToDate>false</LinksUpToDate>
  <CharactersWithSpaces>6616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2024-02-20T01:59:00Z</dcterms:created>
  <dc:creator>admin</dc:creator>
  <cp:lastModifiedBy>匿名用户</cp:lastModifiedBy>
  <cp:lastPrinted>2024-02-20T07:57:00Z</cp:lastPrinted>
  <dcterms:modified xsi:type="dcterms:W3CDTF">2024-02-21T06:52:51Z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A1C60164D97341A28489A5FEE03906EB_13</vt:lpwstr>
  </property>
</Properties>
</file>