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240" w:lineRule="auto"/>
        <w:ind w:left="0" w:leftChars="0" w:right="0" w:rightChars="0" w:firstLine="0" w:firstLineChars="0"/>
        <w:jc w:val="left"/>
        <w:textAlignment w:val="auto"/>
        <w:rPr>
          <w:rFonts w:hint="eastAsia" w:ascii="黑体" w:hAnsi="黑体" w:eastAsia="黑体" w:cs="方正小标宋简体"/>
          <w:sz w:val="32"/>
          <w:szCs w:val="32"/>
        </w:rPr>
      </w:pPr>
      <w:bookmarkStart w:id="14" w:name="_GoBack"/>
      <w:bookmarkEnd w:id="14"/>
      <w:r>
        <w:rPr>
          <w:rFonts w:hint="eastAsia" w:ascii="黑体" w:hAnsi="黑体" w:eastAsia="黑体" w:cs="方正小标宋简体"/>
          <w:sz w:val="32"/>
          <w:szCs w:val="32"/>
        </w:rPr>
        <w:t>附件</w:t>
      </w:r>
    </w:p>
    <w:p>
      <w:pPr>
        <w:keepNext w:val="0"/>
        <w:keepLines w:val="0"/>
        <w:pageBreakBefore w:val="0"/>
        <w:kinsoku/>
        <w:wordWrap/>
        <w:topLinePunct w:val="0"/>
        <w:bidi w:val="0"/>
        <w:spacing w:line="240" w:lineRule="auto"/>
        <w:ind w:left="0" w:leftChars="0" w:right="0" w:rightChars="0" w:firstLine="0" w:firstLineChars="0"/>
        <w:jc w:val="center"/>
        <w:textAlignment w:val="auto"/>
        <w:rPr>
          <w:rFonts w:hint="eastAsia" w:ascii="方正小标宋简体" w:hAnsi="方正小标宋简体" w:eastAsia="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2024年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olor w:val="000000"/>
          <w:sz w:val="44"/>
          <w:szCs w:val="44"/>
        </w:rPr>
        <w:t>竞赛规程</w:t>
      </w:r>
    </w:p>
    <w:p>
      <w:pPr>
        <w:keepNext w:val="0"/>
        <w:keepLines w:val="0"/>
        <w:pageBreakBefore w:val="0"/>
        <w:kinsoku/>
        <w:wordWrap/>
        <w:topLinePunct w:val="0"/>
        <w:bidi w:val="0"/>
        <w:spacing w:line="240" w:lineRule="auto"/>
        <w:ind w:left="0" w:leftChars="0" w:right="0" w:rightChars="0" w:firstLine="0" w:firstLineChars="0"/>
        <w:jc w:val="center"/>
        <w:textAlignment w:val="auto"/>
        <w:rPr>
          <w:rFonts w:asci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第一章 基本情况</w:t>
      </w: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left"/>
        <w:textAlignment w:val="auto"/>
        <w:rPr>
          <w:rFonts w:hint="default"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 xml:space="preserve">第一条 </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主承办单位</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主办单位：北京市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体育局</w:t>
      </w:r>
    </w:p>
    <w:p>
      <w:pPr>
        <w:keepNext w:val="0"/>
        <w:keepLines w:val="0"/>
        <w:pageBreakBefore w:val="0"/>
        <w:kinsoku/>
        <w:wordWrap/>
        <w:topLinePunct w:val="0"/>
        <w:autoSpaceDE w:val="0"/>
        <w:autoSpaceDN w:val="0"/>
        <w:bidi w:val="0"/>
        <w:adjustRightInd w:val="0"/>
        <w:spacing w:line="240" w:lineRule="auto"/>
        <w:ind w:left="0" w:leftChars="0" w:right="0" w:rightChars="0" w:firstLine="2240" w:firstLineChars="7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北京市教育委员会</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承办单位：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北京市体育竞赛管理和国际交流中心</w:t>
      </w:r>
    </w:p>
    <w:p>
      <w:pPr>
        <w:keepNext w:val="0"/>
        <w:keepLines w:val="0"/>
        <w:pageBreakBefore w:val="0"/>
        <w:kinsoku/>
        <w:wordWrap/>
        <w:topLinePunct w:val="0"/>
        <w:autoSpaceDE w:val="0"/>
        <w:autoSpaceDN w:val="0"/>
        <w:bidi w:val="0"/>
        <w:adjustRightInd w:val="0"/>
        <w:spacing w:line="240" w:lineRule="auto"/>
        <w:ind w:left="0" w:leftChars="0" w:right="0" w:rightChars="0" w:firstLine="2240" w:firstLineChars="7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北京市足球运动协会</w:t>
      </w:r>
    </w:p>
    <w:p>
      <w:pPr>
        <w:pStyle w:val="2"/>
        <w:keepNext w:val="0"/>
        <w:keepLines w:val="0"/>
        <w:pageBreakBefore w:val="0"/>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执行单位：</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北京壹扬耕耘体育文化有限公司</w:t>
      </w: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第二条 竞赛时间</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拟定3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23、24、30、31日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4月5、6、13、14、20、21、27、28日比赛；</w:t>
      </w: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第三条 比赛场地</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拟定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北京大兴瀛海足球公园、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北京亿城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BTV三高足球俱乐部、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常营体育公园、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老山市民足球公园、大地赛德足球俱乐部；</w:t>
      </w: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center"/>
        <w:textAlignment w:val="auto"/>
        <w:rPr>
          <w:rFonts w:hint="eastAsia" w:ascii="黑体" w:hAnsi="黑体" w:eastAsia="黑体" w:cs="黑体"/>
          <w:color w:val="000000" w:themeColor="text1"/>
          <w:kern w:val="0"/>
          <w:sz w:val="32"/>
          <w:szCs w:val="32"/>
          <w:highlight w:val="none"/>
          <w14:textFill>
            <w14:solidFill>
              <w14:schemeClr w14:val="tx1"/>
            </w14:solidFill>
          </w14:textFill>
        </w:rPr>
      </w:pPr>
    </w:p>
    <w:p>
      <w:pPr>
        <w:keepNext w:val="0"/>
        <w:keepLines w:val="0"/>
        <w:pageBreakBefore w:val="0"/>
        <w:kinsoku/>
        <w:wordWrap/>
        <w:topLinePunct w:val="0"/>
        <w:autoSpaceDE w:val="0"/>
        <w:autoSpaceDN w:val="0"/>
        <w:bidi w:val="0"/>
        <w:adjustRightInd w:val="0"/>
        <w:spacing w:line="240" w:lineRule="auto"/>
        <w:ind w:left="0" w:leftChars="0" w:right="0" w:rightChars="0" w:firstLine="0" w:firstLineChars="0"/>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第二章 保险</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第四条 保险</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各参赛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所有</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报名人员</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（球队官员、球员）应自行负责其在202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年北京市青少年足球锦标赛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（以下简称锦标赛）</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所有比赛中的人身意外伤害保险</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问题</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包括但不限于住院和外科手术等，险种应当为足球比赛相匹配适应的险种）以及财产保险（如有）的投保及理赔费用和工作，有效期须包含赛事时间。各参赛球队承诺组委会及参赛球队之间、各成员单位将免遭由于比赛所产生的诉讼或者赔偿、理赔等法律责任。</w:t>
      </w:r>
    </w:p>
    <w:p>
      <w:pPr>
        <w:pStyle w:val="11"/>
        <w:keepNext w:val="0"/>
        <w:keepLines w:val="0"/>
        <w:pageBreakBefore w:val="0"/>
        <w:tabs>
          <w:tab w:val="left" w:pos="430"/>
        </w:tabs>
        <w:kinsoku/>
        <w:wordWrap/>
        <w:topLinePunct w:val="0"/>
        <w:bidi w:val="0"/>
        <w:spacing w:line="240" w:lineRule="auto"/>
        <w:ind w:left="0" w:leftChars="0" w:right="0" w:rightChars="0" w:firstLine="643" w:firstLineChars="200"/>
        <w:jc w:val="left"/>
        <w:textAlignment w:val="auto"/>
        <w:rPr>
          <w:rFonts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第三章 技术规程</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kern w:val="0"/>
          <w:highlight w:val="none"/>
          <w14:textFill>
            <w14:solidFill>
              <w14:schemeClr w14:val="tx1"/>
            </w14:solidFill>
          </w14:textFill>
        </w:rPr>
        <w:t>第</w:t>
      </w:r>
      <w:r>
        <w:rPr>
          <w:rFonts w:hint="eastAsia" w:ascii="黑体" w:hAnsi="黑体" w:eastAsia="黑体" w:cs="黑体"/>
          <w:b w:val="0"/>
          <w:bCs w:val="0"/>
          <w:color w:val="000000" w:themeColor="text1"/>
          <w:kern w:val="0"/>
          <w:highlight w:val="none"/>
          <w:lang w:eastAsia="zh-CN"/>
          <w14:textFill>
            <w14:solidFill>
              <w14:schemeClr w14:val="tx1"/>
            </w14:solidFill>
          </w14:textFill>
        </w:rPr>
        <w:t>五</w:t>
      </w:r>
      <w:r>
        <w:rPr>
          <w:rFonts w:hint="eastAsia" w:ascii="黑体" w:hAnsi="黑体" w:eastAsia="黑体" w:cs="黑体"/>
          <w:b w:val="0"/>
          <w:bCs w:val="0"/>
          <w:color w:val="000000" w:themeColor="text1"/>
          <w:kern w:val="0"/>
          <w:highlight w:val="none"/>
          <w14:textFill>
            <w14:solidFill>
              <w14:schemeClr w14:val="tx1"/>
            </w14:solidFill>
          </w14:textFill>
        </w:rPr>
        <w:t>条 竞赛规则与有关规定</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一、比赛参照国际足球理事会最新审定的十一人制《足球竞赛规则2023/2024》执行。</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二、执行北京市足球运动协会根据国际足联、亚足联及中国足协要求制定的其他相关规定。</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三、执行最新修订的《北京市足球运动协会纪律准则》等相关文件。</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四、竞赛分组</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男、女甲组（U16至U17）：2007年1月1日至2008年12月31日出生；</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男、女乙组（U14至U15）：2009年1月1日至2010年12月31日出生；</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男、女丙组（U12至U13）：2011年1月1日至2012年12月31日出生；</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五、有关规定</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（一）比赛时间：甲组、乙组全场比赛时间为90分钟，上下半场各45分钟，中场休息不超过15分钟，丙组全场比赛时间为80分钟，上下半场各40分钟，中场休息不超过15分钟。</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（二）每场比赛可报首发及替补球员最多共计23人，报名球员须携带本人报名时提交的证件原件参加比赛。</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（三）每场比赛替换球员不超过7人，被替换下场的球员不得重新替补上场。比赛中最多可执行三次替换程序，在中场休息时可以额外执行一次替换程序，未进入替补名单的球员不得进行更换。</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（四）比赛中有一方场上球员少于7人，比赛将被中止。在此种情况下，赛事组委会将对产生的后果做出最终决定。</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（五）各参赛队须严格遵守组委会各项官方活动，包括但不限于官方倒计时、领队会、开闭幕式、颁奖仪式等，开闭幕式、颁奖仪式须超过报名半数人员参加，否则将受到相应处罚。</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六</w:t>
      </w:r>
      <w:r>
        <w:rPr>
          <w:rFonts w:hint="eastAsia" w:ascii="黑体" w:hAnsi="黑体" w:eastAsia="黑体" w:cs="黑体"/>
          <w:color w:val="000000" w:themeColor="text1"/>
          <w:kern w:val="0"/>
          <w:sz w:val="32"/>
          <w:szCs w:val="32"/>
          <w:highlight w:val="none"/>
          <w14:textFill>
            <w14:solidFill>
              <w14:schemeClr w14:val="tx1"/>
            </w14:solidFill>
          </w14:textFill>
        </w:rPr>
        <w:t>条 中止比赛</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一、如因天气或不可抗力等其他原因，裁判员认为应中止比赛，则应当采取以下措施：</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（一）比赛将被暂停30分钟，以等待比赛条件恢复后继续进行，除非裁判员认定比赛可以提前重新开始。</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（二）比赛被暂停30分钟后，如果裁判员认为再延长一段时间可恢复比赛，则可再延长30分钟。如果第二个30分钟后比赛仍不能恢复，裁判员必须宣布中止该场比赛。</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（三）在中止比赛情况下，组委会应在裁判员做出中止比赛决定后24小时内决定比赛中止时的结果是否有效，或在考虑体育精神及组织等因素前提下，决定是否进行补赛或重赛。</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（四）不可对本规程此条款提出申诉。</w:t>
      </w:r>
    </w:p>
    <w:p>
      <w:pPr>
        <w:pStyle w:val="11"/>
        <w:keepNext w:val="0"/>
        <w:keepLines w:val="0"/>
        <w:pageBreakBefore w:val="0"/>
        <w:kinsoku/>
        <w:wordWrap/>
        <w:topLinePunct w:val="0"/>
        <w:bidi w:val="0"/>
        <w:spacing w:line="240" w:lineRule="auto"/>
        <w:ind w:left="0" w:leftChars="0" w:right="0" w:rightChars="0"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第七条 </w:t>
      </w:r>
      <w:r>
        <w:rPr>
          <w:rFonts w:hint="eastAsia" w:ascii="黑体" w:hAnsi="黑体" w:eastAsia="黑体" w:cs="黑体"/>
          <w:color w:val="000000" w:themeColor="text1"/>
          <w:sz w:val="32"/>
          <w:szCs w:val="32"/>
          <w:highlight w:val="none"/>
          <w14:textFill>
            <w14:solidFill>
              <w14:schemeClr w14:val="tx1"/>
            </w14:solidFill>
          </w14:textFill>
        </w:rPr>
        <w:t>替补席和技术区域</w:t>
      </w:r>
    </w:p>
    <w:p>
      <w:pPr>
        <w:pStyle w:val="11"/>
        <w:keepNext w:val="0"/>
        <w:keepLines w:val="0"/>
        <w:pageBreakBefore w:val="0"/>
        <w:tabs>
          <w:tab w:val="left" w:pos="44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0" w:name="bookmark137"/>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、只有符合报名要求及资质的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14:textFill>
            <w14:solidFill>
              <w14:schemeClr w14:val="tx1"/>
            </w14:solidFill>
          </w14:textFill>
        </w:rPr>
        <w:t>和在本场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首发和替补球员名单中的</w:t>
      </w:r>
      <w:r>
        <w:rPr>
          <w:rFonts w:hint="eastAsia" w:ascii="仿宋_GB2312" w:hAnsi="仿宋_GB2312" w:eastAsia="仿宋_GB2312" w:cs="仿宋_GB2312"/>
          <w:color w:val="000000" w:themeColor="text1"/>
          <w:sz w:val="32"/>
          <w:szCs w:val="32"/>
          <w:highlight w:val="none"/>
          <w14:textFill>
            <w14:solidFill>
              <w14:schemeClr w14:val="tx1"/>
            </w14:solidFill>
          </w14:textFill>
        </w:rPr>
        <w:t>球员有资格进入比赛场地和替补席区域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其他人员不得入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、所有替补席人员必须统一穿着与场上球员和裁判员有明显色差区别的服装装备。</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主队应使用第四官员席（从四官席面向球场）左侧替补席。</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、参赛队</w:t>
      </w:r>
      <w:r>
        <w:rPr>
          <w:rFonts w:hint="eastAsia" w:ascii="仿宋_GB2312" w:hAnsi="仿宋_GB2312" w:eastAsia="仿宋_GB2312" w:cs="仿宋_GB2312"/>
          <w:color w:val="000000" w:themeColor="text1"/>
          <w:sz w:val="32"/>
          <w:szCs w:val="32"/>
          <w:highlight w:val="none"/>
          <w14:textFill>
            <w14:solidFill>
              <w14:schemeClr w14:val="tx1"/>
            </w14:solidFill>
          </w14:textFill>
        </w:rPr>
        <w:t>报名的领队比赛时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在替补席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就座</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，管理替补席秩序是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参赛队</w:t>
      </w:r>
      <w:r>
        <w:rPr>
          <w:rFonts w:hint="eastAsia" w:ascii="仿宋_GB2312" w:hAnsi="仿宋_GB2312" w:eastAsia="仿宋_GB2312" w:cs="仿宋_GB2312"/>
          <w:color w:val="000000" w:themeColor="text1"/>
          <w:sz w:val="32"/>
          <w:szCs w:val="32"/>
          <w:highlight w:val="none"/>
          <w14:textFill>
            <w14:solidFill>
              <w14:schemeClr w14:val="tx1"/>
            </w14:solidFill>
          </w14:textFill>
        </w:rPr>
        <w:t>领队职责之一，本方替补席任何人员违纪，都将可能追究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参赛队</w:t>
      </w:r>
      <w:r>
        <w:rPr>
          <w:rFonts w:hint="eastAsia" w:ascii="仿宋_GB2312" w:hAnsi="仿宋_GB2312" w:eastAsia="仿宋_GB2312" w:cs="仿宋_GB2312"/>
          <w:color w:val="000000" w:themeColor="text1"/>
          <w:sz w:val="32"/>
          <w:szCs w:val="32"/>
          <w:highlight w:val="none"/>
          <w14:textFill>
            <w14:solidFill>
              <w14:schemeClr w14:val="tx1"/>
            </w14:solidFill>
          </w14:textFill>
        </w:rPr>
        <w:t>领队的管理责任。</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、替补席和技术区域严禁吐痰、吸烟（包括电子烟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请同时遵守体育场有关公共区域禁烟的规定）。</w:t>
      </w:r>
    </w:p>
    <w:p>
      <w:pPr>
        <w:keepNext w:val="0"/>
        <w:keepLines w:val="0"/>
        <w:pageBreakBefore w:val="0"/>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六、每场比赛进行中，替补席只能有1人（球队官员）站立指挥比赛。替补席不可使用三脚架等器材。</w:t>
      </w:r>
    </w:p>
    <w:p>
      <w:pPr>
        <w:keepNext w:val="0"/>
        <w:keepLines w:val="0"/>
        <w:pageBreakBefore w:val="0"/>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七、因红牌、黄牌停赛或受纪律处罚被停赛的球员、球队官员，不得进入比赛场地和替补席。</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第八条 官方倒计时</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0分钟，报名参加本场比赛的所有球员及</w:t>
      </w:r>
      <w:r>
        <w:rPr>
          <w:rFonts w:hint="eastAsia" w:ascii="仿宋_GB2312" w:hAnsi="仿宋_GB2312" w:eastAsia="仿宋_GB2312" w:cs="仿宋_GB2312"/>
          <w:color w:val="000000" w:themeColor="text1"/>
          <w:kern w:val="0"/>
          <w:sz w:val="32"/>
          <w:szCs w:val="32"/>
          <w:highlight w:val="none"/>
          <w:shd w:val="clear"/>
          <w14:textFill>
            <w14:solidFill>
              <w14:schemeClr w14:val="tx1"/>
            </w14:solidFill>
          </w14:textFill>
        </w:rPr>
        <w:t>至少</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名球队官员需抵达比赛场地，所有进场人员须携带本人报名时提交的证件原件</w:t>
      </w:r>
      <w:r>
        <w:rPr>
          <w:rFonts w:hint="eastAsia" w:ascii="仿宋_GB2312" w:hAnsi="仿宋_GB2312" w:eastAsia="仿宋_GB2312" w:cs="仿宋_GB2312"/>
          <w:color w:val="000000" w:themeColor="text1"/>
          <w:kern w:val="0"/>
          <w:sz w:val="32"/>
          <w:szCs w:val="32"/>
          <w:highlight w:val="none"/>
          <w:shd w:val="clear"/>
          <w14:textFill>
            <w14:solidFill>
              <w14:schemeClr w14:val="tx1"/>
            </w14:solidFill>
          </w14:textFill>
        </w:rPr>
        <w:t>（中华人民共和国居民</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须持身份证原件；</w:t>
      </w:r>
      <w:r>
        <w:rPr>
          <w:rFonts w:hint="eastAsia" w:ascii="仿宋_GB2312" w:hAnsi="仿宋_GB2312" w:eastAsia="仿宋_GB2312" w:cs="仿宋_GB2312"/>
          <w:color w:val="000000" w:themeColor="text1"/>
          <w:sz w:val="32"/>
          <w:szCs w:val="32"/>
          <w:highlight w:val="none"/>
          <w:shd w:val="clear"/>
          <w:lang w:val="zh-CN"/>
          <w14:textFill>
            <w14:solidFill>
              <w14:schemeClr w14:val="tx1"/>
            </w14:solidFill>
          </w14:textFill>
        </w:rPr>
        <w:t>港、澳地区人员须提供中华人民共和国港澳居民居住证、港澳居民来往内地通行证或护照证件原件、台湾地区人员须提供中华人民共和国台湾居民居住证、台湾居民来往大陆通行证或护照证件原件</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；外籍人士须持护照原件</w:t>
      </w:r>
      <w:r>
        <w:rPr>
          <w:rFonts w:hint="eastAsia" w:ascii="仿宋_GB2312" w:hAnsi="仿宋_GB2312" w:eastAsia="仿宋_GB2312" w:cs="仿宋_GB2312"/>
          <w:color w:val="000000" w:themeColor="text1"/>
          <w:kern w:val="0"/>
          <w:sz w:val="32"/>
          <w:szCs w:val="32"/>
          <w:highlight w:val="none"/>
          <w:shd w:val="cle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。未携带证件原件不得参加比赛。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0分钟，双方报名参加本场比赛的球队官员需签字并提交符合要求的首发和替补球员名单，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最多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填报</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名球员，由当场执法裁判组查验本场比赛上场队员和球队官员资格及填报单，核对红、黄牌停赛记录，符合参赛条件后方可参加比赛。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、参赛人员须服从组委会统一指挥和管理，按时参赛，遵守各项赛事规定，服从判罚，相互尊重。</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如因天气或不可抗力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原因，致使场地无法进行比赛，由组委会研究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highlight w:val="none"/>
          <w14:textFill>
            <w14:solidFill>
              <w14:schemeClr w14:val="tx1"/>
            </w14:solidFill>
          </w14:textFill>
        </w:rPr>
        <w:t>最终决定。</w:t>
      </w:r>
    </w:p>
    <w:p>
      <w:pPr>
        <w:keepNext w:val="0"/>
        <w:keepLines w:val="0"/>
        <w:pageBreakBefore w:val="0"/>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、参赛球队赛前、赛后须执行参赛礼仪。若不执行规定礼仪，纪律委员会将视情节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highlight w:val="none"/>
          <w14:textFill>
            <w14:solidFill>
              <w14:schemeClr w14:val="tx1"/>
            </w14:solidFill>
          </w14:textFill>
        </w:rPr>
        <w:t>相应的纪律处罚。</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w:t>
      </w:r>
      <w:r>
        <w:rPr>
          <w:rFonts w:hint="eastAsia" w:ascii="黑体" w:hAnsi="黑体" w:eastAsia="黑体" w:cs="黑体"/>
          <w:b w:val="0"/>
          <w:bCs w:val="0"/>
          <w:color w:val="000000" w:themeColor="text1"/>
          <w:highlight w:val="none"/>
          <w:lang w:eastAsia="zh-CN"/>
          <w14:textFill>
            <w14:solidFill>
              <w14:schemeClr w14:val="tx1"/>
            </w14:solidFill>
          </w14:textFill>
        </w:rPr>
        <w:t>九</w:t>
      </w:r>
      <w:r>
        <w:rPr>
          <w:rFonts w:hint="eastAsia" w:ascii="黑体" w:hAnsi="黑体" w:eastAsia="黑体" w:cs="黑体"/>
          <w:b w:val="0"/>
          <w:bCs w:val="0"/>
          <w:color w:val="000000" w:themeColor="text1"/>
          <w:highlight w:val="none"/>
          <w14:textFill>
            <w14:solidFill>
              <w14:schemeClr w14:val="tx1"/>
            </w14:solidFill>
          </w14:textFill>
        </w:rPr>
        <w:t>条 比赛用球</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一、由组委会统一提供，使用</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比赛用球。</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1" w:name="bookmark155"/>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二</w:t>
      </w:r>
      <w:bookmarkEnd w:id="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、参赛球队需自行携带训练用球。</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第十条 赛制</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yellow"/>
          <w:lang w:val="en-US" w:eastAsia="zh-CN" w:bidi="ar-SA"/>
          <w14:textFill>
            <w14:solidFill>
              <w14:schemeClr w14:val="tx1"/>
            </w14:solidFill>
          </w14:textFill>
        </w:rPr>
      </w:pPr>
      <w:bookmarkStart w:id="2" w:name="bookmark16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w:t>
      </w:r>
      <w:bookmarkEnd w:id="2"/>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、竞赛办法</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（一）如该组别报名少于3支球队，将取消该组别比赛。</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（二）如</w:t>
      </w:r>
      <w:r>
        <w:rPr>
          <w:rFonts w:hint="eastAsia" w:ascii="仿宋_GB2312" w:hAnsi="仿宋_GB2312" w:eastAsia="仿宋_GB2312" w:cs="仿宋_GB2312"/>
          <w:b w:val="0"/>
          <w:bCs w:val="0"/>
          <w:color w:val="000000"/>
          <w:kern w:val="2"/>
          <w:sz w:val="32"/>
          <w:szCs w:val="32"/>
          <w:lang w:val="zh-CN" w:eastAsia="zh-CN" w:bidi="ar-SA"/>
        </w:rPr>
        <w:t>该组别报名</w:t>
      </w:r>
      <w:r>
        <w:rPr>
          <w:rFonts w:hint="eastAsia" w:ascii="仿宋_GB2312" w:hAnsi="仿宋_GB2312" w:eastAsia="仿宋_GB2312" w:cs="仿宋_GB2312"/>
          <w:b w:val="0"/>
          <w:bCs w:val="0"/>
          <w:color w:val="000000"/>
          <w:kern w:val="2"/>
          <w:sz w:val="32"/>
          <w:szCs w:val="32"/>
          <w:lang w:val="en-US" w:eastAsia="zh-CN" w:bidi="ar-SA"/>
        </w:rPr>
        <w:t>3-5支队，将采用单循环赛制，决出最终名次。</w:t>
      </w:r>
    </w:p>
    <w:p>
      <w:pPr>
        <w:pStyle w:val="7"/>
        <w:keepNext w:val="0"/>
        <w:keepLines w:val="0"/>
        <w:pageBreakBefore w:val="0"/>
        <w:widowControl w:val="0"/>
        <w:kinsoku/>
        <w:wordWrap/>
        <w:overflowPunct/>
        <w:topLinePunct w:val="0"/>
        <w:autoSpaceDE/>
        <w:autoSpaceDN/>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0"/>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32"/>
          <w:szCs w:val="32"/>
          <w:lang w:val="en-US" w:eastAsia="zh-CN" w:bidi="ar-SA"/>
        </w:rPr>
        <w:t>（三）</w:t>
      </w:r>
      <w:r>
        <w:rPr>
          <w:rFonts w:hint="eastAsia" w:ascii="仿宋_GB2312" w:hAnsi="仿宋_GB2312" w:eastAsia="仿宋_GB2312" w:cs="仿宋_GB2312"/>
          <w:b w:val="0"/>
          <w:bCs w:val="0"/>
          <w:color w:val="000000"/>
          <w:kern w:val="2"/>
          <w:sz w:val="32"/>
          <w:szCs w:val="32"/>
          <w:lang w:val="zh-CN" w:eastAsia="zh-CN" w:bidi="ar-SA"/>
        </w:rPr>
        <w:t>若该组别报名</w:t>
      </w:r>
      <w:r>
        <w:rPr>
          <w:rFonts w:hint="eastAsia" w:ascii="仿宋_GB2312" w:hAnsi="仿宋_GB2312" w:eastAsia="仿宋_GB2312" w:cs="仿宋_GB2312"/>
          <w:b w:val="0"/>
          <w:bCs w:val="0"/>
          <w:color w:val="000000"/>
          <w:kern w:val="2"/>
          <w:sz w:val="32"/>
          <w:szCs w:val="32"/>
          <w:lang w:val="en-US" w:eastAsia="zh-CN" w:bidi="ar-SA"/>
        </w:rPr>
        <w:t>6-8支队，</w:t>
      </w:r>
      <w:r>
        <w:rPr>
          <w:rFonts w:hint="eastAsia" w:ascii="仿宋_GB2312" w:hAnsi="仿宋_GB2312" w:eastAsia="仿宋_GB2312" w:cs="仿宋_GB2312"/>
          <w:b w:val="0"/>
          <w:bCs w:val="0"/>
          <w:color w:val="000000"/>
          <w:kern w:val="2"/>
          <w:sz w:val="32"/>
          <w:szCs w:val="32"/>
          <w:lang w:val="zh-CN" w:eastAsia="zh-CN" w:bidi="ar-SA"/>
        </w:rPr>
        <w:t>以抽签形式分成</w:t>
      </w:r>
      <w:r>
        <w:rPr>
          <w:rFonts w:hint="eastAsia" w:ascii="仿宋_GB2312" w:hAnsi="仿宋_GB2312" w:eastAsia="仿宋_GB2312" w:cs="仿宋_GB2312"/>
          <w:b w:val="0"/>
          <w:bCs w:val="0"/>
          <w:color w:val="000000"/>
          <w:kern w:val="2"/>
          <w:sz w:val="32"/>
          <w:szCs w:val="32"/>
          <w:lang w:val="en-US" w:eastAsia="zh-CN" w:bidi="ar-SA"/>
        </w:rPr>
        <w:t>2</w:t>
      </w:r>
      <w:r>
        <w:rPr>
          <w:rFonts w:hint="eastAsia" w:ascii="仿宋_GB2312" w:hAnsi="仿宋_GB2312" w:eastAsia="仿宋_GB2312" w:cs="仿宋_GB2312"/>
          <w:b w:val="0"/>
          <w:bCs w:val="0"/>
          <w:color w:val="000000"/>
          <w:kern w:val="2"/>
          <w:sz w:val="32"/>
          <w:szCs w:val="32"/>
          <w:lang w:val="zh-CN" w:eastAsia="zh-CN" w:bidi="ar-SA"/>
        </w:rPr>
        <w:t>个小组</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zh-CN" w:eastAsia="zh-CN" w:bidi="ar-SA"/>
        </w:rPr>
        <w:t>进行单循环比赛，</w:t>
      </w:r>
      <w:r>
        <w:rPr>
          <w:rFonts w:hint="eastAsia" w:ascii="仿宋_GB2312" w:hAnsi="仿宋_GB2312" w:eastAsia="仿宋_GB2312" w:cs="仿宋_GB2312"/>
          <w:b w:val="0"/>
          <w:bCs w:val="0"/>
          <w:color w:val="000000"/>
          <w:kern w:val="2"/>
          <w:sz w:val="32"/>
          <w:szCs w:val="32"/>
          <w:lang w:val="en-US" w:eastAsia="zh-CN" w:bidi="ar-SA"/>
        </w:rPr>
        <w:t>小组前两名出线，进行交叉淘汰赛，小组赛被淘汰球队进行附加赛，决出全部名次；</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（四）若该组别报名</w:t>
      </w:r>
      <w:r>
        <w:rPr>
          <w:rFonts w:hint="eastAsia" w:ascii="仿宋_GB2312" w:hAnsi="仿宋_GB2312" w:eastAsia="仿宋_GB2312" w:cs="仿宋_GB2312"/>
          <w:b w:val="0"/>
          <w:bCs w:val="0"/>
          <w:color w:val="000000"/>
          <w:kern w:val="2"/>
          <w:sz w:val="32"/>
          <w:szCs w:val="32"/>
          <w:lang w:val="en-US" w:eastAsia="zh-CN" w:bidi="ar-SA"/>
        </w:rPr>
        <w:t>9-11支比赛队，</w:t>
      </w:r>
      <w:r>
        <w:rPr>
          <w:rFonts w:hint="eastAsia" w:ascii="仿宋_GB2312" w:hAnsi="仿宋_GB2312" w:eastAsia="仿宋_GB2312" w:cs="仿宋_GB2312"/>
          <w:b w:val="0"/>
          <w:bCs w:val="0"/>
          <w:color w:val="000000"/>
          <w:kern w:val="2"/>
          <w:sz w:val="32"/>
          <w:szCs w:val="32"/>
          <w:lang w:val="zh-CN" w:eastAsia="zh-CN" w:bidi="ar-SA"/>
        </w:rPr>
        <w:t>以抽签形式分成</w:t>
      </w:r>
      <w:r>
        <w:rPr>
          <w:rFonts w:hint="eastAsia" w:ascii="仿宋_GB2312" w:hAnsi="仿宋_GB2312" w:eastAsia="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zh-CN" w:eastAsia="zh-CN" w:bidi="ar-SA"/>
        </w:rPr>
        <w:t>个小组</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zh-CN" w:eastAsia="zh-CN" w:bidi="ar-SA"/>
        </w:rPr>
        <w:t>进行单循环比赛，获得每个小组前两名的6支球队和</w:t>
      </w:r>
      <w:r>
        <w:rPr>
          <w:rFonts w:hint="eastAsia" w:ascii="仿宋_GB2312" w:hAnsi="仿宋_GB2312" w:eastAsia="仿宋_GB2312" w:cs="仿宋_GB2312"/>
          <w:b w:val="0"/>
          <w:bCs w:val="0"/>
          <w:color w:val="000000"/>
          <w:kern w:val="2"/>
          <w:sz w:val="32"/>
          <w:szCs w:val="32"/>
          <w:lang w:val="en-US" w:eastAsia="zh-CN" w:bidi="ar-SA"/>
        </w:rPr>
        <w:t>2个</w:t>
      </w:r>
      <w:r>
        <w:rPr>
          <w:rFonts w:hint="eastAsia" w:ascii="仿宋_GB2312" w:hAnsi="仿宋_GB2312" w:eastAsia="仿宋_GB2312" w:cs="仿宋_GB2312"/>
          <w:b w:val="0"/>
          <w:bCs w:val="0"/>
          <w:color w:val="000000"/>
          <w:kern w:val="2"/>
          <w:sz w:val="32"/>
          <w:szCs w:val="32"/>
          <w:lang w:val="zh-CN" w:eastAsia="zh-CN" w:bidi="ar-SA"/>
        </w:rPr>
        <w:t>小组成绩最好的第三名（各小组如参赛球队数量不一致，</w:t>
      </w:r>
      <w:r>
        <w:rPr>
          <w:rFonts w:hint="eastAsia" w:ascii="仿宋_GB2312" w:hAnsi="仿宋_GB2312" w:eastAsia="仿宋_GB2312" w:cs="仿宋_GB2312"/>
          <w:b w:val="0"/>
          <w:bCs w:val="0"/>
          <w:color w:val="000000"/>
          <w:kern w:val="2"/>
          <w:sz w:val="32"/>
          <w:szCs w:val="32"/>
          <w:lang w:val="en-US" w:eastAsia="zh-CN" w:bidi="ar-SA"/>
        </w:rPr>
        <w:t>球队数量较多的小组在比较成绩时，该球队与本小组最后名次球队的比赛结果不予计算</w:t>
      </w:r>
      <w:r>
        <w:rPr>
          <w:rFonts w:hint="eastAsia" w:ascii="仿宋_GB2312" w:hAnsi="仿宋_GB2312" w:eastAsia="仿宋_GB2312" w:cs="仿宋_GB2312"/>
          <w:b w:val="0"/>
          <w:bCs w:val="0"/>
          <w:color w:val="000000"/>
          <w:kern w:val="2"/>
          <w:sz w:val="32"/>
          <w:szCs w:val="32"/>
          <w:lang w:val="zh-CN" w:eastAsia="zh-CN" w:bidi="ar-SA"/>
        </w:rPr>
        <w:t>），共8支球队</w:t>
      </w:r>
      <w:r>
        <w:rPr>
          <w:rFonts w:hint="eastAsia" w:ascii="仿宋_GB2312" w:hAnsi="仿宋_GB2312" w:eastAsia="仿宋_GB2312" w:cs="仿宋_GB2312"/>
          <w:b w:val="0"/>
          <w:bCs w:val="0"/>
          <w:color w:val="000000"/>
          <w:kern w:val="2"/>
          <w:sz w:val="32"/>
          <w:szCs w:val="32"/>
          <w:lang w:val="en-US" w:eastAsia="zh-CN" w:bidi="ar-SA"/>
        </w:rPr>
        <w:t>出线，进行</w:t>
      </w:r>
      <w:r>
        <w:rPr>
          <w:rFonts w:hint="eastAsia" w:ascii="仿宋_GB2312" w:hAnsi="仿宋_GB2312" w:eastAsia="仿宋_GB2312" w:cs="仿宋_GB2312"/>
          <w:b w:val="0"/>
          <w:bCs w:val="0"/>
          <w:color w:val="000000"/>
          <w:kern w:val="2"/>
          <w:sz w:val="32"/>
          <w:szCs w:val="32"/>
          <w:lang w:val="zh-CN" w:eastAsia="zh-CN" w:bidi="ar-SA"/>
        </w:rPr>
        <w:t>交叉淘汰赛</w:t>
      </w:r>
      <w:r>
        <w:rPr>
          <w:rFonts w:hint="eastAsia" w:ascii="仿宋_GB2312" w:hAnsi="仿宋_GB2312" w:eastAsia="仿宋_GB2312" w:cs="仿宋_GB2312"/>
          <w:b w:val="0"/>
          <w:bCs w:val="0"/>
          <w:color w:val="000000"/>
          <w:kern w:val="2"/>
          <w:sz w:val="32"/>
          <w:szCs w:val="32"/>
          <w:lang w:val="en-US" w:eastAsia="zh-CN" w:bidi="ar-SA"/>
        </w:rPr>
        <w:t>，决出第一至八名（见对阵表）；</w:t>
      </w: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仿宋_GB2312" w:hAnsi="仿宋_GB2312" w:eastAsia="仿宋_GB2312" w:cs="仿宋_GB2312"/>
          <w:color w:val="000000"/>
          <w:sz w:val="32"/>
          <w:szCs w:val="32"/>
        </w:rPr>
      </w:pPr>
      <w:r>
        <w:rPr>
          <w:color w:val="000000"/>
        </w:rPr>
        <w:drawing>
          <wp:anchor distT="0" distB="0" distL="114935" distR="114935" simplePos="0" relativeHeight="251659264" behindDoc="1" locked="0" layoutInCell="1" allowOverlap="1">
            <wp:simplePos x="0" y="0"/>
            <wp:positionH relativeFrom="column">
              <wp:posOffset>59690</wp:posOffset>
            </wp:positionH>
            <wp:positionV relativeFrom="paragraph">
              <wp:posOffset>41275</wp:posOffset>
            </wp:positionV>
            <wp:extent cx="5496560" cy="6472555"/>
            <wp:effectExtent l="0" t="0" r="5080" b="444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5496560" cy="6472555"/>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（五）若该组别报名</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12-17</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支队，以抽签形式分成4个小组，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采用小组单循环赛制，</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每个小组的前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两</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出线</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进行</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交叉淘汰赛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，决出第一至八名；</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（六）淘汰赛常规时间内打平直接罚球点球（采用5+1的方式）决出胜负。</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pPr>
      <w:bookmarkStart w:id="3" w:name="bookmark162"/>
      <w:bookmarkEnd w:id="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二、单循环赛制及小组赛</w:t>
      </w:r>
      <w:r>
        <w:rPr>
          <w:rFonts w:hint="eastAsia" w:ascii="仿宋_GB2312" w:hAnsi="仿宋_GB2312" w:eastAsia="仿宋_GB2312" w:cs="仿宋_GB2312"/>
          <w:b w:val="0"/>
          <w:bCs w:val="0"/>
          <w:color w:val="000000" w:themeColor="text1"/>
          <w:highlight w:val="none"/>
          <w14:textFill>
            <w14:solidFill>
              <w14:schemeClr w14:val="tx1"/>
            </w14:solidFill>
          </w14:textFill>
        </w:rPr>
        <w:t>决定名次办法</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bookmarkStart w:id="4" w:name="bookmark165"/>
      <w:bookmarkEnd w:id="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胜一场得３分，平一场得１分，负一场得</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分。</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比赛全部完成后，积分高者名次列前。</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如果两队或两队以上积分相等，依下列顺序排列名次：</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积分相等队之间相互比赛积分多者，名次列前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（2）积分相等队之间相互比赛净胜球多者，名次列前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（3）积分相等队之间相互比赛进球数多者，名次列前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（4）积分相等队在全部比赛中净胜球多者，名次列前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（5）积分相等队在全部比赛中进球数多者，名次列前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（6）积分相等队在全部比赛中红牌总数少者，名次列前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（7）积分相等队在全部比赛中黄牌总数少者，名次列前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（8）若按照以上七条仍未排出名次，则积分相等队需要在组委会的统一组织下采取抽签的办法决定名次。</w:t>
      </w: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ascii="黑体" w:hAnsi="黑体" w:eastAsia="黑体" w:cs="黑体"/>
          <w:b w:val="0"/>
          <w:bCs w:val="0"/>
          <w:color w:val="000000" w:themeColor="text1"/>
          <w:highlight w:val="none"/>
          <w14:textFill>
            <w14:solidFill>
              <w14:schemeClr w14:val="tx1"/>
            </w14:solidFill>
          </w14:textFill>
        </w:rPr>
      </w:pP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hint="eastAsia" w:ascii="黑体" w:hAnsi="黑体" w:eastAsia="黑体" w:cs="黑体"/>
          <w:b w:val="0"/>
          <w:bCs w:val="0"/>
          <w:color w:val="000000" w:themeColor="text1"/>
          <w:highlight w:val="none"/>
          <w14:textFill>
            <w14:solidFill>
              <w14:schemeClr w14:val="tx1"/>
            </w14:solidFill>
          </w14:textFill>
        </w:rPr>
      </w:pP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第四章 参赛资格与报名</w:t>
      </w:r>
    </w:p>
    <w:p>
      <w:pPr>
        <w:pStyle w:val="11"/>
        <w:keepNext w:val="0"/>
        <w:keepLines w:val="0"/>
        <w:pageBreakBefore w:val="0"/>
        <w:kinsoku/>
        <w:wordWrap/>
        <w:topLinePunct w:val="0"/>
        <w:bidi w:val="0"/>
        <w:spacing w:line="240" w:lineRule="auto"/>
        <w:ind w:left="0" w:leftChars="0" w:right="0" w:rightChars="0"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 球队</w:t>
      </w:r>
      <w:r>
        <w:rPr>
          <w:rFonts w:hint="eastAsia" w:ascii="黑体" w:hAnsi="黑体" w:eastAsia="黑体" w:cs="黑体"/>
          <w:color w:val="000000" w:themeColor="text1"/>
          <w:sz w:val="32"/>
          <w:szCs w:val="32"/>
          <w:highlight w:val="none"/>
          <w14:textFill>
            <w14:solidFill>
              <w14:schemeClr w14:val="tx1"/>
            </w14:solidFill>
          </w14:textFill>
        </w:rPr>
        <w:t>参赛资格</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参赛队</w:t>
      </w:r>
      <w:r>
        <w:rPr>
          <w:rFonts w:hint="eastAsia" w:ascii="仿宋_GB2312" w:hAnsi="仿宋" w:eastAsia="仿宋_GB2312"/>
          <w:color w:val="000000"/>
          <w:sz w:val="32"/>
          <w:szCs w:val="32"/>
        </w:rPr>
        <w:t>以区为单位组队参加</w:t>
      </w:r>
      <w:r>
        <w:rPr>
          <w:rFonts w:hint="eastAsia" w:ascii="仿宋_GB2312" w:hAnsi="仿宋" w:eastAsia="仿宋_GB2312"/>
          <w:color w:val="000000"/>
          <w:sz w:val="32"/>
          <w:szCs w:val="32"/>
          <w:lang w:eastAsia="zh-CN"/>
        </w:rPr>
        <w:t>，</w:t>
      </w:r>
      <w:r>
        <w:rPr>
          <w:rFonts w:hint="eastAsia" w:ascii="仿宋_GB2312" w:hAnsi="仿宋_GB2312" w:eastAsia="仿宋_GB2312" w:cs="仿宋_GB2312"/>
          <w:color w:val="000000"/>
          <w:sz w:val="32"/>
          <w:szCs w:val="32"/>
        </w:rPr>
        <w:t>各区每个组别可分别派出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支队伍参赛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第十二条 球员</w:t>
      </w:r>
      <w:r>
        <w:rPr>
          <w:rFonts w:hint="eastAsia" w:ascii="黑体" w:hAnsi="黑体" w:eastAsia="黑体" w:cs="黑体"/>
          <w:color w:val="000000" w:themeColor="text1"/>
          <w:sz w:val="32"/>
          <w:szCs w:val="32"/>
          <w:highlight w:val="none"/>
          <w14:textFill>
            <w14:solidFill>
              <w14:schemeClr w14:val="tx1"/>
            </w14:solidFill>
          </w14:textFill>
        </w:rPr>
        <w:t>参赛资格</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一、每人只能代表一支队伍参加一个组别比赛。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二、球员资格：</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参赛球员须为中华人民共和国公民；</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球员符合以下几种情况，均可参赛：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1.北京市户籍，在北京市就读，并完成北京市学籍登记；</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2.北京市集体户籍，在北京市就读，并完成北京市学籍登记；</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3.非北京市户籍，在北京市就读，并完成北京市学籍登记；</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已输送到市级体校二级运动班并在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2024年2月前在北京市足协</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完成注册的适龄球员，须提供二级班转入证明及球员注册记录，方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代表原输送单位参加比赛。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三、男子组中，具有北京市</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学籍</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并输送到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职业俱乐部梯队</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的注册适龄球员，</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代表原输送单位参加比赛。</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四、参赛球员必须与代表球队签署参赛承诺书，本年度报名完成后，不得更换参赛球队，不得冒名顶替弄虚作假，一经发现核实后，取消该队比赛资格及全部比赛成绩。</w:t>
      </w:r>
    </w:p>
    <w:p>
      <w:pPr>
        <w:keepNext w:val="0"/>
        <w:keepLines w:val="0"/>
        <w:pageBreakBefore w:val="0"/>
        <w:kinsoku/>
        <w:wordWrap/>
        <w:overflowPunct/>
        <w:topLinePunct w:val="0"/>
        <w:autoSpaceDE/>
        <w:autoSpaceDN/>
        <w:bidi w:val="0"/>
        <w:snapToGrid w:val="0"/>
        <w:spacing w:line="240" w:lineRule="auto"/>
        <w:ind w:left="0" w:leftChars="0" w:right="0" w:rightChars="0"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第十三条 </w:t>
      </w:r>
      <w:r>
        <w:rPr>
          <w:rFonts w:hint="eastAsia" w:ascii="黑体" w:hAnsi="黑体" w:eastAsia="黑体" w:cs="黑体"/>
          <w:color w:val="000000" w:themeColor="text1"/>
          <w:sz w:val="32"/>
          <w:szCs w:val="32"/>
          <w:highlight w:val="none"/>
          <w:lang w:val="zh-CN"/>
          <w14:textFill>
            <w14:solidFill>
              <w14:schemeClr w14:val="tx1"/>
            </w14:solidFill>
          </w14:textFill>
        </w:rPr>
        <w:t>教练员</w:t>
      </w:r>
      <w:r>
        <w:rPr>
          <w:rFonts w:hint="eastAsia" w:ascii="黑体" w:hAnsi="黑体" w:eastAsia="黑体" w:cs="黑体"/>
          <w:color w:val="000000" w:themeColor="text1"/>
          <w:sz w:val="32"/>
          <w:szCs w:val="32"/>
          <w:highlight w:val="none"/>
          <w14:textFill>
            <w14:solidFill>
              <w14:schemeClr w14:val="tx1"/>
            </w14:solidFill>
          </w14:textFill>
        </w:rPr>
        <w:t>参赛</w:t>
      </w:r>
      <w:r>
        <w:rPr>
          <w:rFonts w:hint="eastAsia" w:ascii="黑体" w:hAnsi="黑体" w:eastAsia="黑体" w:cs="黑体"/>
          <w:color w:val="000000" w:themeColor="text1"/>
          <w:sz w:val="32"/>
          <w:szCs w:val="32"/>
          <w:highlight w:val="none"/>
          <w:lang w:val="zh-CN"/>
          <w14:textFill>
            <w14:solidFill>
              <w14:schemeClr w14:val="tx1"/>
            </w14:solidFill>
          </w14:textFill>
        </w:rPr>
        <w:t>资格</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一、2023年在北京市足球运动协会教练员管理系统完成年度注册。</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主教练应具备不低于</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中国足协C</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级教练员资质。</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助理教练应具备不低于中国足协</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D</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级教练员资质。</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处在中国足协、北京市足协纪律处罚停赛期内的人员不得参赛。</w:t>
      </w:r>
    </w:p>
    <w:p>
      <w:pPr>
        <w:pStyle w:val="11"/>
        <w:keepNext w:val="0"/>
        <w:keepLines w:val="0"/>
        <w:pageBreakBefore w:val="0"/>
        <w:kinsoku/>
        <w:wordWrap/>
        <w:topLinePunct w:val="0"/>
        <w:bidi w:val="0"/>
        <w:spacing w:line="240" w:lineRule="auto"/>
        <w:ind w:left="0" w:leftChars="0" w:right="0" w:rightChars="0" w:firstLine="640" w:firstLineChars="200"/>
        <w:textAlignment w:val="auto"/>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第十四条 报名</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一、须通过组委会指定报名系统http://baiduicup.com/在电脑端完成赛事报名。</w:t>
      </w:r>
    </w:p>
    <w:p>
      <w:pPr>
        <w:keepNext w:val="0"/>
        <w:keepLines w:val="0"/>
        <w:pageBreakBefore w:val="0"/>
        <w:shd w:val="clear"/>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报名及咨询时间：3月12日9:00至14日18:00。</w:t>
      </w:r>
    </w:p>
    <w:p>
      <w:pPr>
        <w:keepNext w:val="0"/>
        <w:keepLines w:val="0"/>
        <w:pageBreakBefore w:val="0"/>
        <w:shd w:val="clear"/>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咨询电话：010-63049707、16601215714。</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比赛为一次性报名，逾期不予受理，球员名单、球衣号码一经确认不得更改，未报足名额不得补报。</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每队须报赛风赛纪责任人1名，由区体育局、体校或区足协相关负责人担任；须报领队1名；教练2-4名；球员16—25人；参赛队可报队医1名，须持有医师资格证书或国家体育总局、中国足协举办的队医培训班合格证书；若参赛队教练组中含外籍教练员，可增设专职翻译1人。</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三、报名教练员在同一组别只能执教一支球队。</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四、报名须提交的信息与材料：</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（一）球队报名者须是球队官员，并作为第一责任人按要求填写上传球队名称、联系电话、人员信息等所有报名资料。</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报名球员和球队官员须提交真实有效的证件原件：中华人民共和国居民提供身份证原件；</w:t>
      </w:r>
      <w:r>
        <w:rPr>
          <w:rFonts w:hint="eastAsia" w:ascii="仿宋_GB2312" w:hAnsi="仿宋_GB2312" w:eastAsia="仿宋_GB2312" w:cs="仿宋_GB2312"/>
          <w:color w:val="000000" w:themeColor="text1"/>
          <w:kern w:val="0"/>
          <w:sz w:val="32"/>
          <w:szCs w:val="32"/>
          <w:highlight w:val="none"/>
          <w:shd w:val="clear"/>
          <w:lang w:val="zh-CN" w:eastAsia="zh-CN"/>
          <w14:textFill>
            <w14:solidFill>
              <w14:schemeClr w14:val="tx1"/>
            </w14:solidFill>
          </w14:textFill>
        </w:rPr>
        <w:t>港、澳地区人员须提供中华人民共和国港澳居民居住证、港澳居民来往内地通行证或护照证件原件；台湾地区人员须提供中华人民共和国台湾居民居住证、台湾居民来往大陆通行证或护照证件原件</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；外籍人士须提交护照原件。</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（三）需上传材料：</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1.所有人员须上传</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（1）白底近半年内免冠电子证件照（2MB以下，JPG或PNG格式）；</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（2）人身意外伤害保险单（包括但不限于住院和外科手术等，险种应当为足球比赛相匹配适应的险种）；</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（3）球员自愿参赛声明</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（官员、球员监护人须手写签字并加盖体育局公章，见附件）。</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2.教练员须上传注册执照或等级证书。</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3.球员须上传与规程相符的学籍证明（学生卡或学籍证明）或户籍证明或二级班入学证明及注册记录。</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4.队医须上传医务人员岗位培训证书或相关医学资质证明。</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5.赛风赛纪责任人须上传球队参赛承诺书</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（加盖体育局公章，见附件）。</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（四）整队资料填写完毕后统一提交审核，审核合格后不得更改，如因报名材料未在报名规定时间内按照要求提交导致报名不成功无法参赛的，由球队自行承担后果。</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（五）参赛球员的姓名、有效证件号码必须与证件一致，在报名时必须确定比赛号码，组委会将在赛前联席会议再次与球队确认比赛号码，比赛期间不得更换，比赛时参赛球员号码与报名时不符不得上场比赛。</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 资格问题、</w:t>
      </w:r>
      <w:r>
        <w:rPr>
          <w:rFonts w:hint="eastAsia" w:ascii="黑体" w:hAnsi="黑体" w:eastAsia="黑体" w:cs="黑体"/>
          <w:bCs/>
          <w:color w:val="000000" w:themeColor="text1"/>
          <w:sz w:val="32"/>
          <w:szCs w:val="32"/>
          <w:highlight w:val="none"/>
          <w14:textFill>
            <w14:solidFill>
              <w14:schemeClr w14:val="tx1"/>
            </w14:solidFill>
          </w14:textFill>
        </w:rPr>
        <w:t>弃权和罢赛</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出现弄虚作假、冒名顶替等资格问题属于违规违纪行为，一经核实，立即取消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比赛资格，并扣除纪律保证金。出现资格问题球队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全部比赛比分均计对方3:0获胜，如果比赛实际比分超过3:0</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则以当时实际结果为准。</w:t>
      </w:r>
    </w:p>
    <w:p>
      <w:pPr>
        <w:keepNext w:val="0"/>
        <w:keepLines w:val="0"/>
        <w:pageBreakBefore w:val="0"/>
        <w:tabs>
          <w:tab w:val="left" w:pos="164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、处在停赛期或正在诉讼过程中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尚未被允许参赛的球员，参加了比赛，该队此场比赛按弃权处理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、超过比赛开球时间5分钟，参赛球队有以下情况，视为本场比赛弃权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到场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球员少于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（二）球队</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报名的所有比赛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官员到场人数少于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到场但未带</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证件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原件视为未到场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topLinePunct w:val="0"/>
        <w:bidi w:val="0"/>
        <w:spacing w:line="240" w:lineRule="auto"/>
        <w:ind w:left="0" w:leftChars="0" w:right="0" w:rightChars="0" w:firstLine="640" w:firstLineChars="200"/>
        <w:textAlignment w:val="auto"/>
        <w:rPr>
          <w:rFonts w:hint="eastAsia"/>
          <w:lang w:eastAsia="zh-CN"/>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（三）球队报名的赛风赛纪责任人、球队领队均未到场。</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）未携带</w:t>
      </w:r>
      <w:r>
        <w:rPr>
          <w:rFonts w:hint="eastAsia" w:ascii="仿宋_GB2312" w:hAnsi="仿宋_GB2312" w:eastAsia="仿宋_GB2312" w:cs="仿宋_GB2312"/>
          <w:color w:val="000000" w:themeColor="text1"/>
          <w:sz w:val="32"/>
          <w:szCs w:val="32"/>
          <w:highlight w:val="none"/>
          <w14:textFill>
            <w14:solidFill>
              <w14:schemeClr w14:val="tx1"/>
            </w14:solidFill>
          </w14:textFill>
        </w:rPr>
        <w:t>款式统一的深、浅两套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比赛服，</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）其他</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造成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等情况。</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、如参赛队因为自身原因无法参赛即为弃权，应提前通知组委会。</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、弃权的处理</w:t>
      </w:r>
    </w:p>
    <w:p>
      <w:pPr>
        <w:keepNext w:val="0"/>
        <w:keepLines w:val="0"/>
        <w:pageBreakBefore w:val="0"/>
        <w:shd w:val="clear"/>
        <w:tabs>
          <w:tab w:val="left" w:pos="1640"/>
        </w:tabs>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一方球队比赛弃权，另一方球队以3:0获胜，</w:t>
      </w:r>
      <w:r>
        <w:rPr>
          <w:rFonts w:hint="eastAsia" w:ascii="仿宋_GB2312" w:hAnsi="仿宋_GB2312" w:eastAsia="仿宋_GB2312" w:cs="仿宋_GB2312"/>
          <w:color w:val="000000"/>
          <w:sz w:val="32"/>
          <w:szCs w:val="32"/>
          <w:highlight w:val="none"/>
        </w:rPr>
        <w:t>弃权一场比赛取消该队全部</w:t>
      </w:r>
      <w:r>
        <w:rPr>
          <w:rFonts w:hint="eastAsia" w:ascii="仿宋_GB2312" w:hAnsi="仿宋_GB2312" w:eastAsia="仿宋_GB2312" w:cs="仿宋_GB2312"/>
          <w:color w:val="000000"/>
          <w:sz w:val="32"/>
          <w:szCs w:val="32"/>
          <w:highlight w:val="none"/>
          <w:lang w:eastAsia="zh-CN"/>
        </w:rPr>
        <w:t>比赛</w:t>
      </w:r>
      <w:r>
        <w:rPr>
          <w:rFonts w:hint="eastAsia" w:ascii="仿宋_GB2312" w:hAnsi="仿宋_GB2312" w:eastAsia="仿宋_GB2312" w:cs="仿宋_GB2312"/>
          <w:color w:val="000000"/>
          <w:sz w:val="32"/>
          <w:szCs w:val="32"/>
          <w:highlight w:val="none"/>
        </w:rPr>
        <w:t>成绩</w:t>
      </w:r>
      <w:r>
        <w:rPr>
          <w:rFonts w:hint="eastAsia" w:ascii="仿宋_GB2312" w:hAnsi="仿宋_GB2312" w:eastAsia="仿宋_GB2312" w:cs="仿宋_GB2312"/>
          <w:color w:val="000000"/>
          <w:sz w:val="32"/>
          <w:szCs w:val="32"/>
          <w:highlight w:val="none"/>
          <w:lang w:eastAsia="zh-CN"/>
        </w:rPr>
        <w:t>，所有比赛比分均计对方</w:t>
      </w:r>
      <w:r>
        <w:rPr>
          <w:rFonts w:hint="eastAsia" w:ascii="仿宋_GB2312" w:hAnsi="仿宋_GB2312" w:eastAsia="仿宋_GB2312" w:cs="仿宋_GB2312"/>
          <w:color w:val="000000"/>
          <w:sz w:val="32"/>
          <w:szCs w:val="32"/>
          <w:highlight w:val="none"/>
          <w:lang w:val="en-US" w:eastAsia="zh-CN"/>
        </w:rPr>
        <w:t>3:0获胜（</w:t>
      </w:r>
      <w:r>
        <w:rPr>
          <w:rFonts w:hint="eastAsia" w:ascii="仿宋_GB2312" w:hAnsi="仿宋_GB2312" w:eastAsia="仿宋_GB2312" w:cs="仿宋_GB2312"/>
          <w:color w:val="000000"/>
          <w:sz w:val="32"/>
          <w:szCs w:val="32"/>
          <w:highlight w:val="none"/>
          <w:lang w:eastAsia="zh-CN"/>
        </w:rPr>
        <w:t>无论比赛是否已经进行</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。未进入淘汰赛的球队不予递补</w:t>
      </w:r>
      <w:r>
        <w:rPr>
          <w:rFonts w:hint="eastAsia" w:ascii="仿宋_GB2312" w:hAnsi="仿宋_GB2312" w:eastAsia="仿宋_GB2312" w:cs="仿宋_GB2312"/>
          <w:color w:val="000000"/>
          <w:sz w:val="32"/>
          <w:szCs w:val="32"/>
          <w:highlight w:val="none"/>
        </w:rPr>
        <w:t>。</w:t>
      </w:r>
    </w:p>
    <w:p>
      <w:pPr>
        <w:keepNext w:val="0"/>
        <w:keepLines w:val="0"/>
        <w:pageBreakBefore w:val="0"/>
        <w:tabs>
          <w:tab w:val="left" w:pos="1640"/>
        </w:tabs>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、罢赛行为</w:t>
      </w:r>
    </w:p>
    <w:p>
      <w:pPr>
        <w:keepNext w:val="0"/>
        <w:keepLines w:val="0"/>
        <w:pageBreakBefore w:val="0"/>
        <w:kinsoku/>
        <w:wordWrap/>
        <w:overflowPunct w:val="0"/>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并非因组委会认可的不可抗拒原因，且未获得批准，未参加赛程规定的比赛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拒绝参加补赛或改期的比赛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拒绝按照裁判员要求，在5分钟内恢复中断的比赛或者在比赛结束前擅自离开比赛场地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未经组委会同意，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中途退出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、罢赛的处理</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罢赛的球队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立即取消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比赛资格。</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小组赛阶段，</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罢赛球队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比分均计对方3</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0获胜（无论比赛是否已经进行）。淘汰赛阶段，取消罢赛球队比赛成绩，其他球队名次不</w:t>
      </w:r>
      <w:r>
        <w:rPr>
          <w:rFonts w:hint="eastAsia" w:ascii="仿宋_GB2312" w:hAnsi="仿宋_GB2312" w:eastAsia="仿宋_GB2312" w:cs="仿宋_GB2312"/>
          <w:color w:val="000000"/>
          <w:sz w:val="32"/>
          <w:szCs w:val="32"/>
          <w:highlight w:val="none"/>
          <w:lang w:eastAsia="zh-CN"/>
        </w:rPr>
        <w:t>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递补。</w:t>
      </w:r>
      <w:r>
        <w:rPr>
          <w:rFonts w:hint="eastAsia" w:ascii="仿宋_GB2312" w:hAnsi="仿宋_GB2312" w:eastAsia="仿宋_GB2312" w:cs="仿宋_GB2312"/>
          <w:color w:val="000000"/>
          <w:sz w:val="32"/>
          <w:szCs w:val="32"/>
          <w:highlight w:val="none"/>
          <w:lang w:eastAsia="zh-CN"/>
        </w:rPr>
        <w:t>未进入淘汰赛的球队不予递补</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、出现资格问题、罢赛等被取消比赛资格的球队，</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如发生在赛事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开始前，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则该球队所有比赛取消，不做记录。</w:t>
      </w:r>
    </w:p>
    <w:p>
      <w:pPr>
        <w:keepNext w:val="0"/>
        <w:keepLines w:val="0"/>
        <w:pageBreakBefore w:val="0"/>
        <w:kinsoku/>
        <w:wordWrap/>
        <w:topLinePunct w:val="0"/>
        <w:bidi w:val="0"/>
        <w:spacing w:line="240" w:lineRule="auto"/>
        <w:ind w:left="0" w:leftChars="0" w:right="0" w:rightChars="0" w:firstLine="640" w:firstLineChars="200"/>
        <w:textAlignment w:val="auto"/>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纪律委员会有权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《北京市足球运动协会纪律准则》</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对上述弃权、罢赛等行为进行纪律处罚。</w:t>
      </w:r>
    </w:p>
    <w:p>
      <w:pPr>
        <w:pStyle w:val="11"/>
        <w:keepNext w:val="0"/>
        <w:keepLines w:val="0"/>
        <w:pageBreakBefore w:val="0"/>
        <w:kinsoku/>
        <w:wordWrap/>
        <w:topLinePunct w:val="0"/>
        <w:bidi w:val="0"/>
        <w:spacing w:line="240" w:lineRule="auto"/>
        <w:ind w:left="0" w:leftChars="0" w:right="0" w:rightChars="0" w:firstLine="640" w:firstLineChars="200"/>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pStyle w:val="11"/>
        <w:keepNext w:val="0"/>
        <w:keepLines w:val="0"/>
        <w:pageBreakBefore w:val="0"/>
        <w:kinsoku/>
        <w:wordWrap/>
        <w:topLinePunct w:val="0"/>
        <w:bidi w:val="0"/>
        <w:spacing w:line="240" w:lineRule="auto"/>
        <w:ind w:left="0" w:leftChars="0" w:right="0" w:rightChars="0" w:firstLine="640" w:firstLineChars="200"/>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第五章 比赛装备</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eastAsia="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第十六条 </w:t>
      </w:r>
      <w:r>
        <w:rPr>
          <w:rFonts w:hint="eastAsia" w:ascii="黑体" w:hAnsi="黑体" w:eastAsia="黑体" w:cs="黑体"/>
          <w:color w:val="000000" w:themeColor="text1"/>
          <w:sz w:val="32"/>
          <w:szCs w:val="32"/>
          <w:highlight w:val="none"/>
          <w14:textFill>
            <w14:solidFill>
              <w14:schemeClr w14:val="tx1"/>
            </w14:solidFill>
          </w14:textFill>
        </w:rPr>
        <w:t>比赛</w:t>
      </w:r>
      <w:r>
        <w:rPr>
          <w:rFonts w:hint="eastAsia" w:ascii="黑体" w:hAnsi="黑体" w:eastAsia="黑体" w:cs="黑体"/>
          <w:color w:val="000000" w:themeColor="text1"/>
          <w:sz w:val="32"/>
          <w:szCs w:val="32"/>
          <w:highlight w:val="none"/>
          <w:lang w:val="en-US" w:eastAsia="zh-CN"/>
          <w14:textFill>
            <w14:solidFill>
              <w14:schemeClr w14:val="tx1"/>
            </w14:solidFill>
          </w14:textFill>
        </w:rPr>
        <w:t>装备</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5" w:name="bookmark339"/>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5"/>
      <w:r>
        <w:rPr>
          <w:rFonts w:hint="eastAsia" w:ascii="仿宋_GB2312" w:hAnsi="仿宋_GB2312" w:eastAsia="仿宋_GB2312" w:cs="仿宋_GB2312"/>
          <w:color w:val="000000" w:themeColor="text1"/>
          <w:sz w:val="32"/>
          <w:szCs w:val="32"/>
          <w:highlight w:val="none"/>
          <w14:textFill>
            <w14:solidFill>
              <w14:schemeClr w14:val="tx1"/>
            </w14:solidFill>
          </w14:textFill>
        </w:rPr>
        <w:t>、参赛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w:t>
      </w:r>
      <w:r>
        <w:rPr>
          <w:rFonts w:hint="eastAsia" w:ascii="仿宋_GB2312" w:hAnsi="仿宋_GB2312" w:eastAsia="仿宋_GB2312" w:cs="仿宋_GB2312"/>
          <w:color w:val="000000" w:themeColor="text1"/>
          <w:sz w:val="32"/>
          <w:szCs w:val="32"/>
          <w:highlight w:val="none"/>
          <w14:textFill>
            <w14:solidFill>
              <w14:schemeClr w14:val="tx1"/>
            </w14:solidFill>
          </w14:textFill>
        </w:rPr>
        <w:t>队必须自备款式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统一的深、浅</w:t>
      </w:r>
      <w:r>
        <w:rPr>
          <w:rFonts w:hint="eastAsia" w:ascii="仿宋_GB2312" w:hAnsi="仿宋_GB2312" w:eastAsia="仿宋_GB2312" w:cs="仿宋_GB2312"/>
          <w:color w:val="000000" w:themeColor="text1"/>
          <w:sz w:val="32"/>
          <w:szCs w:val="32"/>
          <w:highlight w:val="none"/>
          <w14:textFill>
            <w14:solidFill>
              <w14:schemeClr w14:val="tx1"/>
            </w14:solidFill>
          </w14:textFill>
        </w:rPr>
        <w:t>两套比赛服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守门员服装颜色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须与球员比赛服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14:textFill>
            <w14:solidFill>
              <w14:schemeClr w14:val="tx1"/>
            </w14:solidFill>
          </w14:textFill>
        </w:rPr>
        <w:t>颜色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有明显</w:t>
      </w:r>
      <w:r>
        <w:rPr>
          <w:rFonts w:hint="eastAsia" w:ascii="仿宋_GB2312" w:hAnsi="仿宋_GB2312" w:eastAsia="仿宋_GB2312" w:cs="仿宋_GB2312"/>
          <w:color w:val="000000" w:themeColor="text1"/>
          <w:sz w:val="32"/>
          <w:szCs w:val="32"/>
          <w:highlight w:val="none"/>
          <w14:textFill>
            <w14:solidFill>
              <w14:schemeClr w14:val="tx1"/>
            </w14:solidFill>
          </w14:textFill>
        </w:rPr>
        <w:t>区分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并指定1套为主场比赛服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1套为客场比赛服。</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6" w:name="bookmark340"/>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6"/>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、比赛双方必须在比赛日携带两套不同颜色的比赛服到达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比赛场地</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如因球队自身原因未按照上述要求携带两套比赛服装到达比赛场地，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即判该队弃权比赛。</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7" w:name="bookmark341"/>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bookmarkEnd w:id="7"/>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必须穿着颜色差异明显的比赛服，并经裁判员认可。如裁判员或比赛监督认为参赛双方比赛服颜色可能引起混淆或不适合转播，将有权要求更改比赛服颜色。主队应穿首选比赛服（不应混穿），客队避开主队比赛服颜色选择比赛服，如有必要，经比赛监督和裁判员认可后，可将本队两套比赛服混穿。两队确定比赛服装颜色后，裁判员会根据两队比赛服装颜色选择裁判服装颜色，如果裁判员及助理裁判员上衣服装颜色与守门员上衣服装颜色冲突，则守门员必须更换比赛服上衣颜色；比赛监督对比赛服装颜色有最终决定权。</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8" w:name="bookmark342"/>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bookmarkEnd w:id="8"/>
      <w:r>
        <w:rPr>
          <w:rFonts w:hint="eastAsia" w:ascii="仿宋_GB2312" w:hAnsi="仿宋_GB2312" w:eastAsia="仿宋_GB2312" w:cs="仿宋_GB2312"/>
          <w:color w:val="000000" w:themeColor="text1"/>
          <w:sz w:val="32"/>
          <w:szCs w:val="32"/>
          <w:highlight w:val="none"/>
          <w14:textFill>
            <w14:solidFill>
              <w14:schemeClr w14:val="tx1"/>
            </w14:solidFill>
          </w14:textFill>
        </w:rPr>
        <w:t>、比赛服号码颜色应与比赛服颜色显著不同（浅色号码在深色服装上或相反）；对于有条纹颜色搭配的比赛服，为保证视觉效果，应在比赛服保留一块纯色位置供印制号码。</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9" w:name="bookmark343"/>
      <w:r>
        <w:rPr>
          <w:rFonts w:hint="eastAsia" w:ascii="仿宋_GB2312" w:hAnsi="仿宋_GB2312" w:eastAsia="仿宋_GB2312" w:cs="仿宋_GB2312"/>
          <w:color w:val="000000" w:themeColor="text1"/>
          <w:sz w:val="32"/>
          <w:szCs w:val="32"/>
          <w:highlight w:val="none"/>
          <w14:textFill>
            <w14:solidFill>
              <w14:schemeClr w14:val="tx1"/>
            </w14:solidFill>
          </w14:textFill>
        </w:rPr>
        <w:t>五</w:t>
      </w:r>
      <w:bookmarkEnd w:id="9"/>
      <w:r>
        <w:rPr>
          <w:rFonts w:hint="eastAsia" w:ascii="仿宋_GB2312" w:hAnsi="仿宋_GB2312" w:eastAsia="仿宋_GB2312" w:cs="仿宋_GB2312"/>
          <w:color w:val="000000" w:themeColor="text1"/>
          <w:sz w:val="32"/>
          <w:szCs w:val="32"/>
          <w:highlight w:val="none"/>
          <w14:textFill>
            <w14:solidFill>
              <w14:schemeClr w14:val="tx1"/>
            </w14:solidFill>
          </w14:textFill>
        </w:rPr>
        <w:t>、比赛时球员护踝和脚踝绷带必须与袜子同色或透明。</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10" w:name="bookmark344"/>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bookmarkEnd w:id="10"/>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、比赛服装号码必须与报名表相符，报名号码为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1至99号，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确保号码唯一、清晰，如无号、重号、零号、胶布临时贴号均不得上场比赛。</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1" w:name="bookmark345"/>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bookmarkEnd w:id="11"/>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上场球员必须穿着足球鞋（金属钉除外）并佩戴护腿板，不得佩戴眼镜（足球项目运动眼镜除外）。</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PMingLiU"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队长须佩戴袖标。</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九、由参赛队自备分队服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组委会原则上不提供分队服。</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十、比赛服印制内容不能出现有悖国家法律或规定的文字和标识，及组委会不予认可的内容等。同时须符合《广告法》关于广告发布的规定。</w:t>
      </w:r>
    </w:p>
    <w:p>
      <w:pPr>
        <w:pStyle w:val="11"/>
        <w:keepNext w:val="0"/>
        <w:keepLines w:val="0"/>
        <w:pageBreakBefore w:val="0"/>
        <w:kinsoku/>
        <w:wordWrap/>
        <w:topLinePunct w:val="0"/>
        <w:bidi w:val="0"/>
        <w:spacing w:line="240" w:lineRule="auto"/>
        <w:ind w:left="0" w:leftChars="0" w:right="0" w:rightChars="0" w:firstLine="640" w:firstLineChars="200"/>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pStyle w:val="11"/>
        <w:keepNext w:val="0"/>
        <w:keepLines w:val="0"/>
        <w:pageBreakBefore w:val="0"/>
        <w:kinsoku/>
        <w:wordWrap/>
        <w:topLinePunct w:val="0"/>
        <w:bidi w:val="0"/>
        <w:spacing w:line="240" w:lineRule="auto"/>
        <w:ind w:left="0" w:leftChars="0" w:right="0" w:rightChars="0" w:firstLine="640" w:firstLineChars="200"/>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第六章 纪律处罚和程序</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 红、黄牌停赛</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累计2张黄牌，则顺延停赛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黄牌数不再累计。</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一场比赛，同一名球员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被出示累计2张黄牌，将被红牌罚下，并顺延停赛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红黄牌数不再累计。</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被出示1张黄牌，而后该球员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被直接出示红牌罚下，顺延停赛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场，黄牌继续累计。</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被直接出示红牌后必须立即离开比赛场地，不得回到球队替补席。</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第一次被出示红牌，自动停赛1场；第二次被出示红牌，处停赛2场；第三次被出示红牌，处停赛4场，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以此类推</w:t>
      </w:r>
      <w:r>
        <w:rPr>
          <w:rFonts w:hint="eastAsia" w:ascii="仿宋_GB2312" w:hAnsi="仿宋_GB2312" w:eastAsia="仿宋_GB2312" w:cs="仿宋_GB2312"/>
          <w:color w:val="000000" w:themeColor="text1"/>
          <w:sz w:val="32"/>
          <w:szCs w:val="32"/>
          <w:highlight w:val="none"/>
          <w14:textFill>
            <w14:solidFill>
              <w14:schemeClr w14:val="tx1"/>
            </w14:solidFill>
          </w14:textFill>
        </w:rPr>
        <w:t>，加倍停赛。</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轮空均不计入停赛轮次；如有补赛或比赛场次日期调整，停赛按时间顺序执行。</w:t>
      </w:r>
      <w:r>
        <w:rPr>
          <w:rFonts w:hint="eastAsia" w:ascii="仿宋_GB2312" w:hAnsi="仿宋_GB2312" w:eastAsia="仿宋_GB2312" w:cs="仿宋_GB2312"/>
          <w:color w:val="000000" w:themeColor="text1"/>
          <w:sz w:val="32"/>
          <w:szCs w:val="32"/>
          <w:highlight w:val="none"/>
          <w:shd w:val="clear"/>
          <w:lang w:eastAsia="zh-CN"/>
          <w14:textFill>
            <w14:solidFill>
              <w14:schemeClr w14:val="tx1"/>
            </w14:solidFill>
          </w14:textFill>
        </w:rPr>
        <w:t>小组赛阶段红黄牌累计计入淘汰赛阶段。</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第十八条 </w:t>
      </w:r>
      <w:r>
        <w:rPr>
          <w:rFonts w:hint="eastAsia" w:ascii="黑体" w:hAnsi="黑体" w:eastAsia="黑体" w:cs="黑体"/>
          <w:color w:val="000000" w:themeColor="text1"/>
          <w:sz w:val="32"/>
          <w:szCs w:val="32"/>
          <w:highlight w:val="none"/>
          <w14:textFill>
            <w14:solidFill>
              <w14:schemeClr w14:val="tx1"/>
            </w14:solidFill>
          </w14:textFill>
        </w:rPr>
        <w:t>纪律处罚</w:t>
      </w:r>
    </w:p>
    <w:p>
      <w:pPr>
        <w:pStyle w:val="11"/>
        <w:keepNext w:val="0"/>
        <w:keepLines w:val="0"/>
        <w:pageBreakBefore w:val="0"/>
        <w:tabs>
          <w:tab w:val="left" w:pos="435"/>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2" w:name="bookmark364"/>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12"/>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如比赛中出现</w:t>
      </w:r>
      <w:r>
        <w:rPr>
          <w:rFonts w:hint="eastAsia" w:ascii="仿宋_GB2312" w:hAnsi="仿宋_GB2312" w:eastAsia="仿宋_GB2312" w:cs="仿宋_GB2312"/>
          <w:color w:val="000000" w:themeColor="text1"/>
          <w:sz w:val="32"/>
          <w:szCs w:val="32"/>
          <w:highlight w:val="none"/>
          <w14:textFill>
            <w14:solidFill>
              <w14:schemeClr w14:val="tx1"/>
            </w14:solidFill>
          </w14:textFill>
        </w:rPr>
        <w:t>违规违纪行为和事件，由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北京市足球运动协会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纪律委员会根据比赛监督、裁判监督、裁判员的报告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视频材料等进行处理。</w:t>
      </w:r>
    </w:p>
    <w:p>
      <w:pPr>
        <w:pStyle w:val="11"/>
        <w:keepNext w:val="0"/>
        <w:keepLines w:val="0"/>
        <w:pageBreakBefore w:val="0"/>
        <w:tabs>
          <w:tab w:val="left" w:pos="430"/>
        </w:tabs>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3" w:name="bookmark365"/>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13"/>
      <w:r>
        <w:rPr>
          <w:rFonts w:hint="eastAsia" w:ascii="仿宋_GB2312" w:hAnsi="仿宋_GB2312" w:eastAsia="仿宋_GB2312" w:cs="仿宋_GB2312"/>
          <w:color w:val="000000" w:themeColor="text1"/>
          <w:sz w:val="32"/>
          <w:szCs w:val="32"/>
          <w:highlight w:val="none"/>
          <w14:textFill>
            <w14:solidFill>
              <w14:schemeClr w14:val="tx1"/>
            </w14:solidFill>
          </w14:textFill>
        </w:rPr>
        <w:t>、如果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认为存在违规行为，则有权在无比赛监督、裁判监督、裁判员报告时启动调查程序。</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第十九条 抗议</w:t>
      </w:r>
    </w:p>
    <w:p>
      <w:pPr>
        <w:keepNext w:val="0"/>
        <w:keepLines w:val="0"/>
        <w:pageBreakBefore w:val="0"/>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一、由裁判员根据比赛相关事实做出的场上判罚为最终判罚，对此不得提出抗议。</w:t>
      </w:r>
    </w:p>
    <w:p>
      <w:pPr>
        <w:keepNext w:val="0"/>
        <w:keepLines w:val="0"/>
        <w:pageBreakBefore w:val="0"/>
        <w:kinsoku/>
        <w:wordWrap/>
        <w:topLinePunct w:val="0"/>
        <w:bidi w:val="0"/>
        <w:spacing w:line="240" w:lineRule="auto"/>
        <w:ind w:left="0" w:leftChars="0" w:right="0" w:righ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二、比赛中的违规违纪行为和事件，由纪律委员会负责处理，并发布处理结果。球队提出抗议应该在比赛结束后2小时内以书面形式和视频资料提交给当场比赛的比赛监督，并同时提交抗议费现金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000元，抗议一经受理，抗议费概不退还。</w:t>
      </w:r>
    </w:p>
    <w:p>
      <w:pPr>
        <w:pStyle w:val="7"/>
        <w:keepNext w:val="0"/>
        <w:keepLines w:val="0"/>
        <w:pageBreakBefore w:val="0"/>
        <w:kinsoku/>
        <w:wordWrap/>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三、如果向组委会提出没有事实依据的或者不负责任的抗议，纪律委员会将有权对其进行处罚。</w:t>
      </w:r>
    </w:p>
    <w:p>
      <w:pPr>
        <w:pStyle w:val="3"/>
        <w:ind w:left="0" w:leftChars="0" w:firstLine="640" w:firstLineChars="200"/>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w:t>
      </w:r>
      <w:r>
        <w:rPr>
          <w:rFonts w:hint="eastAsia" w:ascii="仿宋_GB2312" w:hAnsi="仿宋_GB2312" w:eastAsia="仿宋_GB2312" w:cs="仿宋_GB2312"/>
          <w:b w:val="0"/>
          <w:bCs w:val="0"/>
          <w:color w:val="000000" w:themeColor="text1"/>
          <w:kern w:val="2"/>
          <w:sz w:val="32"/>
          <w:szCs w:val="32"/>
          <w:highlight w:val="none"/>
          <w:shd w:val="clear"/>
          <w:lang w:val="en-US" w:eastAsia="zh-CN" w:bidi="ar-SA"/>
          <w14:textFill>
            <w14:solidFill>
              <w14:schemeClr w14:val="tx1"/>
            </w14:solidFill>
          </w14:textFill>
        </w:rPr>
        <w:t>如对</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纪律委员会处罚决定有异议，可在处罚决定公布之日起七日内向纠纷解决委员会提出申诉，并同时提交申诉费现金5000元，申诉一经受理，申诉费概不退还。</w:t>
      </w: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hint="eastAsia" w:ascii="黑体" w:hAnsi="黑体" w:eastAsia="黑体" w:cs="黑体"/>
          <w:b w:val="0"/>
          <w:bCs w:val="0"/>
          <w:color w:val="000000" w:themeColor="text1"/>
          <w:highlight w:val="none"/>
          <w14:textFill>
            <w14:solidFill>
              <w14:schemeClr w14:val="tx1"/>
            </w14:solidFill>
          </w14:textFill>
        </w:rPr>
      </w:pP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第七章 运营与管理</w:t>
      </w:r>
    </w:p>
    <w:p>
      <w:pPr>
        <w:pStyle w:val="3"/>
        <w:keepNext w:val="0"/>
        <w:keepLines w:val="0"/>
        <w:pageBreakBefore w:val="0"/>
        <w:kinsoku/>
        <w:wordWrap/>
        <w:topLinePunct w:val="0"/>
        <w:bidi w:val="0"/>
        <w:spacing w:after="0" w:line="240" w:lineRule="auto"/>
        <w:ind w:left="0" w:leftChars="0" w:right="0" w:rightChars="0"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二十</w:t>
      </w:r>
      <w:r>
        <w:rPr>
          <w:rFonts w:hint="eastAsia" w:ascii="黑体" w:hAnsi="黑体" w:eastAsia="黑体" w:cs="黑体"/>
          <w:color w:val="000000" w:themeColor="text1"/>
          <w:sz w:val="32"/>
          <w:szCs w:val="32"/>
          <w:highlight w:val="none"/>
          <w14:textFill>
            <w14:solidFill>
              <w14:schemeClr w14:val="tx1"/>
            </w14:solidFill>
          </w14:textFill>
        </w:rPr>
        <w:t>条 比赛监督</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比赛监督由组委会统一选派，代表组委会按规定指导、协调、监督赛事工作，并对比赛和赛事工作进行监督、指导和评定，向组委会负责。</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第二十一条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裁判监督和裁判员</w:t>
      </w:r>
    </w:p>
    <w:p>
      <w:pPr>
        <w:keepNext w:val="0"/>
        <w:keepLines w:val="0"/>
        <w:pageBreakBefore w:val="0"/>
        <w:kinsoku/>
        <w:wordWrap/>
        <w:topLinePunct w:val="0"/>
        <w:bidi w:val="0"/>
        <w:spacing w:line="240" w:lineRule="auto"/>
        <w:ind w:left="0" w:leftChars="0" w:right="0" w:righ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裁判监督、裁判员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由组委会进行选派。</w:t>
      </w:r>
    </w:p>
    <w:p>
      <w:pPr>
        <w:pStyle w:val="11"/>
        <w:keepNext w:val="0"/>
        <w:keepLines w:val="0"/>
        <w:pageBreakBefore w:val="0"/>
        <w:kinsoku/>
        <w:wordWrap/>
        <w:topLinePunct w:val="0"/>
        <w:bidi w:val="0"/>
        <w:spacing w:line="240" w:lineRule="auto"/>
        <w:ind w:left="0" w:leftChars="0" w:right="0" w:rightChars="0" w:firstLine="640" w:firstLineChars="200"/>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第二十二条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奖项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green"/>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各组别比赛均录取奖励前8名，如报名不足8队参赛时，按实际参赛队数录取名次；获得比赛前3名的运动队分别颁发金、银、铜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奖杯，球员获得</w:t>
      </w:r>
      <w:r>
        <w:rPr>
          <w:rFonts w:hint="eastAsia" w:ascii="仿宋_GB2312" w:hAnsi="仿宋_GB2312" w:eastAsia="仿宋_GB2312" w:cs="仿宋_GB2312"/>
          <w:color w:val="000000" w:themeColor="text1"/>
          <w:sz w:val="32"/>
          <w:szCs w:val="32"/>
          <w:highlight w:val="none"/>
          <w14:textFill>
            <w14:solidFill>
              <w14:schemeClr w14:val="tx1"/>
            </w14:solidFill>
          </w14:textFill>
        </w:rPr>
        <w:t>金、银、铜奖牌和证书；获得名次者分别颁发证书。</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第二十三条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球员技术等级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按照《中国足球协会关于印发中国足球协会足球运动员技术等级管理规定系列文件的通知》（足球字〔2022〕286号）执行。请各参赛队提前准备，按要求申报。</w:t>
      </w: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hint="eastAsia" w:ascii="黑体" w:hAnsi="黑体" w:eastAsia="黑体" w:cs="黑体"/>
          <w:b w:val="0"/>
          <w:bCs w:val="0"/>
          <w:color w:val="000000" w:themeColor="text1"/>
          <w:highlight w:val="none"/>
          <w:lang w:val="en-US" w:eastAsia="zh-CN"/>
          <w14:textFill>
            <w14:solidFill>
              <w14:schemeClr w14:val="tx1"/>
            </w14:solidFill>
          </w14:textFill>
        </w:rPr>
      </w:pPr>
    </w:p>
    <w:p>
      <w:pPr>
        <w:pStyle w:val="7"/>
        <w:keepNext w:val="0"/>
        <w:keepLines w:val="0"/>
        <w:pageBreakBefore w:val="0"/>
        <w:kinsoku/>
        <w:wordWrap/>
        <w:topLinePunct w:val="0"/>
        <w:bidi w:val="0"/>
        <w:spacing w:before="0" w:after="0" w:line="240" w:lineRule="auto"/>
        <w:ind w:left="0" w:leftChars="0" w:right="0" w:rightChars="0" w:firstLine="640" w:firstLineChars="200"/>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第八章 附则</w:t>
      </w:r>
    </w:p>
    <w:p>
      <w:pPr>
        <w:keepNext w:val="0"/>
        <w:keepLines w:val="0"/>
        <w:pageBreakBefore w:val="0"/>
        <w:kinsoku/>
        <w:wordWrap/>
        <w:topLinePunct w:val="0"/>
        <w:autoSpaceDE w:val="0"/>
        <w:autoSpaceDN w:val="0"/>
        <w:bidi w:val="0"/>
        <w:adjustRightInd w:val="0"/>
        <w:spacing w:line="240" w:lineRule="auto"/>
        <w:ind w:left="0" w:leftChars="0" w:right="0" w:rightChars="0" w:firstLine="640" w:firstLineChars="200"/>
        <w:jc w:val="left"/>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 xml:space="preserve">条 </w:t>
      </w:r>
      <w:r>
        <w:rPr>
          <w:rFonts w:hint="eastAsia" w:ascii="黑体" w:hAnsi="黑体" w:eastAsia="黑体" w:cs="黑体"/>
          <w:color w:val="000000" w:themeColor="text1"/>
          <w:kern w:val="0"/>
          <w:sz w:val="32"/>
          <w:szCs w:val="32"/>
          <w:highlight w:val="none"/>
          <w14:textFill>
            <w14:solidFill>
              <w14:schemeClr w14:val="tx1"/>
            </w14:solidFill>
          </w14:textFill>
        </w:rPr>
        <w:t>本规程解释权、修改权、补充权归</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北京市足球运动协会</w:t>
      </w:r>
      <w:r>
        <w:rPr>
          <w:rFonts w:hint="eastAsia" w:ascii="黑体" w:hAnsi="黑体" w:eastAsia="黑体" w:cs="黑体"/>
          <w:color w:val="000000" w:themeColor="text1"/>
          <w:kern w:val="0"/>
          <w:sz w:val="32"/>
          <w:szCs w:val="32"/>
          <w:highlight w:val="none"/>
          <w14:textFill>
            <w14:solidFill>
              <w14:schemeClr w14:val="tx1"/>
            </w14:solidFill>
          </w14:textFill>
        </w:rPr>
        <w:t>所有，</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其他</w:t>
      </w:r>
      <w:r>
        <w:rPr>
          <w:rFonts w:hint="eastAsia" w:ascii="黑体" w:hAnsi="黑体" w:eastAsia="黑体" w:cs="黑体"/>
          <w:color w:val="000000" w:themeColor="text1"/>
          <w:kern w:val="0"/>
          <w:sz w:val="32"/>
          <w:szCs w:val="32"/>
          <w:highlight w:val="none"/>
          <w14:textFill>
            <w14:solidFill>
              <w14:schemeClr w14:val="tx1"/>
            </w14:solidFill>
          </w14:textFill>
        </w:rPr>
        <w:t>未尽事宜另行通知。</w:t>
      </w:r>
    </w:p>
    <w:sectPr>
      <w:footerReference r:id="rId3" w:type="default"/>
      <w:pgSz w:w="11906" w:h="16838"/>
      <w:pgMar w:top="2098" w:right="1474" w:bottom="1985" w:left="1588" w:header="851" w:footer="1587"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7C3948-F737-42A7-9297-639922B6E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6BC56AC-57A4-4550-94EF-6A53EAA1D4C5}"/>
  </w:font>
  <w:font w:name="仿宋_GB2312">
    <w:panose1 w:val="02010609030101010101"/>
    <w:charset w:val="86"/>
    <w:family w:val="auto"/>
    <w:pitch w:val="default"/>
    <w:sig w:usb0="00000001" w:usb1="080E0000" w:usb2="00000000" w:usb3="00000000" w:csb0="00040000" w:csb1="00000000"/>
    <w:embedRegular r:id="rId3" w:fontKey="{F051F4CF-A3A9-4AAB-BE29-5A00B87169AB}"/>
  </w:font>
  <w:font w:name="仿宋">
    <w:panose1 w:val="02010609060101010101"/>
    <w:charset w:val="86"/>
    <w:family w:val="modern"/>
    <w:pitch w:val="default"/>
    <w:sig w:usb0="800002BF" w:usb1="38CF7CFA" w:usb2="00000016" w:usb3="00000000" w:csb0="00040001" w:csb1="00000000"/>
    <w:embedRegular r:id="rId4" w:fontKey="{41722B98-27B6-4B83-981A-DDF03C7C4ECD}"/>
  </w:font>
  <w:font w:name="PMingLiU">
    <w:altName w:val="PMingLiU-ExtB"/>
    <w:panose1 w:val="02020500000000000000"/>
    <w:charset w:val="88"/>
    <w:family w:val="roman"/>
    <w:pitch w:val="default"/>
    <w:sig w:usb0="00000000" w:usb1="00000000" w:usb2="00000016" w:usb3="00000000" w:csb0="00100001" w:csb1="00000000"/>
    <w:embedRegular r:id="rId5" w:fontKey="{5A45A4BD-BDD5-48F3-8E1D-791F599D155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9FBFA301"/>
    <w:rsid w:val="00053678"/>
    <w:rsid w:val="0007043E"/>
    <w:rsid w:val="0010251A"/>
    <w:rsid w:val="0024566C"/>
    <w:rsid w:val="00260AAC"/>
    <w:rsid w:val="00283239"/>
    <w:rsid w:val="002F6650"/>
    <w:rsid w:val="004032E1"/>
    <w:rsid w:val="004415C5"/>
    <w:rsid w:val="004928E4"/>
    <w:rsid w:val="004B05AA"/>
    <w:rsid w:val="004C6E03"/>
    <w:rsid w:val="00594408"/>
    <w:rsid w:val="005C1276"/>
    <w:rsid w:val="006605CA"/>
    <w:rsid w:val="006911F9"/>
    <w:rsid w:val="006B636F"/>
    <w:rsid w:val="0070448C"/>
    <w:rsid w:val="008F0A1C"/>
    <w:rsid w:val="0090254A"/>
    <w:rsid w:val="00902595"/>
    <w:rsid w:val="0095725A"/>
    <w:rsid w:val="00983686"/>
    <w:rsid w:val="00A467E3"/>
    <w:rsid w:val="00A75944"/>
    <w:rsid w:val="00A8009B"/>
    <w:rsid w:val="00AC565F"/>
    <w:rsid w:val="00B5752D"/>
    <w:rsid w:val="00B97240"/>
    <w:rsid w:val="00BA2C0E"/>
    <w:rsid w:val="00BC2663"/>
    <w:rsid w:val="00C4442A"/>
    <w:rsid w:val="00CA6475"/>
    <w:rsid w:val="00CC08B1"/>
    <w:rsid w:val="00CF643B"/>
    <w:rsid w:val="00D00BE6"/>
    <w:rsid w:val="00D24148"/>
    <w:rsid w:val="00D53F7A"/>
    <w:rsid w:val="00D74B53"/>
    <w:rsid w:val="00E35082"/>
    <w:rsid w:val="00E42176"/>
    <w:rsid w:val="00ED0E09"/>
    <w:rsid w:val="00F134E0"/>
    <w:rsid w:val="00F96B97"/>
    <w:rsid w:val="00FE56CD"/>
    <w:rsid w:val="012B68C7"/>
    <w:rsid w:val="01E34076"/>
    <w:rsid w:val="022165AB"/>
    <w:rsid w:val="025F7AF4"/>
    <w:rsid w:val="02A816EE"/>
    <w:rsid w:val="02CC42EB"/>
    <w:rsid w:val="02FC45A7"/>
    <w:rsid w:val="0304339D"/>
    <w:rsid w:val="03092386"/>
    <w:rsid w:val="033A256D"/>
    <w:rsid w:val="03402295"/>
    <w:rsid w:val="037435B5"/>
    <w:rsid w:val="03767EB5"/>
    <w:rsid w:val="03814863"/>
    <w:rsid w:val="0392201E"/>
    <w:rsid w:val="03B83E3A"/>
    <w:rsid w:val="03BD7C09"/>
    <w:rsid w:val="03F62BF4"/>
    <w:rsid w:val="049D20AA"/>
    <w:rsid w:val="04BF2EAB"/>
    <w:rsid w:val="04D94D82"/>
    <w:rsid w:val="04E672BC"/>
    <w:rsid w:val="04FA2D68"/>
    <w:rsid w:val="0521146D"/>
    <w:rsid w:val="05215296"/>
    <w:rsid w:val="056E5F3E"/>
    <w:rsid w:val="05AE17DE"/>
    <w:rsid w:val="05E535CA"/>
    <w:rsid w:val="06342F58"/>
    <w:rsid w:val="064047AA"/>
    <w:rsid w:val="064C13A1"/>
    <w:rsid w:val="0680104B"/>
    <w:rsid w:val="069A65B0"/>
    <w:rsid w:val="06D02AE7"/>
    <w:rsid w:val="07187F45"/>
    <w:rsid w:val="07625D1B"/>
    <w:rsid w:val="078537E8"/>
    <w:rsid w:val="07C85746"/>
    <w:rsid w:val="080034AF"/>
    <w:rsid w:val="081542F5"/>
    <w:rsid w:val="081D367E"/>
    <w:rsid w:val="089F1587"/>
    <w:rsid w:val="08B11F30"/>
    <w:rsid w:val="08CE2796"/>
    <w:rsid w:val="09175198"/>
    <w:rsid w:val="094C7A90"/>
    <w:rsid w:val="094D41F6"/>
    <w:rsid w:val="09522B9B"/>
    <w:rsid w:val="097F3C77"/>
    <w:rsid w:val="099077F7"/>
    <w:rsid w:val="09A0232D"/>
    <w:rsid w:val="09AC2F09"/>
    <w:rsid w:val="09B41D5F"/>
    <w:rsid w:val="0A0A0275"/>
    <w:rsid w:val="0A24334F"/>
    <w:rsid w:val="0A4437E8"/>
    <w:rsid w:val="0A4D33BD"/>
    <w:rsid w:val="0A880B23"/>
    <w:rsid w:val="0B2F1CCB"/>
    <w:rsid w:val="0BA9612C"/>
    <w:rsid w:val="0BE77E99"/>
    <w:rsid w:val="0BFC1173"/>
    <w:rsid w:val="0BFC6A58"/>
    <w:rsid w:val="0C111BFC"/>
    <w:rsid w:val="0C506894"/>
    <w:rsid w:val="0C734321"/>
    <w:rsid w:val="0CB95D68"/>
    <w:rsid w:val="0CC212FB"/>
    <w:rsid w:val="0D0429D6"/>
    <w:rsid w:val="0D054B95"/>
    <w:rsid w:val="0D0B5B12"/>
    <w:rsid w:val="0D1D5845"/>
    <w:rsid w:val="0D3A1897"/>
    <w:rsid w:val="0D69706B"/>
    <w:rsid w:val="0D6B4803"/>
    <w:rsid w:val="0D993E8E"/>
    <w:rsid w:val="0DE3413F"/>
    <w:rsid w:val="0E3F3599"/>
    <w:rsid w:val="0EA70D13"/>
    <w:rsid w:val="0EBA629E"/>
    <w:rsid w:val="0EC71E62"/>
    <w:rsid w:val="0EE45AE1"/>
    <w:rsid w:val="0F0D57F6"/>
    <w:rsid w:val="0F422718"/>
    <w:rsid w:val="0F6A1A3D"/>
    <w:rsid w:val="0FB95FF5"/>
    <w:rsid w:val="0FF450A0"/>
    <w:rsid w:val="10092180"/>
    <w:rsid w:val="104D6442"/>
    <w:rsid w:val="107E484D"/>
    <w:rsid w:val="108E2C65"/>
    <w:rsid w:val="10D01002"/>
    <w:rsid w:val="10DA5675"/>
    <w:rsid w:val="10F64AED"/>
    <w:rsid w:val="10FB76E3"/>
    <w:rsid w:val="11001706"/>
    <w:rsid w:val="1116440E"/>
    <w:rsid w:val="112959A9"/>
    <w:rsid w:val="11436264"/>
    <w:rsid w:val="1158684B"/>
    <w:rsid w:val="11653296"/>
    <w:rsid w:val="11B90012"/>
    <w:rsid w:val="11C4449E"/>
    <w:rsid w:val="11D3303E"/>
    <w:rsid w:val="11DD55A3"/>
    <w:rsid w:val="11EC2E82"/>
    <w:rsid w:val="12E558F2"/>
    <w:rsid w:val="12F61E46"/>
    <w:rsid w:val="12F939E0"/>
    <w:rsid w:val="130C25E4"/>
    <w:rsid w:val="134A75CE"/>
    <w:rsid w:val="13B24D81"/>
    <w:rsid w:val="14BF73DF"/>
    <w:rsid w:val="14EF46DF"/>
    <w:rsid w:val="151C54CF"/>
    <w:rsid w:val="15510318"/>
    <w:rsid w:val="155142DE"/>
    <w:rsid w:val="15561CF4"/>
    <w:rsid w:val="15724781"/>
    <w:rsid w:val="1573445B"/>
    <w:rsid w:val="1573694A"/>
    <w:rsid w:val="159B74FB"/>
    <w:rsid w:val="15B41605"/>
    <w:rsid w:val="15CE0CA7"/>
    <w:rsid w:val="15E80718"/>
    <w:rsid w:val="15EF306A"/>
    <w:rsid w:val="16067E40"/>
    <w:rsid w:val="16775464"/>
    <w:rsid w:val="168D01E5"/>
    <w:rsid w:val="16D12BF1"/>
    <w:rsid w:val="17061BF1"/>
    <w:rsid w:val="17392115"/>
    <w:rsid w:val="173A1B89"/>
    <w:rsid w:val="17487963"/>
    <w:rsid w:val="174F0C6D"/>
    <w:rsid w:val="175E7DFA"/>
    <w:rsid w:val="17A92837"/>
    <w:rsid w:val="17E93834"/>
    <w:rsid w:val="17F152BB"/>
    <w:rsid w:val="18FC6139"/>
    <w:rsid w:val="1901554E"/>
    <w:rsid w:val="190D0947"/>
    <w:rsid w:val="1913665F"/>
    <w:rsid w:val="19351C0F"/>
    <w:rsid w:val="1A2255ED"/>
    <w:rsid w:val="1A4D2F56"/>
    <w:rsid w:val="1AFB7C4E"/>
    <w:rsid w:val="1B180D43"/>
    <w:rsid w:val="1B3E3557"/>
    <w:rsid w:val="1B444391"/>
    <w:rsid w:val="1BC05FB3"/>
    <w:rsid w:val="1C045936"/>
    <w:rsid w:val="1C397CE6"/>
    <w:rsid w:val="1C77690F"/>
    <w:rsid w:val="1CBB1081"/>
    <w:rsid w:val="1CC92AF9"/>
    <w:rsid w:val="1CE90952"/>
    <w:rsid w:val="1D1B19E2"/>
    <w:rsid w:val="1D324E68"/>
    <w:rsid w:val="1D461560"/>
    <w:rsid w:val="1D8B1425"/>
    <w:rsid w:val="1E0C3C6C"/>
    <w:rsid w:val="1E6D7CAF"/>
    <w:rsid w:val="1E8B7D7F"/>
    <w:rsid w:val="1EB813CD"/>
    <w:rsid w:val="1F437284"/>
    <w:rsid w:val="1F9B5991"/>
    <w:rsid w:val="1FAD48B9"/>
    <w:rsid w:val="20821001"/>
    <w:rsid w:val="20A95C53"/>
    <w:rsid w:val="20B1477B"/>
    <w:rsid w:val="20BD416F"/>
    <w:rsid w:val="20C72B10"/>
    <w:rsid w:val="21011C7B"/>
    <w:rsid w:val="212A1361"/>
    <w:rsid w:val="2186017A"/>
    <w:rsid w:val="21DA2ABE"/>
    <w:rsid w:val="21EA09A9"/>
    <w:rsid w:val="21F73AD3"/>
    <w:rsid w:val="22287BC2"/>
    <w:rsid w:val="223C00C4"/>
    <w:rsid w:val="223E5BEA"/>
    <w:rsid w:val="223F20D3"/>
    <w:rsid w:val="22627DAF"/>
    <w:rsid w:val="227B407D"/>
    <w:rsid w:val="22B71F29"/>
    <w:rsid w:val="22CB676E"/>
    <w:rsid w:val="22CD18BE"/>
    <w:rsid w:val="22E744D4"/>
    <w:rsid w:val="23520760"/>
    <w:rsid w:val="23EC7215"/>
    <w:rsid w:val="24636C94"/>
    <w:rsid w:val="247B2E5C"/>
    <w:rsid w:val="24B623B0"/>
    <w:rsid w:val="24C4455C"/>
    <w:rsid w:val="2528235F"/>
    <w:rsid w:val="252C636D"/>
    <w:rsid w:val="253E5F41"/>
    <w:rsid w:val="25402255"/>
    <w:rsid w:val="25BE3EFF"/>
    <w:rsid w:val="25C6384A"/>
    <w:rsid w:val="260602B0"/>
    <w:rsid w:val="26420DF9"/>
    <w:rsid w:val="26B6615E"/>
    <w:rsid w:val="26CA399A"/>
    <w:rsid w:val="271B0BF0"/>
    <w:rsid w:val="271F5FD6"/>
    <w:rsid w:val="27206206"/>
    <w:rsid w:val="276764C4"/>
    <w:rsid w:val="27687ED9"/>
    <w:rsid w:val="276B00DA"/>
    <w:rsid w:val="27910EB2"/>
    <w:rsid w:val="27BC42F7"/>
    <w:rsid w:val="27DD5EA5"/>
    <w:rsid w:val="27F85D17"/>
    <w:rsid w:val="28047B1F"/>
    <w:rsid w:val="28105106"/>
    <w:rsid w:val="284C69C3"/>
    <w:rsid w:val="28543CBE"/>
    <w:rsid w:val="2871607D"/>
    <w:rsid w:val="28F11087"/>
    <w:rsid w:val="29135C44"/>
    <w:rsid w:val="294361DC"/>
    <w:rsid w:val="294F6001"/>
    <w:rsid w:val="29B92B48"/>
    <w:rsid w:val="29C75794"/>
    <w:rsid w:val="29D654C7"/>
    <w:rsid w:val="29F35650"/>
    <w:rsid w:val="29F8727E"/>
    <w:rsid w:val="2A2D4EC2"/>
    <w:rsid w:val="2A5D28E8"/>
    <w:rsid w:val="2A895687"/>
    <w:rsid w:val="2AAB32D8"/>
    <w:rsid w:val="2AE177F6"/>
    <w:rsid w:val="2AEC2197"/>
    <w:rsid w:val="2B013132"/>
    <w:rsid w:val="2BDB4CAA"/>
    <w:rsid w:val="2CB8739B"/>
    <w:rsid w:val="2CDB583A"/>
    <w:rsid w:val="2D1B777C"/>
    <w:rsid w:val="2D6D0C94"/>
    <w:rsid w:val="2DBB0BEC"/>
    <w:rsid w:val="2DD7263F"/>
    <w:rsid w:val="2E0B48B2"/>
    <w:rsid w:val="2E19788A"/>
    <w:rsid w:val="2E1C229E"/>
    <w:rsid w:val="2ED16D20"/>
    <w:rsid w:val="2F1A178D"/>
    <w:rsid w:val="2F277254"/>
    <w:rsid w:val="2F6D330C"/>
    <w:rsid w:val="2FBF1942"/>
    <w:rsid w:val="2FE06533"/>
    <w:rsid w:val="2FEE08D2"/>
    <w:rsid w:val="30353F1B"/>
    <w:rsid w:val="303F06D1"/>
    <w:rsid w:val="304A1D40"/>
    <w:rsid w:val="30B42BAA"/>
    <w:rsid w:val="30C41CB6"/>
    <w:rsid w:val="30F901B8"/>
    <w:rsid w:val="310974A7"/>
    <w:rsid w:val="310D6804"/>
    <w:rsid w:val="31E921E2"/>
    <w:rsid w:val="324C06E6"/>
    <w:rsid w:val="326605FE"/>
    <w:rsid w:val="326D76BB"/>
    <w:rsid w:val="32755467"/>
    <w:rsid w:val="32BF606D"/>
    <w:rsid w:val="32C1089D"/>
    <w:rsid w:val="330937B7"/>
    <w:rsid w:val="332466B1"/>
    <w:rsid w:val="33B51A84"/>
    <w:rsid w:val="33DA14EB"/>
    <w:rsid w:val="33E17DD5"/>
    <w:rsid w:val="347F6DD1"/>
    <w:rsid w:val="34802092"/>
    <w:rsid w:val="34B61F58"/>
    <w:rsid w:val="34EA6D1A"/>
    <w:rsid w:val="35210EDB"/>
    <w:rsid w:val="358D0764"/>
    <w:rsid w:val="35AE7CBF"/>
    <w:rsid w:val="35FA4AC4"/>
    <w:rsid w:val="360B7892"/>
    <w:rsid w:val="36127BF3"/>
    <w:rsid w:val="362232FE"/>
    <w:rsid w:val="363F76E9"/>
    <w:rsid w:val="3668692A"/>
    <w:rsid w:val="367A740F"/>
    <w:rsid w:val="378C33AD"/>
    <w:rsid w:val="378F55D9"/>
    <w:rsid w:val="384D3CF2"/>
    <w:rsid w:val="386D0B7F"/>
    <w:rsid w:val="38CF181C"/>
    <w:rsid w:val="39255B6D"/>
    <w:rsid w:val="393D3FA2"/>
    <w:rsid w:val="39A127A2"/>
    <w:rsid w:val="39D8059A"/>
    <w:rsid w:val="39E44E71"/>
    <w:rsid w:val="3A5D74D9"/>
    <w:rsid w:val="3A755F63"/>
    <w:rsid w:val="3AA85885"/>
    <w:rsid w:val="3AE81F7D"/>
    <w:rsid w:val="3B07777D"/>
    <w:rsid w:val="3B1A3241"/>
    <w:rsid w:val="3B530501"/>
    <w:rsid w:val="3B984165"/>
    <w:rsid w:val="3BBC3FFE"/>
    <w:rsid w:val="3BD93627"/>
    <w:rsid w:val="3C7715BD"/>
    <w:rsid w:val="3C8734C6"/>
    <w:rsid w:val="3CC1626E"/>
    <w:rsid w:val="3CC5173A"/>
    <w:rsid w:val="3D6A38DF"/>
    <w:rsid w:val="3D791D75"/>
    <w:rsid w:val="3DE944B0"/>
    <w:rsid w:val="3E0029FB"/>
    <w:rsid w:val="3E194BC1"/>
    <w:rsid w:val="3E431E4E"/>
    <w:rsid w:val="3E834E1F"/>
    <w:rsid w:val="3E854E75"/>
    <w:rsid w:val="3EAC7351"/>
    <w:rsid w:val="3ED46878"/>
    <w:rsid w:val="3EE43783"/>
    <w:rsid w:val="3F300DD6"/>
    <w:rsid w:val="3F780EC3"/>
    <w:rsid w:val="3FBA4FB2"/>
    <w:rsid w:val="3FC90D91"/>
    <w:rsid w:val="3FD2347F"/>
    <w:rsid w:val="3FD73992"/>
    <w:rsid w:val="4000052B"/>
    <w:rsid w:val="40024711"/>
    <w:rsid w:val="403F2512"/>
    <w:rsid w:val="40615464"/>
    <w:rsid w:val="40AE3874"/>
    <w:rsid w:val="40F650B7"/>
    <w:rsid w:val="41174116"/>
    <w:rsid w:val="411C0B2E"/>
    <w:rsid w:val="414447B0"/>
    <w:rsid w:val="415154E2"/>
    <w:rsid w:val="41834C52"/>
    <w:rsid w:val="418B0DE2"/>
    <w:rsid w:val="418D366A"/>
    <w:rsid w:val="41C63B8E"/>
    <w:rsid w:val="421008C0"/>
    <w:rsid w:val="42845443"/>
    <w:rsid w:val="42D1510C"/>
    <w:rsid w:val="42D84EC8"/>
    <w:rsid w:val="42DE0FF8"/>
    <w:rsid w:val="42E60330"/>
    <w:rsid w:val="432E5A45"/>
    <w:rsid w:val="4348021A"/>
    <w:rsid w:val="43A46EA0"/>
    <w:rsid w:val="43B51303"/>
    <w:rsid w:val="43BB30E7"/>
    <w:rsid w:val="43E34E93"/>
    <w:rsid w:val="43E85D96"/>
    <w:rsid w:val="44276F2B"/>
    <w:rsid w:val="447308FD"/>
    <w:rsid w:val="4488746D"/>
    <w:rsid w:val="44AE0583"/>
    <w:rsid w:val="44D30B6A"/>
    <w:rsid w:val="452C585E"/>
    <w:rsid w:val="454E4597"/>
    <w:rsid w:val="45813C02"/>
    <w:rsid w:val="45F33426"/>
    <w:rsid w:val="45F55794"/>
    <w:rsid w:val="45FE4FBA"/>
    <w:rsid w:val="46036001"/>
    <w:rsid w:val="4618015E"/>
    <w:rsid w:val="463D7DE3"/>
    <w:rsid w:val="46902123"/>
    <w:rsid w:val="46BB09F6"/>
    <w:rsid w:val="47481269"/>
    <w:rsid w:val="478163F5"/>
    <w:rsid w:val="479249F5"/>
    <w:rsid w:val="48421D58"/>
    <w:rsid w:val="48AB7349"/>
    <w:rsid w:val="493808CB"/>
    <w:rsid w:val="498961F6"/>
    <w:rsid w:val="4B734612"/>
    <w:rsid w:val="4BB3068A"/>
    <w:rsid w:val="4BD60A4C"/>
    <w:rsid w:val="4BDB2A64"/>
    <w:rsid w:val="4C1F1413"/>
    <w:rsid w:val="4C7622A1"/>
    <w:rsid w:val="4C7F1237"/>
    <w:rsid w:val="4CBD675F"/>
    <w:rsid w:val="4CC22AC8"/>
    <w:rsid w:val="4CF65190"/>
    <w:rsid w:val="4D4507B1"/>
    <w:rsid w:val="4D7E6A70"/>
    <w:rsid w:val="4D996877"/>
    <w:rsid w:val="4E411170"/>
    <w:rsid w:val="4EA41181"/>
    <w:rsid w:val="4EBC7D57"/>
    <w:rsid w:val="4EC9680B"/>
    <w:rsid w:val="4F6F7E52"/>
    <w:rsid w:val="4F733DAF"/>
    <w:rsid w:val="4FD9232A"/>
    <w:rsid w:val="501610BD"/>
    <w:rsid w:val="51404C2B"/>
    <w:rsid w:val="514B7966"/>
    <w:rsid w:val="5196484B"/>
    <w:rsid w:val="519805C3"/>
    <w:rsid w:val="51E13944"/>
    <w:rsid w:val="51FA127E"/>
    <w:rsid w:val="52F669F6"/>
    <w:rsid w:val="53463323"/>
    <w:rsid w:val="535B1E41"/>
    <w:rsid w:val="536D234E"/>
    <w:rsid w:val="538B05D6"/>
    <w:rsid w:val="53E47046"/>
    <w:rsid w:val="5418772A"/>
    <w:rsid w:val="54224ABC"/>
    <w:rsid w:val="542904D4"/>
    <w:rsid w:val="543B4AB3"/>
    <w:rsid w:val="545C1713"/>
    <w:rsid w:val="54740E86"/>
    <w:rsid w:val="549017B1"/>
    <w:rsid w:val="55055F70"/>
    <w:rsid w:val="5527238A"/>
    <w:rsid w:val="55427DB2"/>
    <w:rsid w:val="55CC11D5"/>
    <w:rsid w:val="560650F7"/>
    <w:rsid w:val="5683022C"/>
    <w:rsid w:val="568C5953"/>
    <w:rsid w:val="56995541"/>
    <w:rsid w:val="57045F7C"/>
    <w:rsid w:val="57A05B02"/>
    <w:rsid w:val="57A95ABD"/>
    <w:rsid w:val="57C71C02"/>
    <w:rsid w:val="58074AD6"/>
    <w:rsid w:val="584C33F8"/>
    <w:rsid w:val="588E0972"/>
    <w:rsid w:val="58991DF0"/>
    <w:rsid w:val="58B36AA0"/>
    <w:rsid w:val="58C87638"/>
    <w:rsid w:val="58EE4002"/>
    <w:rsid w:val="592443D0"/>
    <w:rsid w:val="594A4899"/>
    <w:rsid w:val="595C79E9"/>
    <w:rsid w:val="597208E5"/>
    <w:rsid w:val="598F3A95"/>
    <w:rsid w:val="59AF6DF2"/>
    <w:rsid w:val="59D8590A"/>
    <w:rsid w:val="59EB087E"/>
    <w:rsid w:val="59FB24CC"/>
    <w:rsid w:val="5A212698"/>
    <w:rsid w:val="5A3E4C35"/>
    <w:rsid w:val="5A8D7684"/>
    <w:rsid w:val="5A8E6CC6"/>
    <w:rsid w:val="5ABF173F"/>
    <w:rsid w:val="5AC129BE"/>
    <w:rsid w:val="5AC8724C"/>
    <w:rsid w:val="5AE147B9"/>
    <w:rsid w:val="5B73692E"/>
    <w:rsid w:val="5BA87A3F"/>
    <w:rsid w:val="5BCF4988"/>
    <w:rsid w:val="5BE261AF"/>
    <w:rsid w:val="5C71213D"/>
    <w:rsid w:val="5C8414D1"/>
    <w:rsid w:val="5CC037DC"/>
    <w:rsid w:val="5D4D3138"/>
    <w:rsid w:val="5D591DC9"/>
    <w:rsid w:val="5E2C6A39"/>
    <w:rsid w:val="5E5D7BE4"/>
    <w:rsid w:val="5E7F70C9"/>
    <w:rsid w:val="5E9F11E3"/>
    <w:rsid w:val="5F2809DA"/>
    <w:rsid w:val="5F625C2F"/>
    <w:rsid w:val="5FBB6258"/>
    <w:rsid w:val="604116B2"/>
    <w:rsid w:val="60FC22A0"/>
    <w:rsid w:val="61596B36"/>
    <w:rsid w:val="61D64FBA"/>
    <w:rsid w:val="61EA0548"/>
    <w:rsid w:val="61EF4230"/>
    <w:rsid w:val="62257FFA"/>
    <w:rsid w:val="622715C0"/>
    <w:rsid w:val="625447AB"/>
    <w:rsid w:val="627F48F3"/>
    <w:rsid w:val="62847A18"/>
    <w:rsid w:val="6286155E"/>
    <w:rsid w:val="628870E6"/>
    <w:rsid w:val="628E68D3"/>
    <w:rsid w:val="628F2C23"/>
    <w:rsid w:val="62A204A5"/>
    <w:rsid w:val="630C0E11"/>
    <w:rsid w:val="63186A07"/>
    <w:rsid w:val="63660B97"/>
    <w:rsid w:val="63941346"/>
    <w:rsid w:val="63C811DC"/>
    <w:rsid w:val="63D8548A"/>
    <w:rsid w:val="64320274"/>
    <w:rsid w:val="64B61035"/>
    <w:rsid w:val="64EA16D9"/>
    <w:rsid w:val="65046244"/>
    <w:rsid w:val="65177F7C"/>
    <w:rsid w:val="6558329C"/>
    <w:rsid w:val="65851FF8"/>
    <w:rsid w:val="658C51A4"/>
    <w:rsid w:val="65FB6C84"/>
    <w:rsid w:val="66195D1F"/>
    <w:rsid w:val="66276EC1"/>
    <w:rsid w:val="665B1DD8"/>
    <w:rsid w:val="66642507"/>
    <w:rsid w:val="66867433"/>
    <w:rsid w:val="669F17D2"/>
    <w:rsid w:val="67082944"/>
    <w:rsid w:val="67586EF3"/>
    <w:rsid w:val="67B16209"/>
    <w:rsid w:val="67B85361"/>
    <w:rsid w:val="67C80950"/>
    <w:rsid w:val="67CF5490"/>
    <w:rsid w:val="67D331DA"/>
    <w:rsid w:val="67E469E8"/>
    <w:rsid w:val="68282B7F"/>
    <w:rsid w:val="683602DF"/>
    <w:rsid w:val="68432E51"/>
    <w:rsid w:val="684626D0"/>
    <w:rsid w:val="688952EA"/>
    <w:rsid w:val="690E2DE0"/>
    <w:rsid w:val="6917734A"/>
    <w:rsid w:val="692264F2"/>
    <w:rsid w:val="695D70C6"/>
    <w:rsid w:val="695E5126"/>
    <w:rsid w:val="69986CAD"/>
    <w:rsid w:val="69ED4199"/>
    <w:rsid w:val="69F23066"/>
    <w:rsid w:val="6A04384E"/>
    <w:rsid w:val="6A174EB8"/>
    <w:rsid w:val="6A784F62"/>
    <w:rsid w:val="6AA30143"/>
    <w:rsid w:val="6AA82111"/>
    <w:rsid w:val="6ABF796A"/>
    <w:rsid w:val="6ADA627D"/>
    <w:rsid w:val="6B553928"/>
    <w:rsid w:val="6BB477F2"/>
    <w:rsid w:val="6C67530A"/>
    <w:rsid w:val="6CAD0F6F"/>
    <w:rsid w:val="6CBF0CA2"/>
    <w:rsid w:val="6D7823EF"/>
    <w:rsid w:val="6D9E1DF1"/>
    <w:rsid w:val="6DB4457F"/>
    <w:rsid w:val="6DD4629B"/>
    <w:rsid w:val="6DD95D94"/>
    <w:rsid w:val="6DE72AB3"/>
    <w:rsid w:val="6E55366C"/>
    <w:rsid w:val="6E626756"/>
    <w:rsid w:val="6EBC6FBF"/>
    <w:rsid w:val="6EC56A8A"/>
    <w:rsid w:val="6ED924EF"/>
    <w:rsid w:val="6F25629D"/>
    <w:rsid w:val="6F300E72"/>
    <w:rsid w:val="6FB10D76"/>
    <w:rsid w:val="6FD63EB7"/>
    <w:rsid w:val="70191A8B"/>
    <w:rsid w:val="705D3599"/>
    <w:rsid w:val="707F612B"/>
    <w:rsid w:val="70BF74C3"/>
    <w:rsid w:val="70D6653A"/>
    <w:rsid w:val="710D7F17"/>
    <w:rsid w:val="7115635B"/>
    <w:rsid w:val="71BB5EDC"/>
    <w:rsid w:val="71DA7392"/>
    <w:rsid w:val="71E04D0F"/>
    <w:rsid w:val="71E40975"/>
    <w:rsid w:val="71FC5A60"/>
    <w:rsid w:val="720C45CB"/>
    <w:rsid w:val="724E4FA2"/>
    <w:rsid w:val="72CD46B7"/>
    <w:rsid w:val="734F7E45"/>
    <w:rsid w:val="73700F48"/>
    <w:rsid w:val="73AF1A71"/>
    <w:rsid w:val="73CE2CE1"/>
    <w:rsid w:val="73D65C0F"/>
    <w:rsid w:val="73E23543"/>
    <w:rsid w:val="74201C88"/>
    <w:rsid w:val="74956A8E"/>
    <w:rsid w:val="749B5040"/>
    <w:rsid w:val="749C3157"/>
    <w:rsid w:val="74BD4E6D"/>
    <w:rsid w:val="74C91655"/>
    <w:rsid w:val="7518237F"/>
    <w:rsid w:val="753B493D"/>
    <w:rsid w:val="757540A9"/>
    <w:rsid w:val="758B7AAC"/>
    <w:rsid w:val="75D569D1"/>
    <w:rsid w:val="763E78C5"/>
    <w:rsid w:val="76446146"/>
    <w:rsid w:val="766905FD"/>
    <w:rsid w:val="767A3346"/>
    <w:rsid w:val="76A56439"/>
    <w:rsid w:val="76CD220E"/>
    <w:rsid w:val="76E1197F"/>
    <w:rsid w:val="77046592"/>
    <w:rsid w:val="771B6D53"/>
    <w:rsid w:val="771E489C"/>
    <w:rsid w:val="771E6BE3"/>
    <w:rsid w:val="77604E72"/>
    <w:rsid w:val="77920469"/>
    <w:rsid w:val="779A2A15"/>
    <w:rsid w:val="779E42D6"/>
    <w:rsid w:val="77B34420"/>
    <w:rsid w:val="77C70000"/>
    <w:rsid w:val="77C873AC"/>
    <w:rsid w:val="786526DF"/>
    <w:rsid w:val="78C07F42"/>
    <w:rsid w:val="79A11104"/>
    <w:rsid w:val="7A172352"/>
    <w:rsid w:val="7A2B1F18"/>
    <w:rsid w:val="7A9F3FA0"/>
    <w:rsid w:val="7AE855FB"/>
    <w:rsid w:val="7B2D1921"/>
    <w:rsid w:val="7BF11866"/>
    <w:rsid w:val="7D7B0C16"/>
    <w:rsid w:val="7DA912BE"/>
    <w:rsid w:val="7DBC1176"/>
    <w:rsid w:val="7E4E34C3"/>
    <w:rsid w:val="7E8B6FD4"/>
    <w:rsid w:val="7F3361BC"/>
    <w:rsid w:val="7F6A3F73"/>
    <w:rsid w:val="7F9C18AD"/>
    <w:rsid w:val="7FA74FD2"/>
    <w:rsid w:val="7FCC1C78"/>
    <w:rsid w:val="7FE3647E"/>
    <w:rsid w:val="7FF12162"/>
    <w:rsid w:val="9FBFA301"/>
    <w:rsid w:val="EEBB9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autoRedefine/>
    <w:semiHidden/>
    <w:unhideWhenUsed/>
    <w:qFormat/>
    <w:uiPriority w:val="99"/>
    <w:pPr>
      <w:ind w:left="200" w:hanging="200" w:hangingChars="200"/>
      <w:contextualSpacing/>
    </w:p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pPr>
    <w:rPr>
      <w:rFonts w:ascii="宋体" w:hAnsi="Times New Roman" w:eastAsia="宋体" w:cs="宋体"/>
      <w:sz w:val="24"/>
      <w:szCs w:val="24"/>
    </w:rPr>
  </w:style>
  <w:style w:type="paragraph" w:styleId="7">
    <w:name w:val="Title"/>
    <w:basedOn w:val="1"/>
    <w:next w:val="3"/>
    <w:autoRedefine/>
    <w:qFormat/>
    <w:uiPriority w:val="0"/>
    <w:pPr>
      <w:spacing w:before="240" w:after="60"/>
      <w:jc w:val="center"/>
      <w:outlineLvl w:val="0"/>
    </w:pPr>
    <w:rPr>
      <w:rFonts w:ascii="Calibri Light" w:hAnsi="Calibri Light" w:cs="Times New Roman"/>
      <w:b/>
      <w:bCs/>
      <w:sz w:val="32"/>
      <w:szCs w:val="32"/>
    </w:rPr>
  </w:style>
  <w:style w:type="character" w:styleId="10">
    <w:name w:val="Strong"/>
    <w:basedOn w:val="9"/>
    <w:autoRedefine/>
    <w:qFormat/>
    <w:uiPriority w:val="0"/>
    <w:rPr>
      <w:b/>
    </w:rPr>
  </w:style>
  <w:style w:type="paragraph" w:customStyle="1" w:styleId="11">
    <w:name w:val="Body text|1"/>
    <w:basedOn w:val="1"/>
    <w:autoRedefine/>
    <w:qFormat/>
    <w:uiPriority w:val="0"/>
    <w:rPr>
      <w:rFonts w:ascii="宋体" w:hAnsi="宋体" w:eastAsia="宋体" w:cs="宋体"/>
      <w:sz w:val="18"/>
      <w:szCs w:val="18"/>
      <w:lang w:val="zh-TW" w:eastAsia="zh-TW" w:bidi="zh-TW"/>
    </w:rPr>
  </w:style>
  <w:style w:type="paragraph" w:customStyle="1" w:styleId="12">
    <w:name w:val="Heading #4|1"/>
    <w:basedOn w:val="1"/>
    <w:autoRedefine/>
    <w:qFormat/>
    <w:uiPriority w:val="0"/>
    <w:pPr>
      <w:spacing w:after="40"/>
      <w:outlineLvl w:val="3"/>
    </w:pPr>
    <w:rPr>
      <w:rFonts w:ascii="宋体" w:hAnsi="宋体" w:eastAsia="宋体" w:cs="宋体"/>
      <w:shd w:val="clear" w:color="auto" w:fill="FFFFFF"/>
      <w:lang w:val="zh-TW" w:eastAsia="zh-TW" w:bidi="zh-TW"/>
    </w:rPr>
  </w:style>
  <w:style w:type="paragraph" w:customStyle="1" w:styleId="13">
    <w:name w:val="Body text|2"/>
    <w:basedOn w:val="1"/>
    <w:autoRedefine/>
    <w:qFormat/>
    <w:uiPriority w:val="0"/>
    <w:pPr>
      <w:spacing w:after="640"/>
      <w:ind w:firstLine="430"/>
    </w:pPr>
    <w:rPr>
      <w:b/>
      <w:bCs/>
      <w:i/>
      <w:iCs/>
      <w:shd w:val="clear" w:color="auto" w:fill="FFFFFF"/>
    </w:rPr>
  </w:style>
  <w:style w:type="paragraph" w:customStyle="1" w:styleId="14">
    <w:name w:val="列表段落1"/>
    <w:basedOn w:val="1"/>
    <w:autoRedefine/>
    <w:qFormat/>
    <w:uiPriority w:val="0"/>
    <w:pPr>
      <w:ind w:firstLine="200" w:firstLineChars="200"/>
    </w:pPr>
  </w:style>
  <w:style w:type="character" w:customStyle="1" w:styleId="15">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6608</Words>
  <Characters>6795</Characters>
  <Lines>63</Lines>
  <Paragraphs>17</Paragraphs>
  <TotalTime>8</TotalTime>
  <ScaleCrop>false</ScaleCrop>
  <LinksUpToDate>false</LinksUpToDate>
  <CharactersWithSpaces>6827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2022-10-14T10:03:00Z</dcterms:created>
  <dc:creator>admin</dc:creator>
  <cp:lastModifiedBy>匿名用户</cp:lastModifiedBy>
  <cp:lastPrinted>2023-03-15T07:28:00Z</cp:lastPrinted>
  <dcterms:modified xsi:type="dcterms:W3CDTF">2024-03-07T01:48:36Z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A3445AF144414F3680BB8F0927D9AE95_13</vt:lpwstr>
  </property>
</Properties>
</file>