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color w:val="000000"/>
          <w:szCs w:val="32"/>
          <w:lang w:val="en-US" w:eastAsia="zh-CN"/>
        </w:rPr>
      </w:pPr>
      <w:r>
        <w:rPr>
          <w:rFonts w:hint="eastAsia" w:ascii="黑体" w:eastAsia="黑体"/>
          <w:szCs w:val="32"/>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0" t="0" r="0" b="0"/>
                <wp:wrapNone/>
                <wp:docPr id="12" name="组合 17"/>
                <wp:cNvGraphicFramePr/>
                <a:graphic xmlns:a="http://schemas.openxmlformats.org/drawingml/2006/main">
                  <a:graphicData uri="http://schemas.microsoft.com/office/word/2010/wordprocessingGroup">
                    <wpg:wgp>
                      <wpg:cNvGrpSpPr/>
                      <wpg:grpSpPr>
                        <a:xfrm>
                          <a:off x="0" y="0"/>
                          <a:ext cx="6172200" cy="8221980"/>
                          <a:chOff x="1080" y="2688"/>
                          <a:chExt cx="9720" cy="12948"/>
                        </a:xfrm>
                      </wpg:grpSpPr>
                      <wps:wsp>
                        <wps:cNvPr id="10" name="直线 18"/>
                        <wps:cNvCnPr/>
                        <wps:spPr>
                          <a:xfrm>
                            <a:off x="1080" y="2688"/>
                            <a:ext cx="9720" cy="0"/>
                          </a:xfrm>
                          <a:prstGeom prst="line">
                            <a:avLst/>
                          </a:prstGeom>
                          <a:ln w="57150">
                            <a:noFill/>
                          </a:ln>
                        </wps:spPr>
                        <wps:bodyPr upright="1"/>
                      </wps:wsp>
                      <wps:wsp>
                        <wps:cNvPr id="11" name="直线 19"/>
                        <wps:cNvCnPr/>
                        <wps:spPr>
                          <a:xfrm>
                            <a:off x="1080" y="15636"/>
                            <a:ext cx="9720" cy="0"/>
                          </a:xfrm>
                          <a:prstGeom prst="line">
                            <a:avLst/>
                          </a:prstGeom>
                          <a:ln w="57150">
                            <a:noFill/>
                          </a:ln>
                        </wps:spPr>
                        <wps:bodyPr upright="1"/>
                      </wps:wsp>
                    </wpg:wgp>
                  </a:graphicData>
                </a:graphic>
              </wp:anchor>
            </w:drawing>
          </mc:Choice>
          <mc:Fallback>
            <w:pict>
              <v:group id="组合 17" o:spid="_x0000_s1026" o:spt="203" style="position:absolute;left:0pt;margin-left:-17.85pt;margin-top:0pt;height:647.4pt;width:486pt;z-index:251659264;mso-width-relative:page;mso-height-relative:page;" coordorigin="1080,2688" coordsize="9720,12948"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9VDwPZAAAACQEAAA8AAAAAAAAAAQAgAAAAIgAAAGRycy9kb3ducmV2LnhtbFBL&#10;AQIUABQAAAAIAIdO4kArAVR+LgIAAMEFAAAOAAAAAAAAAAEAIAAAACgBAABkcnMvZTJvRG9jLnht&#10;bFBLBQYAAAAABgAGAFkBAADIBQAAAAA=&#10;">
                <o:lock v:ext="edit" aspectratio="f"/>
                <v:line id="直线 18" o:spid="_x0000_s1026" o:spt="20" style="position:absolute;left:1080;top:2688;height:0;width:9720;" filled="f" stroked="f" coordsize="21600,21600" o:gfxdata="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LTx3vQAA&#10;ANsAAAAPAAAAAAAAAAEAIAAAACIAAABkcnMvZG93bnJldi54bWxQSwECFAAUAAAACACHTuJAMy8F&#10;njsAAAA5AAAAEAAAAAAAAAABACAAAAAMAQAAZHJzL3NoYXBleG1sLnhtbFBLBQYAAAAABgAGAFsB&#10;AAC2AwAAAAA=&#10;">
                  <v:fill on="f" focussize="0,0"/>
                  <v:stroke on="f" weight="4.5pt"/>
                  <v:imagedata o:title=""/>
                  <o:lock v:ext="edit" aspectratio="f"/>
                </v:line>
                <v:line id="直线 19" o:spid="_x0000_s1026" o:spt="20" style="position:absolute;left:1080;top:15636;height:0;width:9720;" filled="f" stroked="f" coordsize="21600,21600" o:gfxdata="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hmey5AAAA2wAA&#10;AA8AAAAAAAAAAQAgAAAAIgAAAGRycy9kb3ducmV2LnhtbFBLAQIUABQAAAAIAIdO4kAzLwWeOwAA&#10;ADkAAAAQAAAAAAAAAAEAIAAAAAgBAABkcnMvc2hhcGV4bWwueG1sUEsFBgAAAAAGAAYAWwEAALID&#10;AAAAAA==&#10;">
                  <v:fill on="f" focussize="0,0"/>
                  <v:stroke on="f" weight="4.5pt"/>
                  <v:imagedata o:title=""/>
                  <o:lock v:ext="edit" aspectratio="f"/>
                </v:line>
              </v:group>
            </w:pict>
          </mc:Fallback>
        </mc:AlternateContent>
      </w:r>
      <w:r>
        <w:rPr>
          <w:rFonts w:hint="eastAsia" w:ascii="黑体" w:hAnsi="黑体" w:eastAsia="黑体" w:cs="黑体"/>
          <w:color w:val="000000"/>
          <w:szCs w:val="32"/>
        </w:rPr>
        <w:t>附件</w:t>
      </w:r>
      <w:r>
        <w:rPr>
          <w:rFonts w:hint="eastAsia" w:ascii="黑体" w:hAnsi="黑体" w:eastAsia="黑体" w:cs="黑体"/>
          <w:color w:val="000000"/>
          <w:szCs w:val="32"/>
          <w:lang w:val="en-US" w:eastAsia="zh-CN"/>
        </w:rPr>
        <w:t>1</w:t>
      </w:r>
      <w:bookmarkStart w:id="0" w:name="_GoBack"/>
      <w:bookmarkEnd w:id="0"/>
    </w:p>
    <w:p>
      <w:pPr>
        <w:pStyle w:val="9"/>
        <w:jc w:val="center"/>
        <w:rPr>
          <w:rFonts w:hint="default"/>
          <w:lang w:val="en-US" w:eastAsia="zh-CN"/>
        </w:rPr>
      </w:pPr>
      <w:r>
        <w:rPr>
          <w:rFonts w:hint="eastAsia" w:ascii="方正小标宋简体" w:hAnsi="方正小标宋简体" w:eastAsia="方正小标宋简体" w:cs="方正小标宋简体"/>
          <w:b w:val="0"/>
          <w:snapToGrid/>
          <w:color w:val="auto"/>
          <w:kern w:val="2"/>
          <w:sz w:val="44"/>
          <w:szCs w:val="44"/>
          <w:highlight w:val="none"/>
          <w:lang w:val="en-US" w:eastAsia="zh-CN"/>
        </w:rPr>
        <w:t>第三届北京女子飞盘公开赛</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snapToGrid/>
          <w:color w:val="auto"/>
          <w:kern w:val="2"/>
          <w:sz w:val="44"/>
          <w:szCs w:val="44"/>
          <w:highlight w:val="none"/>
          <w:lang w:val="en-US" w:eastAsia="zh-CN"/>
        </w:rPr>
      </w:pPr>
      <w:r>
        <w:rPr>
          <w:rFonts w:hint="eastAsia" w:ascii="方正小标宋简体" w:hAnsi="方正小标宋简体" w:eastAsia="方正小标宋简体" w:cs="方正小标宋简体"/>
          <w:b w:val="0"/>
          <w:snapToGrid/>
          <w:color w:val="auto"/>
          <w:kern w:val="2"/>
          <w:sz w:val="44"/>
          <w:szCs w:val="44"/>
          <w:highlight w:val="none"/>
          <w:lang w:val="en-US" w:eastAsia="zh-CN"/>
        </w:rPr>
        <w:t>竞赛规程</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snapToGrid/>
          <w:color w:val="auto"/>
          <w:kern w:val="2"/>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leftChars="0" w:right="0" w:rightChars="0" w:firstLine="646" w:firstLineChars="0"/>
        <w:jc w:val="both"/>
        <w:textAlignment w:val="auto"/>
        <w:outlineLvl w:val="9"/>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val="en-US" w:eastAsia="zh-CN"/>
        </w:rPr>
        <w:t>一、</w:t>
      </w:r>
      <w:r>
        <w:rPr>
          <w:rFonts w:hint="eastAsia" w:ascii="黑体" w:hAnsi="黑体" w:eastAsia="黑体" w:cs="黑体"/>
          <w:b w:val="0"/>
          <w:snapToGrid/>
          <w:color w:val="auto"/>
          <w:kern w:val="2"/>
          <w:sz w:val="32"/>
          <w:szCs w:val="32"/>
          <w:highlight w:val="none"/>
          <w:lang w:eastAsia="zh-CN"/>
        </w:rPr>
        <w:t>比赛名称</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第三届北京女子飞盘公开赛</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eastAsia="zh-CN"/>
        </w:rPr>
        <w:t>二、比赛主题</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default" w:ascii="仿宋_GB2312" w:hAnsi="Tahoma" w:eastAsia="仿宋_GB2312" w:cs="方正小标宋简体"/>
          <w:snapToGrid/>
          <w:color w:val="auto"/>
          <w:sz w:val="32"/>
          <w:szCs w:val="32"/>
          <w:lang w:eastAsia="zh-CN"/>
        </w:rPr>
      </w:pPr>
      <w:r>
        <w:rPr>
          <w:rFonts w:hint="default" w:ascii="仿宋_GB2312" w:hAnsi="Tahoma" w:eastAsia="仿宋_GB2312" w:cs="方正小标宋简体"/>
          <w:snapToGrid/>
          <w:color w:val="auto"/>
          <w:sz w:val="32"/>
          <w:szCs w:val="32"/>
          <w:lang w:val="en-US" w:eastAsia="zh-Hans"/>
        </w:rPr>
        <w:t>真体育</w:t>
      </w:r>
      <w:r>
        <w:rPr>
          <w:rFonts w:hint="eastAsia" w:ascii="仿宋_GB2312" w:hAnsi="Tahoma" w:eastAsia="仿宋_GB2312" w:cs="方正小标宋简体"/>
          <w:snapToGrid/>
          <w:color w:val="auto"/>
          <w:sz w:val="32"/>
          <w:szCs w:val="32"/>
          <w:lang w:val="en-US" w:eastAsia="zh-CN"/>
        </w:rPr>
        <w:t xml:space="preserve"> </w:t>
      </w:r>
      <w:r>
        <w:rPr>
          <w:rFonts w:hint="default" w:ascii="仿宋_GB2312" w:hAnsi="Tahoma" w:eastAsia="仿宋_GB2312" w:cs="方正小标宋简体"/>
          <w:snapToGrid/>
          <w:color w:val="auto"/>
          <w:sz w:val="32"/>
          <w:szCs w:val="32"/>
          <w:lang w:val="en-US" w:eastAsia="zh-Hans"/>
        </w:rPr>
        <w:t>更团结</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outlineLvl w:val="9"/>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val="en-US" w:eastAsia="zh-CN"/>
        </w:rPr>
        <w:t>三</w:t>
      </w:r>
      <w:r>
        <w:rPr>
          <w:rFonts w:hint="eastAsia" w:ascii="黑体" w:hAnsi="黑体" w:eastAsia="黑体" w:cs="黑体"/>
          <w:b w:val="0"/>
          <w:snapToGrid/>
          <w:color w:val="auto"/>
          <w:kern w:val="2"/>
          <w:sz w:val="32"/>
          <w:szCs w:val="32"/>
          <w:highlight w:val="none"/>
          <w:lang w:eastAsia="zh-CN"/>
        </w:rPr>
        <w:t>、比赛时间</w:t>
      </w:r>
      <w:r>
        <w:rPr>
          <w:rFonts w:hint="eastAsia" w:ascii="黑体" w:hAnsi="黑体" w:eastAsia="黑体" w:cs="黑体"/>
          <w:b w:val="0"/>
          <w:snapToGrid/>
          <w:color w:val="auto"/>
          <w:kern w:val="2"/>
          <w:sz w:val="32"/>
          <w:szCs w:val="32"/>
          <w:highlight w:val="none"/>
          <w:lang w:val="en-US" w:eastAsia="zh-CN"/>
        </w:rPr>
        <w:t>及</w:t>
      </w:r>
      <w:r>
        <w:rPr>
          <w:rFonts w:hint="eastAsia" w:ascii="黑体" w:hAnsi="黑体" w:eastAsia="黑体" w:cs="黑体"/>
          <w:b w:val="0"/>
          <w:snapToGrid/>
          <w:color w:val="auto"/>
          <w:kern w:val="2"/>
          <w:sz w:val="32"/>
          <w:szCs w:val="32"/>
          <w:highlight w:val="none"/>
          <w:lang w:eastAsia="zh-CN"/>
        </w:rPr>
        <w:t>地点</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时间：2024年5月25日-26日</w:t>
      </w:r>
    </w:p>
    <w:p>
      <w:pPr>
        <w:keepNext w:val="0"/>
        <w:keepLines w:val="0"/>
        <w:pageBreakBefore w:val="0"/>
        <w:wordWrap/>
        <w:overflowPunct/>
        <w:topLinePunct w:val="0"/>
        <w:bidi w:val="0"/>
        <w:spacing w:line="560" w:lineRule="exact"/>
        <w:rPr>
          <w:rFonts w:hint="default"/>
          <w:lang w:val="en-US" w:eastAsia="zh-CN"/>
        </w:rPr>
      </w:pPr>
      <w:r>
        <w:rPr>
          <w:rFonts w:hint="eastAsia"/>
          <w:lang w:val="en-US" w:eastAsia="zh-CN"/>
        </w:rPr>
        <w:t>地点：</w:t>
      </w:r>
      <w:r>
        <w:rPr>
          <w:rFonts w:hint="eastAsia" w:ascii="仿宋_GB2312" w:hAnsi="Tahoma" w:eastAsia="仿宋_GB2312" w:cs="方正小标宋简体"/>
          <w:snapToGrid/>
          <w:color w:val="auto"/>
          <w:sz w:val="32"/>
          <w:szCs w:val="32"/>
          <w:highlight w:val="none"/>
          <w:lang w:val="en-US" w:eastAsia="zh-CN"/>
        </w:rPr>
        <w:t>回龙观体育文化公园</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6" w:firstLineChars="0"/>
        <w:jc w:val="both"/>
        <w:textAlignment w:val="auto"/>
        <w:outlineLvl w:val="9"/>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eastAsia="zh-CN"/>
        </w:rPr>
        <w:t>四、主办单位</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eastAsia="zh-CN"/>
        </w:rPr>
      </w:pPr>
      <w:r>
        <w:rPr>
          <w:rFonts w:hint="eastAsia" w:ascii="仿宋_GB2312" w:hAnsi="Tahoma" w:eastAsia="仿宋_GB2312" w:cs="方正小标宋简体"/>
          <w:snapToGrid/>
          <w:color w:val="auto"/>
          <w:sz w:val="32"/>
          <w:szCs w:val="32"/>
          <w:lang w:eastAsia="zh-CN"/>
        </w:rPr>
        <w:t>北京市社会体育管理中心</w:t>
      </w:r>
    </w:p>
    <w:p>
      <w:pPr>
        <w:pStyle w:val="9"/>
        <w:keepNext w:val="0"/>
        <w:keepLines w:val="0"/>
        <w:pageBreakBefore w:val="0"/>
        <w:wordWrap/>
        <w:overflowPunct/>
        <w:topLinePunct w:val="0"/>
        <w:bidi w:val="0"/>
        <w:spacing w:line="560" w:lineRule="exact"/>
        <w:ind w:firstLine="704" w:firstLineChars="220"/>
        <w:rPr>
          <w:rFonts w:hint="eastAsia" w:hAnsi="Tahoma" w:cs="方正小标宋简体"/>
          <w:snapToGrid/>
          <w:color w:val="auto"/>
          <w:sz w:val="32"/>
          <w:szCs w:val="32"/>
          <w:lang w:eastAsia="zh-CN"/>
        </w:rPr>
      </w:pPr>
      <w:r>
        <w:rPr>
          <w:rFonts w:hint="eastAsia" w:hAnsi="Tahoma" w:cs="方正小标宋简体"/>
          <w:snapToGrid/>
          <w:color w:val="auto"/>
          <w:sz w:val="32"/>
          <w:szCs w:val="32"/>
          <w:lang w:val="en-US" w:eastAsia="zh-CN"/>
        </w:rPr>
        <w:t>北京市昌平</w:t>
      </w:r>
      <w:r>
        <w:rPr>
          <w:rFonts w:hint="eastAsia" w:hAnsi="Tahoma" w:cs="方正小标宋简体"/>
          <w:snapToGrid/>
          <w:color w:val="auto"/>
          <w:sz w:val="32"/>
          <w:szCs w:val="32"/>
          <w:lang w:eastAsia="zh-CN"/>
        </w:rPr>
        <w:t>区体育局</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6" w:firstLineChars="0"/>
        <w:jc w:val="both"/>
        <w:textAlignment w:val="auto"/>
        <w:outlineLvl w:val="9"/>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eastAsia="zh-CN"/>
        </w:rPr>
        <w:t>五、承办单位</w:t>
      </w:r>
    </w:p>
    <w:p>
      <w:pPr>
        <w:pStyle w:val="9"/>
        <w:keepNext w:val="0"/>
        <w:keepLines w:val="0"/>
        <w:pageBreakBefore w:val="0"/>
        <w:numPr>
          <w:ilvl w:val="0"/>
          <w:numId w:val="0"/>
        </w:numPr>
        <w:wordWrap/>
        <w:overflowPunct/>
        <w:topLinePunct w:val="0"/>
        <w:bidi w:val="0"/>
        <w:spacing w:line="560" w:lineRule="exact"/>
        <w:ind w:firstLine="640" w:firstLineChars="200"/>
        <w:rPr>
          <w:rFonts w:hint="eastAsia"/>
          <w:lang w:eastAsia="zh-CN"/>
        </w:rPr>
      </w:pPr>
      <w:r>
        <w:rPr>
          <w:rFonts w:hint="eastAsia"/>
          <w:lang w:eastAsia="zh-CN"/>
        </w:rPr>
        <w:t>北京市飞盘运动协会</w:t>
      </w:r>
    </w:p>
    <w:p>
      <w:pPr>
        <w:keepNext w:val="0"/>
        <w:keepLines w:val="0"/>
        <w:pageBreakBefore w:val="0"/>
        <w:wordWrap/>
        <w:overflowPunct/>
        <w:topLinePunct w:val="0"/>
        <w:bidi w:val="0"/>
        <w:spacing w:line="560" w:lineRule="exact"/>
        <w:rPr>
          <w:rFonts w:hint="eastAsia" w:ascii="仿宋_GB2312" w:hAnsi="Calibri" w:eastAsia="仿宋_GB2312" w:cs="宋体"/>
          <w:kern w:val="0"/>
          <w:sz w:val="32"/>
          <w:szCs w:val="21"/>
          <w:lang w:val="en-US" w:eastAsia="zh-CN" w:bidi="ar-SA"/>
        </w:rPr>
      </w:pPr>
      <w:r>
        <w:rPr>
          <w:rFonts w:hint="eastAsia" w:ascii="仿宋_GB2312" w:hAnsi="Calibri" w:eastAsia="仿宋_GB2312" w:cs="宋体"/>
          <w:kern w:val="0"/>
          <w:sz w:val="32"/>
          <w:szCs w:val="21"/>
          <w:lang w:val="en-US" w:eastAsia="zh-CN" w:bidi="ar-SA"/>
        </w:rPr>
        <w:t>多炼（北京）体育文化发展有限公司</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6" w:firstLineChars="0"/>
        <w:jc w:val="both"/>
        <w:textAlignment w:val="auto"/>
        <w:outlineLvl w:val="9"/>
        <w:rPr>
          <w:rFonts w:hint="eastAsia" w:ascii="黑体" w:hAnsi="黑体" w:eastAsia="黑体" w:cs="黑体"/>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val="en-US" w:eastAsia="zh-CN"/>
        </w:rPr>
        <w:t>六、比赛项目</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6" w:firstLineChars="0"/>
        <w:jc w:val="both"/>
        <w:textAlignment w:val="auto"/>
        <w:outlineLvl w:val="9"/>
        <w:rPr>
          <w:rFonts w:hint="eastAsia" w:ascii="宋体" w:hAnsi="宋体" w:eastAsia="宋体" w:cs="宋体"/>
          <w:i w:val="0"/>
          <w:iCs w:val="0"/>
          <w:caps w:val="0"/>
          <w:color w:val="000000"/>
          <w:spacing w:val="0"/>
          <w:sz w:val="24"/>
          <w:szCs w:val="24"/>
          <w:shd w:val="clear" w:color="auto" w:fill="FFFFFF"/>
        </w:rPr>
      </w:pPr>
      <w:r>
        <w:rPr>
          <w:rFonts w:hint="eastAsia" w:ascii="仿宋_GB2312" w:hAnsi="Tahoma" w:eastAsia="仿宋_GB2312" w:cs="方正小标宋简体"/>
          <w:snapToGrid/>
          <w:color w:val="auto"/>
          <w:sz w:val="32"/>
          <w:szCs w:val="32"/>
          <w:lang w:eastAsia="zh-CN"/>
        </w:rPr>
        <w:t>7人制团队飞盘，</w:t>
      </w:r>
      <w:r>
        <w:rPr>
          <w:rFonts w:hint="eastAsia" w:ascii="仿宋_GB2312" w:hAnsi="Tahoma" w:eastAsia="仿宋_GB2312" w:cs="方正小标宋简体"/>
          <w:snapToGrid/>
          <w:color w:val="auto"/>
          <w:sz w:val="32"/>
          <w:szCs w:val="32"/>
          <w:lang w:val="en-US" w:eastAsia="zh-CN"/>
        </w:rPr>
        <w:t>女</w:t>
      </w:r>
      <w:r>
        <w:rPr>
          <w:rFonts w:hint="eastAsia" w:ascii="仿宋_GB2312" w:hAnsi="Tahoma" w:eastAsia="仿宋_GB2312" w:cs="方正小标宋简体"/>
          <w:snapToGrid/>
          <w:color w:val="auto"/>
          <w:sz w:val="32"/>
          <w:szCs w:val="32"/>
          <w:lang w:eastAsia="zh-CN"/>
        </w:rPr>
        <w:t>子单性别赛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outlineLvl w:val="9"/>
        <w:rPr>
          <w:rFonts w:hint="eastAsia" w:ascii="黑体" w:hAnsi="黑体" w:eastAsia="黑体" w:cs="黑体"/>
          <w:b w:val="0"/>
          <w:snapToGrid/>
          <w:color w:val="auto"/>
          <w:kern w:val="2"/>
          <w:sz w:val="32"/>
          <w:szCs w:val="32"/>
          <w:highlight w:val="none"/>
          <w:lang w:val="en-US" w:eastAsia="zh-CN"/>
        </w:rPr>
      </w:pPr>
      <w:r>
        <w:rPr>
          <w:rFonts w:hint="eastAsia" w:ascii="黑体" w:hAnsi="黑体" w:eastAsia="黑体" w:cs="黑体"/>
          <w:b w:val="0"/>
          <w:snapToGrid/>
          <w:color w:val="auto"/>
          <w:kern w:val="2"/>
          <w:sz w:val="32"/>
          <w:szCs w:val="32"/>
          <w:highlight w:val="none"/>
          <w:lang w:val="en-US" w:eastAsia="zh-CN"/>
        </w:rPr>
        <w:t>七、参赛办法和资格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rightChars="0" w:firstLine="640" w:firstLineChars="200"/>
        <w:jc w:val="both"/>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（一）社会招募：北京各飞盘协会、俱乐部、学校等均可组队参赛，限12支队伍，报满即止，超出报名数量的参赛队根据报名顺序依次进行递补。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二）每队运动员性别必须为女性，运动员总人数不低于14人，不高于28人。每队须报队长1人、精神队长1人，可报领队1人、教练员1人、工作人员1名，以上人员若兼任参赛队员，需要在不超过28人限制的情况下同步在运动员名单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（三）参赛运动员无重大伤病史、无不适合参赛的相关疾病。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（四）参赛队员须年满14周岁（2010年5月25日之前出生），不满18周岁的运动员需有监护人签署的《参赛声明》。</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lang w:val="en-US" w:eastAsia="zh-CN"/>
        </w:rPr>
      </w:pPr>
      <w:r>
        <w:rPr>
          <w:rFonts w:hint="eastAsia" w:ascii="黑体" w:hAnsi="黑体" w:eastAsia="黑体" w:cs="黑体"/>
          <w:b w:val="0"/>
          <w:snapToGrid/>
          <w:color w:val="auto"/>
          <w:kern w:val="2"/>
          <w:sz w:val="32"/>
          <w:szCs w:val="32"/>
          <w:highlight w:val="none"/>
          <w:lang w:val="en-US" w:eastAsia="zh-CN" w:bidi="ar-SA"/>
        </w:rPr>
        <w:t>八、竞赛办法</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jc w:val="both"/>
        <w:textAlignment w:val="auto"/>
        <w:outlineLvl w:val="9"/>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（一）竞赛规则</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jc w:val="left"/>
        <w:textAlignment w:val="auto"/>
        <w:outlineLvl w:val="9"/>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比赛执行全国飞盘运动推广委员会审定的《全国飞盘运动竞赛规则（试行）》（根据世界飞盘联合会团队飞盘竞赛规则修订）。在国家体育总局社会体育指导中心网站下载：</w:t>
      </w:r>
      <w:r>
        <w:rPr>
          <w:rFonts w:hint="eastAsia" w:ascii="仿宋_GB2312" w:hAnsi="Tahoma" w:eastAsia="仿宋_GB2312" w:cs="方正小标宋简体"/>
          <w:snapToGrid/>
          <w:color w:val="auto"/>
          <w:kern w:val="2"/>
          <w:sz w:val="28"/>
          <w:szCs w:val="28"/>
          <w:lang w:val="en-US" w:eastAsia="zh-CN" w:bidi="ar-SA"/>
        </w:rPr>
        <w:t>https://www.sport.gov.cn/stzx/n5439/c23677931/content.html。</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比赛器材</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Chars="200" w:right="0" w:rightChars="0"/>
        <w:jc w:val="both"/>
        <w:textAlignment w:val="auto"/>
        <w:outlineLvl w:val="9"/>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比赛使用由世界飞盘联合会认证的标准175g团队飞盘。</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赛制</w:t>
      </w:r>
    </w:p>
    <w:p>
      <w:pPr>
        <w:keepNext w:val="0"/>
        <w:keepLines w:val="0"/>
        <w:pageBreakBefore w:val="0"/>
        <w:numPr>
          <w:ilvl w:val="0"/>
          <w:numId w:val="0"/>
        </w:numPr>
        <w:wordWrap/>
        <w:overflowPunct/>
        <w:topLinePunct w:val="0"/>
        <w:bidi w:val="0"/>
        <w:spacing w:line="560" w:lineRule="exact"/>
        <w:ind w:left="0" w:leftChars="0" w:firstLine="640" w:firstLineChars="200"/>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比赛分为小组赛和淘汰赛两部分，赛前将进行比赛场序抽签，并于技术会议公布赛程。</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目标分及比赛时间</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1.目标分</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（1）非决赛：每场比赛的目标分为13分，首先获得13分的队伍获胜。</w:t>
      </w:r>
    </w:p>
    <w:p>
      <w:pPr>
        <w:pStyle w:val="9"/>
        <w:rPr>
          <w:rFonts w:hint="default"/>
          <w:lang w:val="en-US" w:eastAsia="zh-CN"/>
        </w:rPr>
      </w:pPr>
      <w:r>
        <w:rPr>
          <w:rFonts w:hint="eastAsia" w:hAnsi="Tahoma" w:cs="方正小标宋简体"/>
          <w:snapToGrid/>
          <w:color w:val="auto"/>
          <w:sz w:val="32"/>
          <w:szCs w:val="32"/>
          <w:lang w:val="en-US" w:eastAsia="zh-CN"/>
        </w:rPr>
        <w:t xml:space="preserve">    （2）决赛</w:t>
      </w:r>
      <w:r>
        <w:rPr>
          <w:rFonts w:hint="eastAsia" w:ascii="仿宋_GB2312" w:hAnsi="Tahoma" w:eastAsia="仿宋_GB2312" w:cs="方正小标宋简体"/>
          <w:snapToGrid/>
          <w:color w:val="auto"/>
          <w:sz w:val="32"/>
          <w:szCs w:val="32"/>
          <w:lang w:val="en-US" w:eastAsia="zh-CN"/>
        </w:rPr>
        <w:t>：比赛的目标分为1</w:t>
      </w:r>
      <w:r>
        <w:rPr>
          <w:rFonts w:hint="eastAsia" w:hAnsi="Tahoma" w:cs="方正小标宋简体"/>
          <w:snapToGrid/>
          <w:color w:val="auto"/>
          <w:sz w:val="32"/>
          <w:szCs w:val="32"/>
          <w:lang w:val="en-US" w:eastAsia="zh-CN"/>
        </w:rPr>
        <w:t>5</w:t>
      </w:r>
      <w:r>
        <w:rPr>
          <w:rFonts w:hint="eastAsia" w:ascii="仿宋_GB2312" w:hAnsi="Tahoma" w:eastAsia="仿宋_GB2312" w:cs="方正小标宋简体"/>
          <w:snapToGrid/>
          <w:color w:val="auto"/>
          <w:sz w:val="32"/>
          <w:szCs w:val="32"/>
          <w:lang w:val="en-US" w:eastAsia="zh-CN"/>
        </w:rPr>
        <w:t>分，首先获得1</w:t>
      </w:r>
      <w:r>
        <w:rPr>
          <w:rFonts w:hint="eastAsia" w:hAnsi="Tahoma" w:cs="方正小标宋简体"/>
          <w:snapToGrid/>
          <w:color w:val="auto"/>
          <w:sz w:val="32"/>
          <w:szCs w:val="32"/>
          <w:lang w:val="en-US" w:eastAsia="zh-CN"/>
        </w:rPr>
        <w:t>5</w:t>
      </w:r>
      <w:r>
        <w:rPr>
          <w:rFonts w:hint="eastAsia" w:ascii="仿宋_GB2312" w:hAnsi="Tahoma" w:eastAsia="仿宋_GB2312" w:cs="方正小标宋简体"/>
          <w:snapToGrid/>
          <w:color w:val="auto"/>
          <w:sz w:val="32"/>
          <w:szCs w:val="32"/>
          <w:lang w:val="en-US" w:eastAsia="zh-CN"/>
        </w:rPr>
        <w:t>分的队伍获胜。</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2.比赛时间</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非决赛：每场比赛时间为80分钟，中场休息时间4分钟。比赛开始后一方得分首先达到7分进入中场休息，上半场已到40分钟但还未打完当前分，则比赛继续进行，直到打完当前回合为止，全场比赛时间不变。</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决赛：比赛时间为90分钟，中场休息时间5分钟，比赛开始后一方得分首先达到8分进入中场休息，上半场已到45分钟但还未打完当前分，则比赛继续进行，直到打完当前回合为止，全场比赛时间不变。</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如双方在比赛时间结束时均未达到目标分，得分高的队伍获胜；如平分则进行加时，首先取得决胜分的队伍获胜。</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3.比赛暂停</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非决赛：每场比赛上下半场各有一次使用权限，每次75秒。离全场比赛结束不足5分钟时，不得再使用暂停权限。</w:t>
      </w:r>
    </w:p>
    <w:p>
      <w:pPr>
        <w:keepNext w:val="0"/>
        <w:keepLines w:val="0"/>
        <w:pageBreakBefore w:val="0"/>
        <w:widowControl/>
        <w:kinsoku/>
        <w:wordWrap/>
        <w:overflowPunct/>
        <w:topLinePunct w:val="0"/>
        <w:autoSpaceDE/>
        <w:autoSpaceDN/>
        <w:bidi w:val="0"/>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决赛：上下半场各有二次使用权限，每次75秒。</w:t>
      </w:r>
    </w:p>
    <w:p>
      <w:pPr>
        <w:pStyle w:val="9"/>
        <w:numPr>
          <w:ilvl w:val="0"/>
          <w:numId w:val="0"/>
        </w:numPr>
        <w:ind w:firstLine="640" w:firstLineChars="200"/>
        <w:rPr>
          <w:rFonts w:hint="eastAsia" w:ascii="仿宋_GB2312" w:hAnsi="Tahoma" w:eastAsia="仿宋_GB2312" w:cs="方正小标宋简体"/>
          <w:snapToGrid/>
          <w:color w:val="auto"/>
          <w:sz w:val="32"/>
          <w:szCs w:val="32"/>
          <w:lang w:val="en-US" w:eastAsia="zh-CN"/>
        </w:rPr>
      </w:pPr>
      <w:r>
        <w:rPr>
          <w:rFonts w:hint="eastAsia" w:hAnsi="Tahoma" w:cs="方正小标宋简体"/>
          <w:snapToGrid/>
          <w:color w:val="auto"/>
          <w:sz w:val="32"/>
          <w:szCs w:val="32"/>
          <w:lang w:val="en-US" w:eastAsia="zh-CN"/>
        </w:rPr>
        <w:t>4.获胜方式</w:t>
      </w:r>
    </w:p>
    <w:p>
      <w:pPr>
        <w:widowControl/>
        <w:kinsoku/>
        <w:autoSpaceDE/>
        <w:autoSpaceDN/>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非决赛：比赛软帽子时限到（75分钟）单次鸣笛，结束当前分，然后以最高分+1为目标分。硬帽子时限到（80分钟）两次鸣笛，结束当前分，若打平，则继续下一分。</w:t>
      </w:r>
    </w:p>
    <w:p>
      <w:pPr>
        <w:pStyle w:val="9"/>
        <w:ind w:firstLine="704" w:firstLineChars="220"/>
        <w:rPr>
          <w:rFonts w:hint="eastAsia"/>
          <w:lang w:val="en-US" w:eastAsia="zh-CN"/>
        </w:rPr>
      </w:pPr>
      <w:r>
        <w:rPr>
          <w:rFonts w:hint="eastAsia" w:hAnsi="Tahoma" w:cs="方正小标宋简体"/>
          <w:snapToGrid/>
          <w:color w:val="auto"/>
          <w:sz w:val="32"/>
          <w:szCs w:val="32"/>
          <w:lang w:val="en-US" w:eastAsia="zh-CN"/>
        </w:rPr>
        <w:t>决赛：</w:t>
      </w:r>
      <w:r>
        <w:rPr>
          <w:rFonts w:hint="eastAsia" w:ascii="仿宋_GB2312" w:hAnsi="Tahoma" w:eastAsia="仿宋_GB2312" w:cs="方正小标宋简体"/>
          <w:snapToGrid/>
          <w:color w:val="auto"/>
          <w:sz w:val="32"/>
          <w:szCs w:val="32"/>
          <w:lang w:val="en-US" w:eastAsia="zh-CN"/>
        </w:rPr>
        <w:t>参照得分规则，时间到，结束当前分，在最高分+1为目标分。</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楷体_GB2312" w:hAnsi="楷体_GB2312" w:eastAsia="楷体_GB2312" w:cs="楷体_GB2312"/>
          <w:snapToGrid/>
          <w:color w:val="auto"/>
          <w:sz w:val="32"/>
          <w:szCs w:val="32"/>
          <w:lang w:val="en-US" w:eastAsia="zh-CN"/>
        </w:rPr>
      </w:pPr>
      <w:r>
        <w:rPr>
          <w:rFonts w:hint="eastAsia" w:ascii="楷体_GB2312" w:hAnsi="楷体_GB2312" w:eastAsia="楷体_GB2312" w:cs="楷体_GB2312"/>
          <w:snapToGrid/>
          <w:color w:val="auto"/>
          <w:sz w:val="32"/>
          <w:szCs w:val="32"/>
          <w:lang w:val="en-US" w:eastAsia="zh-CN"/>
        </w:rPr>
        <w:t>积分方式及排名方法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1.小组赛采取胜一场积2分，负一场积1分，弃权积0分的方式；在小组赛结束后，按照小组内每个队伍的积分进行排名。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2.若小组队伍之间积分相同，则参照以下标准依次排名：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（1）排名相同队伍之间胜负关系；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（2）计算排名相同队伍之间净胜分；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（3）计算小组内所有队伍之间的净胜分；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（4）计算排名相同队伍之间的总得分；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（5）计算小组内所有队伍之间的总得分；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lang w:val="en-US" w:eastAsia="zh-CN"/>
        </w:rPr>
      </w:pPr>
      <w:r>
        <w:rPr>
          <w:rFonts w:hint="eastAsia" w:ascii="仿宋_GB2312" w:hAnsi="Tahoma" w:eastAsia="仿宋_GB2312" w:cs="方正小标宋简体"/>
          <w:snapToGrid/>
          <w:color w:val="auto"/>
          <w:kern w:val="2"/>
          <w:sz w:val="32"/>
          <w:szCs w:val="32"/>
          <w:lang w:val="en-US" w:eastAsia="zh-CN" w:bidi="ar-SA"/>
        </w:rPr>
        <w:t>（6）若以上排名仍然相同，则队伍指定一名队员从一端得分线后飞盘掷准，离远端砖头点近的队伍获胜。 </w:t>
      </w:r>
    </w:p>
    <w:p>
      <w:pPr>
        <w:keepNext w:val="0"/>
        <w:keepLines w:val="0"/>
        <w:pageBreakBefore w:val="0"/>
        <w:wordWrap/>
        <w:overflowPunct/>
        <w:topLinePunct w:val="0"/>
        <w:bidi w:val="0"/>
        <w:spacing w:line="560" w:lineRule="exact"/>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（六）着装要求</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1.每一位参赛运动员需准备两套印有参赛号码的运动上衣及裤子，要求必须统一款式、统一颜色；号码必须为0—999的整数，凡不符合规定或无号、队内重号均不得上场比赛。比赛双方必须穿着符合规定的比赛服，裁判员对服装颜色、款式及认可后方可进行比赛。</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2.所有运动员不得佩戴金属饰物，不得穿着带金属及边缘锋利鞋钉的运动鞋；允许佩戴手套，手套不得以任何方式在飞盘上留下任何残留物或明显划痕。</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（七）比赛鼓励队员进行自我裁判，在双方争议无法解决时，裁判员将根据场上情况进行判决。</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（八）《全国飞盘运动竞赛规则（试行）》规定“正式团队飞盘赛场尺寸为100×37米，得分区为18×37米”。根据比赛赛场实际情况，场地尺寸会进行调整。</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lang w:val="en-US" w:eastAsia="zh-CN"/>
        </w:rPr>
      </w:pPr>
      <w:r>
        <w:rPr>
          <w:rFonts w:hint="eastAsia" w:ascii="黑体" w:hAnsi="黑体" w:eastAsia="黑体" w:cs="黑体"/>
          <w:b w:val="0"/>
          <w:snapToGrid/>
          <w:color w:val="auto"/>
          <w:kern w:val="2"/>
          <w:sz w:val="32"/>
          <w:szCs w:val="32"/>
          <w:highlight w:val="none"/>
          <w:lang w:val="en-US" w:eastAsia="zh-CN" w:bidi="ar-SA"/>
        </w:rPr>
        <w:t>八、飞盘嘉年华</w:t>
      </w:r>
    </w:p>
    <w:p>
      <w:pPr>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为推广普及飞盘运动，让大众广泛参与体验飞盘运动乐趣，比赛期间组织飞盘嘉年华活动，设置赞助商展示区、体验区、娱乐赛区、休闲集市区等区域，现场观众可选择参与各类飞盘体验项目。</w:t>
      </w:r>
      <w:r>
        <w:rPr>
          <w:rFonts w:hint="eastAsia" w:ascii="宋体" w:hAnsi="宋体" w:eastAsia="宋体" w:cs="宋体"/>
          <w:i w:val="0"/>
          <w:iCs w:val="0"/>
          <w:caps w:val="0"/>
          <w:color w:val="000000"/>
          <w:spacing w:val="0"/>
          <w:sz w:val="24"/>
          <w:szCs w:val="24"/>
          <w:shd w:val="clear" w:color="auto" w:fill="FFFFFF"/>
        </w:rPr>
        <w:t> </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lang w:val="en-US" w:eastAsia="zh-CN"/>
        </w:rPr>
      </w:pPr>
      <w:r>
        <w:rPr>
          <w:rFonts w:hint="eastAsia" w:ascii="黑体" w:hAnsi="黑体" w:eastAsia="黑体" w:cs="黑体"/>
          <w:b w:val="0"/>
          <w:snapToGrid/>
          <w:color w:val="auto"/>
          <w:kern w:val="2"/>
          <w:sz w:val="32"/>
          <w:szCs w:val="32"/>
          <w:highlight w:val="none"/>
          <w:lang w:val="en-US" w:eastAsia="zh-CN" w:bidi="ar-SA"/>
        </w:rPr>
        <w:t>九、日程安排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6844"/>
      </w:tblGrid>
      <w:tr>
        <w:trPr>
          <w:trHeight w:val="624" w:hRule="atLeast"/>
          <w:jc w:val="center"/>
        </w:trPr>
        <w:tc>
          <w:tcPr>
            <w:tcW w:w="1472" w:type="dxa"/>
            <w:noWrap w:val="0"/>
            <w:vAlign w:val="top"/>
          </w:tcPr>
          <w:p>
            <w:pPr>
              <w:pStyle w:val="2"/>
              <w:keepNext w:val="0"/>
              <w:keepLines w:val="0"/>
              <w:pageBreakBefore w:val="0"/>
              <w:wordWrap/>
              <w:overflowPunct/>
              <w:topLinePunct w:val="0"/>
              <w:bidi w:val="0"/>
              <w:spacing w:line="560" w:lineRule="exact"/>
              <w:ind w:left="0" w:leftChars="0" w:firstLine="0" w:firstLineChars="0"/>
              <w:jc w:val="center"/>
              <w:rPr>
                <w:rFonts w:hint="default"/>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日  期</w:t>
            </w:r>
          </w:p>
        </w:tc>
        <w:tc>
          <w:tcPr>
            <w:tcW w:w="6844" w:type="dxa"/>
            <w:noWrap w:val="0"/>
            <w:vAlign w:val="top"/>
          </w:tcPr>
          <w:p>
            <w:pPr>
              <w:pStyle w:val="2"/>
              <w:keepNext w:val="0"/>
              <w:keepLines w:val="0"/>
              <w:pageBreakBefore w:val="0"/>
              <w:wordWrap/>
              <w:overflowPunct/>
              <w:topLinePunct w:val="0"/>
              <w:bidi w:val="0"/>
              <w:spacing w:line="560" w:lineRule="exact"/>
              <w:ind w:left="0" w:leftChars="0" w:firstLine="0" w:firstLineChars="0"/>
              <w:jc w:val="center"/>
              <w:rPr>
                <w:rFonts w:hint="default"/>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内  容</w:t>
            </w:r>
          </w:p>
        </w:tc>
      </w:tr>
      <w:tr>
        <w:trPr>
          <w:trHeight w:val="815" w:hRule="atLeast"/>
          <w:jc w:val="center"/>
        </w:trPr>
        <w:tc>
          <w:tcPr>
            <w:tcW w:w="1472"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eastAsia"/>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5月17日</w:t>
            </w:r>
          </w:p>
        </w:tc>
        <w:tc>
          <w:tcPr>
            <w:tcW w:w="68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lang w:val="en-US" w:eastAsia="zh-CN"/>
              </w:rPr>
            </w:pPr>
            <w:r>
              <w:rPr>
                <w:rFonts w:hint="eastAsia" w:ascii="仿宋_GB2312" w:hAnsi="Tahoma" w:eastAsia="仿宋_GB2312" w:cs="方正小标宋简体"/>
                <w:snapToGrid/>
                <w:color w:val="auto"/>
                <w:kern w:val="2"/>
                <w:sz w:val="32"/>
                <w:szCs w:val="32"/>
                <w:lang w:val="en-US" w:eastAsia="zh-CN" w:bidi="ar-SA"/>
              </w:rPr>
              <w:t>技术代表、领队、队长和精神队长技术会议线上或线下分组抽签</w:t>
            </w:r>
          </w:p>
        </w:tc>
      </w:tr>
      <w:tr>
        <w:trPr>
          <w:trHeight w:val="624" w:hRule="atLeast"/>
          <w:jc w:val="center"/>
        </w:trPr>
        <w:tc>
          <w:tcPr>
            <w:tcW w:w="1472"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eastAsia"/>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5月18日</w:t>
            </w:r>
          </w:p>
        </w:tc>
        <w:tc>
          <w:tcPr>
            <w:tcW w:w="6844"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eastAsia"/>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裁判员会议、赛前培训</w:t>
            </w:r>
          </w:p>
        </w:tc>
      </w:tr>
      <w:tr>
        <w:trPr>
          <w:trHeight w:val="633" w:hRule="atLeast"/>
          <w:jc w:val="center"/>
        </w:trPr>
        <w:tc>
          <w:tcPr>
            <w:tcW w:w="1472"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default"/>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5月25日</w:t>
            </w:r>
          </w:p>
        </w:tc>
        <w:tc>
          <w:tcPr>
            <w:tcW w:w="6844"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default"/>
                <w:vertAlign w:val="baseline"/>
                <w:lang w:val="en-US" w:eastAsia="zh-CN"/>
              </w:rPr>
            </w:pPr>
            <w:r>
              <w:rPr>
                <w:rFonts w:hint="eastAsia" w:ascii="仿宋_GB2312" w:hAnsi="Tahoma" w:eastAsia="仿宋_GB2312" w:cs="方正小标宋简体"/>
                <w:snapToGrid/>
                <w:color w:val="auto"/>
                <w:kern w:val="2"/>
                <w:sz w:val="32"/>
                <w:szCs w:val="32"/>
                <w:lang w:val="en-US" w:eastAsia="zh-CN" w:bidi="ar-SA"/>
              </w:rPr>
              <w:t>开幕式、小组赛</w:t>
            </w:r>
          </w:p>
        </w:tc>
      </w:tr>
      <w:tr>
        <w:trPr>
          <w:trHeight w:val="633" w:hRule="atLeast"/>
          <w:jc w:val="center"/>
        </w:trPr>
        <w:tc>
          <w:tcPr>
            <w:tcW w:w="1472"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default"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5月26日</w:t>
            </w:r>
          </w:p>
        </w:tc>
        <w:tc>
          <w:tcPr>
            <w:tcW w:w="6844" w:type="dxa"/>
            <w:noWrap w:val="0"/>
            <w:vAlign w:val="center"/>
          </w:tcPr>
          <w:p>
            <w:pPr>
              <w:pStyle w:val="2"/>
              <w:keepNext w:val="0"/>
              <w:keepLines w:val="0"/>
              <w:pageBreakBefore w:val="0"/>
              <w:wordWrap/>
              <w:overflowPunct/>
              <w:topLinePunct w:val="0"/>
              <w:bidi w:val="0"/>
              <w:spacing w:line="560" w:lineRule="exact"/>
              <w:ind w:left="0" w:leftChars="0" w:firstLine="0" w:firstLineChars="0"/>
              <w:jc w:val="left"/>
              <w:rPr>
                <w:rFonts w:hint="eastAsia" w:ascii="仿宋_GB2312" w:hAnsi="Tahoma" w:eastAsia="仿宋_GB2312" w:cs="方正小标宋简体"/>
                <w:snapToGrid/>
                <w:color w:val="auto"/>
                <w:kern w:val="2"/>
                <w:sz w:val="32"/>
                <w:szCs w:val="32"/>
                <w:lang w:val="en-US" w:eastAsia="zh-CN" w:bidi="ar-SA"/>
              </w:rPr>
            </w:pPr>
            <w:r>
              <w:rPr>
                <w:rFonts w:hint="eastAsia" w:ascii="仿宋_GB2312" w:hAnsi="Tahoma" w:eastAsia="仿宋_GB2312" w:cs="方正小标宋简体"/>
                <w:snapToGrid/>
                <w:color w:val="auto"/>
                <w:kern w:val="2"/>
                <w:sz w:val="32"/>
                <w:szCs w:val="32"/>
                <w:lang w:val="en-US" w:eastAsia="zh-CN" w:bidi="ar-SA"/>
              </w:rPr>
              <w:t>淘汰赛、闭幕式</w:t>
            </w:r>
          </w:p>
        </w:tc>
      </w:tr>
    </w:tbl>
    <w:p>
      <w:pPr>
        <w:pStyle w:val="2"/>
        <w:keepNext w:val="0"/>
        <w:keepLines w:val="0"/>
        <w:pageBreakBefore w:val="0"/>
        <w:numPr>
          <w:ilvl w:val="0"/>
          <w:numId w:val="0"/>
        </w:numPr>
        <w:wordWrap/>
        <w:overflowPunct/>
        <w:topLinePunct w:val="0"/>
        <w:bidi w:val="0"/>
        <w:spacing w:line="560" w:lineRule="exact"/>
        <w:ind w:firstLine="640" w:firstLineChars="200"/>
        <w:rPr>
          <w:rFonts w:hint="default"/>
          <w:lang w:val="en-US" w:eastAsia="zh-CN"/>
        </w:rPr>
      </w:pPr>
      <w:r>
        <w:rPr>
          <w:rFonts w:hint="eastAsia" w:ascii="黑体" w:hAnsi="黑体" w:eastAsia="黑体" w:cs="黑体"/>
          <w:b w:val="0"/>
          <w:snapToGrid/>
          <w:color w:val="auto"/>
          <w:kern w:val="2"/>
          <w:sz w:val="32"/>
          <w:szCs w:val="32"/>
          <w:highlight w:val="none"/>
          <w:lang w:val="en-US" w:eastAsia="zh-CN" w:bidi="ar-SA"/>
        </w:rPr>
        <w:t>十、报名、签到和检录</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color w:val="auto"/>
          <w:kern w:val="2"/>
          <w:sz w:val="32"/>
          <w:szCs w:val="32"/>
          <w:highlight w:val="none"/>
          <w:lang w:eastAsia="zh-CN"/>
        </w:rPr>
      </w:pPr>
      <w:r>
        <w:rPr>
          <w:rFonts w:hint="eastAsia" w:ascii="楷体_GB2312" w:hAnsi="楷体_GB2312" w:eastAsia="楷体_GB2312" w:cs="楷体_GB2312"/>
          <w:b w:val="0"/>
          <w:bCs/>
          <w:snapToGrid/>
          <w:color w:val="auto"/>
          <w:kern w:val="2"/>
          <w:sz w:val="32"/>
          <w:szCs w:val="32"/>
          <w:highlight w:val="none"/>
          <w:lang w:eastAsia="zh-CN"/>
        </w:rPr>
        <w:t>（</w:t>
      </w:r>
      <w:r>
        <w:rPr>
          <w:rFonts w:hint="eastAsia" w:ascii="楷体_GB2312" w:hAnsi="楷体_GB2312" w:eastAsia="楷体_GB2312" w:cs="楷体_GB2312"/>
          <w:b w:val="0"/>
          <w:bCs/>
          <w:snapToGrid/>
          <w:color w:val="auto"/>
          <w:kern w:val="2"/>
          <w:sz w:val="32"/>
          <w:szCs w:val="32"/>
          <w:highlight w:val="none"/>
          <w:lang w:val="en-US" w:eastAsia="zh-CN"/>
        </w:rPr>
        <w:t>一</w:t>
      </w:r>
      <w:r>
        <w:rPr>
          <w:rFonts w:hint="eastAsia" w:ascii="楷体_GB2312" w:hAnsi="楷体_GB2312" w:eastAsia="楷体_GB2312" w:cs="楷体_GB2312"/>
          <w:b w:val="0"/>
          <w:bCs/>
          <w:snapToGrid/>
          <w:color w:val="auto"/>
          <w:kern w:val="2"/>
          <w:sz w:val="32"/>
          <w:szCs w:val="32"/>
          <w:highlight w:val="none"/>
          <w:lang w:eastAsia="zh-CN"/>
        </w:rPr>
        <w:t>）报名办法</w:t>
      </w:r>
    </w:p>
    <w:p>
      <w:pPr>
        <w:keepNext w:val="0"/>
        <w:keepLines w:val="0"/>
        <w:pageBreakBefore w:val="0"/>
        <w:widowControl/>
        <w:kinsoku/>
        <w:wordWrap/>
        <w:overflowPunct/>
        <w:topLinePunct w:val="0"/>
        <w:autoSpaceDE/>
        <w:autoSpaceDN/>
        <w:bidi w:val="0"/>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highlight w:val="none"/>
          <w:lang w:val="en-US" w:eastAsia="zh-CN"/>
        </w:rPr>
      </w:pPr>
      <w:r>
        <w:rPr>
          <w:highlight w:val="none"/>
        </w:rPr>
        <w:drawing>
          <wp:anchor distT="0" distB="0" distL="114300" distR="114300" simplePos="0" relativeHeight="251660288" behindDoc="0" locked="0" layoutInCell="1" allowOverlap="1">
            <wp:simplePos x="0" y="0"/>
            <wp:positionH relativeFrom="column">
              <wp:posOffset>4378325</wp:posOffset>
            </wp:positionH>
            <wp:positionV relativeFrom="paragraph">
              <wp:posOffset>345440</wp:posOffset>
            </wp:positionV>
            <wp:extent cx="1384935" cy="1384935"/>
            <wp:effectExtent l="0" t="0" r="5715" b="5715"/>
            <wp:wrapSquare wrapText="bothSides"/>
            <wp:docPr id="13" name="图片 24" descr="_cgi-bin_mmwebwx-bin_webwxgetmsgimg__&amp;MsgID=1585542033042134362&amp;skey=@crypt_ad50423e_255128c266358342467c0eb43f5a94ff&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_cgi-bin_mmwebwx-bin_webwxgetmsgimg__&amp;MsgID=1585542033042134362&amp;skey=@crypt_ad50423e_255128c266358342467c0eb43f5a94ff&amp;mmweb_appid=wx_webfilehelper"/>
                    <pic:cNvPicPr>
                      <a:picLocks noChangeAspect="1"/>
                    </pic:cNvPicPr>
                  </pic:nvPicPr>
                  <pic:blipFill>
                    <a:blip r:embed="rId8"/>
                    <a:stretch>
                      <a:fillRect/>
                    </a:stretch>
                  </pic:blipFill>
                  <pic:spPr>
                    <a:xfrm>
                      <a:off x="0" y="0"/>
                      <a:ext cx="1384935" cy="1384935"/>
                    </a:xfrm>
                    <a:prstGeom prst="rect">
                      <a:avLst/>
                    </a:prstGeom>
                    <a:noFill/>
                    <a:ln>
                      <a:noFill/>
                    </a:ln>
                  </pic:spPr>
                </pic:pic>
              </a:graphicData>
            </a:graphic>
          </wp:anchor>
        </w:drawing>
      </w:r>
      <w:r>
        <w:rPr>
          <w:rFonts w:hint="eastAsia" w:ascii="仿宋_GB2312" w:hAnsi="Tahoma" w:eastAsia="仿宋_GB2312" w:cs="方正小标宋简体"/>
          <w:snapToGrid/>
          <w:color w:val="auto"/>
          <w:sz w:val="32"/>
          <w:szCs w:val="32"/>
          <w:highlight w:val="none"/>
          <w:lang w:val="en-US" w:eastAsia="zh-CN"/>
        </w:rPr>
        <w:t>1.</w:t>
      </w:r>
      <w:r>
        <w:rPr>
          <w:rFonts w:hint="eastAsia" w:ascii="仿宋_GB2312" w:hAnsi="Tahoma" w:eastAsia="仿宋_GB2312" w:cs="方正小标宋简体"/>
          <w:snapToGrid/>
          <w:color w:val="auto"/>
          <w:sz w:val="32"/>
          <w:szCs w:val="32"/>
          <w:highlight w:val="none"/>
          <w:lang w:eastAsia="zh-CN"/>
        </w:rPr>
        <w:t>扫描二维码或微信搜索“北京健身汇”公众号，在“功能服务--赛事活动报名”栏目报名参赛（首次登录需先在个人中心进行实名认证）。报名时需填写队伍信息（队伍</w:t>
      </w:r>
      <w:r>
        <w:rPr>
          <w:rFonts w:hint="eastAsia" w:ascii="仿宋_GB2312" w:hAnsi="Tahoma" w:eastAsia="仿宋_GB2312" w:cs="方正小标宋简体"/>
          <w:b/>
          <w:bCs/>
          <w:snapToGrid/>
          <w:color w:val="auto"/>
          <w:sz w:val="32"/>
          <w:szCs w:val="32"/>
          <w:highlight w:val="none"/>
          <w:lang w:eastAsia="zh-CN"/>
        </w:rPr>
        <w:t>中文名称</w:t>
      </w:r>
      <w:r>
        <w:rPr>
          <w:rFonts w:hint="eastAsia" w:ascii="仿宋_GB2312" w:hAnsi="Tahoma" w:eastAsia="仿宋_GB2312" w:cs="方正小标宋简体"/>
          <w:snapToGrid/>
          <w:color w:val="auto"/>
          <w:sz w:val="32"/>
          <w:szCs w:val="32"/>
          <w:highlight w:val="none"/>
          <w:lang w:eastAsia="zh-CN"/>
        </w:rPr>
        <w:t>）及其他信息，完成报名。</w:t>
      </w:r>
      <w:r>
        <w:rPr>
          <w:rFonts w:hint="eastAsia" w:ascii="仿宋_GB2312" w:hAnsi="Tahoma" w:eastAsia="仿宋_GB2312" w:cs="方正小标宋简体"/>
          <w:snapToGrid/>
          <w:color w:val="auto"/>
          <w:sz w:val="32"/>
          <w:szCs w:val="32"/>
          <w:highlight w:val="none"/>
          <w:lang w:val="en-US" w:eastAsia="zh-CN"/>
        </w:rPr>
        <w:t>报名开始及</w:t>
      </w:r>
      <w:r>
        <w:rPr>
          <w:rFonts w:hint="eastAsia" w:ascii="仿宋_GB2312" w:hAnsi="Tahoma" w:eastAsia="仿宋_GB2312" w:cs="方正小标宋简体"/>
          <w:snapToGrid/>
          <w:color w:val="auto"/>
          <w:sz w:val="32"/>
          <w:szCs w:val="32"/>
          <w:highlight w:val="none"/>
          <w:lang w:eastAsia="zh-CN"/>
        </w:rPr>
        <w:t>截止日期</w:t>
      </w:r>
      <w:r>
        <w:rPr>
          <w:rFonts w:hint="eastAsia" w:ascii="仿宋_GB2312" w:hAnsi="Tahoma" w:eastAsia="仿宋_GB2312" w:cs="方正小标宋简体"/>
          <w:snapToGrid/>
          <w:color w:val="auto"/>
          <w:sz w:val="32"/>
          <w:szCs w:val="32"/>
          <w:highlight w:val="none"/>
          <w:lang w:val="en-US" w:eastAsia="zh-CN"/>
        </w:rPr>
        <w:t>为4月30日上午10时—5月10日上午10时。</w:t>
      </w:r>
    </w:p>
    <w:p>
      <w:pPr>
        <w:keepNext w:val="0"/>
        <w:keepLines w:val="0"/>
        <w:pageBreakBefore w:val="0"/>
        <w:widowControl/>
        <w:kinsoku/>
        <w:wordWrap/>
        <w:overflowPunct/>
        <w:topLinePunct w:val="0"/>
        <w:autoSpaceDE/>
        <w:autoSpaceDN/>
        <w:bidi w:val="0"/>
        <w:snapToGrid/>
        <w:spacing w:beforeAutospacing="0" w:after="0" w:afterAutospacing="0" w:line="560" w:lineRule="exact"/>
        <w:ind w:left="0" w:leftChars="0" w:firstLine="640" w:firstLineChars="200"/>
        <w:contextualSpacing/>
        <w:jc w:val="both"/>
        <w:textAlignment w:val="auto"/>
        <w:rPr>
          <w:rFonts w:hint="eastAsia" w:ascii="仿宋_GB2312" w:hAnsi="Tahoma" w:eastAsia="仿宋_GB2312" w:cs="方正小标宋简体"/>
          <w:snapToGrid/>
          <w:color w:val="auto"/>
          <w:sz w:val="32"/>
          <w:szCs w:val="32"/>
          <w:highlight w:val="none"/>
          <w:lang w:val="en-US" w:eastAsia="zh-CN"/>
        </w:rPr>
      </w:pPr>
      <w:r>
        <w:rPr>
          <w:rFonts w:hint="eastAsia" w:ascii="仿宋_GB2312" w:hAnsi="Tahoma" w:eastAsia="仿宋_GB2312" w:cs="方正小标宋简体"/>
          <w:snapToGrid/>
          <w:color w:val="auto"/>
          <w:sz w:val="32"/>
          <w:szCs w:val="32"/>
          <w:highlight w:val="none"/>
          <w:lang w:val="en-US" w:eastAsia="zh-CN"/>
        </w:rPr>
        <w:t>2.赛事报名分为竞赛队伍和候补队伍，如竞赛队伍已满12支，后续队伍可在候补队伍进行报名。如出现竞赛队伍因个人原因退赛，则按候补队伍报名顺序依次递补。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sz w:val="32"/>
          <w:szCs w:val="32"/>
          <w:highlight w:val="none"/>
          <w:lang w:val="en-US" w:eastAsia="zh-CN"/>
        </w:rPr>
        <w:t>3.</w:t>
      </w:r>
      <w:r>
        <w:rPr>
          <w:rFonts w:hint="eastAsia" w:ascii="仿宋_GB2312" w:hAnsi="Tahoma" w:eastAsia="仿宋_GB2312" w:cs="方正小标宋简体"/>
          <w:snapToGrid/>
          <w:color w:val="auto"/>
          <w:kern w:val="2"/>
          <w:sz w:val="32"/>
          <w:szCs w:val="32"/>
          <w:highlight w:val="none"/>
          <w:lang w:val="en-US" w:eastAsia="zh-CN" w:bidi="ar-SA"/>
        </w:rPr>
        <w:t>报名截止后如有参赛队因个人原因退赛，经组委会公示后无特殊情况，不予退还赛事保证金。</w:t>
      </w:r>
    </w:p>
    <w:p>
      <w:pPr>
        <w:keepNext w:val="0"/>
        <w:keepLines w:val="0"/>
        <w:pageBreakBefore w:val="0"/>
        <w:widowControl/>
        <w:kinsoku/>
        <w:wordWrap/>
        <w:overflowPunct/>
        <w:topLinePunct w:val="0"/>
        <w:autoSpaceDE/>
        <w:autoSpaceDN/>
        <w:bidi w:val="0"/>
        <w:snapToGrid/>
        <w:spacing w:beforeAutospacing="0" w:after="0" w:afterAutospacing="0" w:line="560" w:lineRule="exact"/>
        <w:ind w:left="0" w:leftChars="0" w:firstLine="640" w:firstLineChars="200"/>
        <w:contextualSpacing/>
        <w:jc w:val="both"/>
        <w:textAlignment w:val="auto"/>
        <w:rPr>
          <w:rFonts w:hint="default" w:ascii="仿宋_GB2312" w:hAnsi="Tahoma" w:eastAsia="仿宋_GB2312" w:cs="方正小标宋简体"/>
          <w:snapToGrid/>
          <w:color w:val="auto"/>
          <w:sz w:val="32"/>
          <w:szCs w:val="32"/>
          <w:highlight w:val="none"/>
          <w:lang w:val="en-US" w:eastAsia="zh-CN"/>
        </w:rPr>
      </w:pP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sz w:val="32"/>
          <w:szCs w:val="32"/>
          <w:highlight w:val="none"/>
          <w:lang w:val="en-US" w:eastAsia="zh-CN"/>
        </w:rPr>
        <w:t>4.</w:t>
      </w:r>
      <w:r>
        <w:rPr>
          <w:rFonts w:hint="eastAsia" w:ascii="仿宋_GB2312" w:hAnsi="Tahoma" w:eastAsia="仿宋_GB2312" w:cs="方正小标宋简体"/>
          <w:snapToGrid/>
          <w:color w:val="auto"/>
          <w:kern w:val="2"/>
          <w:sz w:val="32"/>
          <w:szCs w:val="32"/>
          <w:highlight w:val="none"/>
          <w:lang w:val="en-US" w:eastAsia="zh-CN" w:bidi="ar-SA"/>
        </w:rPr>
        <w:t>队伍缴费成功后，领队于</w:t>
      </w:r>
      <w:r>
        <w:rPr>
          <w:rFonts w:hint="eastAsia" w:ascii="仿宋_GB2312" w:hAnsi="Tahoma" w:eastAsia="仿宋_GB2312" w:cs="方正小标宋简体"/>
          <w:snapToGrid/>
          <w:color w:val="auto"/>
          <w:sz w:val="32"/>
          <w:szCs w:val="32"/>
          <w:highlight w:val="none"/>
          <w:lang w:val="en-US" w:eastAsia="zh-CN"/>
        </w:rPr>
        <w:t>5月10日上午10时</w:t>
      </w:r>
      <w:r>
        <w:rPr>
          <w:rFonts w:hint="eastAsia" w:ascii="仿宋_GB2312" w:hAnsi="Tahoma" w:eastAsia="仿宋_GB2312" w:cs="方正小标宋简体"/>
          <w:snapToGrid/>
          <w:color w:val="auto"/>
          <w:kern w:val="2"/>
          <w:sz w:val="32"/>
          <w:szCs w:val="32"/>
          <w:highlight w:val="none"/>
          <w:lang w:val="en-US" w:eastAsia="zh-CN" w:bidi="ar-SA"/>
        </w:rPr>
        <w:t>内将《</w:t>
      </w:r>
      <w:r>
        <w:rPr>
          <w:rFonts w:hint="eastAsia" w:ascii="仿宋_GB2312" w:hAnsi="Tahoma" w:eastAsia="仿宋_GB2312" w:cs="方正小标宋简体"/>
          <w:snapToGrid/>
          <w:color w:val="auto"/>
          <w:kern w:val="0"/>
          <w:sz w:val="32"/>
          <w:szCs w:val="32"/>
          <w:lang w:val="en-US" w:eastAsia="zh-CN"/>
        </w:rPr>
        <w:t>北京女子飞盘公开赛报名表》</w:t>
      </w:r>
      <w:r>
        <w:rPr>
          <w:rFonts w:hint="eastAsia" w:ascii="仿宋_GB2312" w:hAnsi="Tahoma" w:eastAsia="仿宋_GB2312" w:cs="方正小标宋简体"/>
          <w:snapToGrid/>
          <w:color w:val="auto"/>
          <w:kern w:val="2"/>
          <w:sz w:val="32"/>
          <w:szCs w:val="32"/>
          <w:highlight w:val="none"/>
          <w:lang w:val="en-US" w:eastAsia="zh-CN" w:bidi="ar-SA"/>
        </w:rPr>
        <w:t>、队伍介绍、队伍logo及队员一寸白底证件照片打包发送至bjflyingdisc2023@163.com邮箱。邮件名称格式为：“</w:t>
      </w:r>
      <w:r>
        <w:rPr>
          <w:rFonts w:hint="eastAsia" w:ascii="仿宋_GB2312" w:hAnsi="Tahoma" w:eastAsia="仿宋_GB2312" w:cs="方正小标宋简体"/>
          <w:snapToGrid/>
          <w:color w:val="auto"/>
          <w:kern w:val="0"/>
          <w:sz w:val="32"/>
          <w:szCs w:val="32"/>
          <w:lang w:val="en-US" w:eastAsia="zh-CN"/>
        </w:rPr>
        <w:t>北京女子飞盘公开赛</w:t>
      </w:r>
      <w:r>
        <w:rPr>
          <w:rFonts w:hint="eastAsia" w:ascii="仿宋_GB2312" w:hAnsi="Tahoma" w:eastAsia="仿宋_GB2312" w:cs="方正小标宋简体"/>
          <w:snapToGrid/>
          <w:color w:val="auto"/>
          <w:kern w:val="2"/>
          <w:sz w:val="32"/>
          <w:szCs w:val="32"/>
          <w:highlight w:val="none"/>
          <w:lang w:val="en-US" w:eastAsia="zh-CN" w:bidi="ar-SA"/>
        </w:rPr>
        <w:t>—***队队伍介绍及队员照片”，一寸照文件名为“**队**姓名+队内职务”。各参赛队提交报名时需提交不少于14人的参赛队伍名单，报名名单中运动员必须全部为女性，否则将判定报名无效。</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5.各参赛队在报名截止前可申请增补运动员名单1次，报名截止后任何情况均不得进行运动员增补。</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color w:val="auto"/>
          <w:kern w:val="2"/>
          <w:sz w:val="32"/>
          <w:szCs w:val="32"/>
          <w:highlight w:val="none"/>
          <w:lang w:eastAsia="zh-CN"/>
        </w:rPr>
      </w:pPr>
      <w:r>
        <w:rPr>
          <w:rFonts w:hint="eastAsia" w:ascii="楷体_GB2312" w:hAnsi="楷体_GB2312" w:eastAsia="楷体_GB2312" w:cs="楷体_GB2312"/>
          <w:b w:val="0"/>
          <w:bCs/>
          <w:snapToGrid/>
          <w:color w:val="auto"/>
          <w:kern w:val="2"/>
          <w:sz w:val="32"/>
          <w:szCs w:val="32"/>
          <w:highlight w:val="none"/>
          <w:lang w:eastAsia="zh-CN"/>
        </w:rPr>
        <w:t>（</w:t>
      </w:r>
      <w:r>
        <w:rPr>
          <w:rFonts w:hint="eastAsia" w:ascii="楷体_GB2312" w:hAnsi="楷体_GB2312" w:eastAsia="楷体_GB2312" w:cs="楷体_GB2312"/>
          <w:b w:val="0"/>
          <w:bCs/>
          <w:snapToGrid/>
          <w:color w:val="auto"/>
          <w:kern w:val="2"/>
          <w:sz w:val="32"/>
          <w:szCs w:val="32"/>
          <w:highlight w:val="none"/>
          <w:lang w:val="en-US" w:eastAsia="zh-CN"/>
        </w:rPr>
        <w:t>二</w:t>
      </w:r>
      <w:r>
        <w:rPr>
          <w:rFonts w:hint="eastAsia" w:ascii="楷体_GB2312" w:hAnsi="楷体_GB2312" w:eastAsia="楷体_GB2312" w:cs="楷体_GB2312"/>
          <w:b w:val="0"/>
          <w:bCs/>
          <w:snapToGrid/>
          <w:color w:val="auto"/>
          <w:kern w:val="2"/>
          <w:sz w:val="32"/>
          <w:szCs w:val="32"/>
          <w:highlight w:val="none"/>
          <w:lang w:eastAsia="zh-CN"/>
        </w:rPr>
        <w:t>）</w:t>
      </w:r>
      <w:r>
        <w:rPr>
          <w:rFonts w:hint="eastAsia" w:ascii="楷体_GB2312" w:hAnsi="楷体_GB2312" w:eastAsia="楷体_GB2312" w:cs="楷体_GB2312"/>
          <w:b w:val="0"/>
          <w:bCs/>
          <w:snapToGrid/>
          <w:color w:val="auto"/>
          <w:kern w:val="2"/>
          <w:sz w:val="32"/>
          <w:szCs w:val="32"/>
          <w:highlight w:val="none"/>
          <w:lang w:val="en-US" w:eastAsia="zh-CN"/>
        </w:rPr>
        <w:t>签</w:t>
      </w:r>
      <w:r>
        <w:rPr>
          <w:rFonts w:hint="eastAsia" w:ascii="楷体_GB2312" w:hAnsi="楷体_GB2312" w:eastAsia="楷体_GB2312" w:cs="楷体_GB2312"/>
          <w:b w:val="0"/>
          <w:bCs/>
          <w:snapToGrid/>
          <w:color w:val="auto"/>
          <w:kern w:val="2"/>
          <w:sz w:val="32"/>
          <w:szCs w:val="32"/>
          <w:highlight w:val="none"/>
          <w:lang w:eastAsia="zh-CN"/>
        </w:rPr>
        <w:t>到</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0"/>
          <w:sz w:val="32"/>
          <w:szCs w:val="32"/>
          <w:lang w:val="en-US" w:eastAsia="zh-CN" w:bidi="ar-SA"/>
        </w:rPr>
      </w:pPr>
      <w:r>
        <w:rPr>
          <w:rFonts w:hint="eastAsia" w:ascii="仿宋_GB2312" w:hAnsi="Tahoma" w:eastAsia="仿宋_GB2312" w:cs="方正小标宋简体"/>
          <w:snapToGrid/>
          <w:color w:val="auto"/>
          <w:kern w:val="0"/>
          <w:sz w:val="32"/>
          <w:szCs w:val="32"/>
          <w:lang w:val="en-US" w:eastAsia="zh-CN" w:bidi="ar-SA"/>
        </w:rPr>
        <w:t>参赛队签到时全部队员应交验《参赛声明》。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Chars="200" w:right="0" w:rightChars="0"/>
        <w:jc w:val="both"/>
        <w:textAlignment w:val="auto"/>
        <w:outlineLvl w:val="9"/>
        <w:rPr>
          <w:rFonts w:hint="eastAsia" w:ascii="楷体_GB2312" w:hAnsi="楷体_GB2312" w:eastAsia="楷体_GB2312" w:cs="楷体_GB2312"/>
          <w:b w:val="0"/>
          <w:bCs/>
          <w:snapToGrid/>
          <w:color w:val="auto"/>
          <w:kern w:val="2"/>
          <w:sz w:val="32"/>
          <w:szCs w:val="32"/>
          <w:highlight w:val="none"/>
          <w:lang w:val="en-US" w:eastAsia="zh-CN"/>
        </w:rPr>
      </w:pPr>
      <w:r>
        <w:rPr>
          <w:rFonts w:hint="eastAsia" w:ascii="楷体_GB2312" w:hAnsi="楷体_GB2312" w:eastAsia="楷体_GB2312" w:cs="楷体_GB2312"/>
          <w:b w:val="0"/>
          <w:bCs/>
          <w:snapToGrid/>
          <w:color w:val="auto"/>
          <w:kern w:val="2"/>
          <w:sz w:val="32"/>
          <w:szCs w:val="32"/>
          <w:highlight w:val="none"/>
          <w:lang w:eastAsia="zh-CN"/>
        </w:rPr>
        <w:t>（</w:t>
      </w:r>
      <w:r>
        <w:rPr>
          <w:rFonts w:hint="eastAsia" w:ascii="楷体_GB2312" w:hAnsi="楷体_GB2312" w:eastAsia="楷体_GB2312" w:cs="楷体_GB2312"/>
          <w:b w:val="0"/>
          <w:bCs/>
          <w:snapToGrid/>
          <w:color w:val="auto"/>
          <w:kern w:val="2"/>
          <w:sz w:val="32"/>
          <w:szCs w:val="32"/>
          <w:highlight w:val="none"/>
          <w:lang w:val="en-US" w:eastAsia="zh-CN"/>
        </w:rPr>
        <w:t>三</w:t>
      </w:r>
      <w:r>
        <w:rPr>
          <w:rFonts w:hint="eastAsia" w:ascii="楷体_GB2312" w:hAnsi="楷体_GB2312" w:eastAsia="楷体_GB2312" w:cs="楷体_GB2312"/>
          <w:b w:val="0"/>
          <w:bCs/>
          <w:snapToGrid/>
          <w:color w:val="auto"/>
          <w:kern w:val="2"/>
          <w:sz w:val="32"/>
          <w:szCs w:val="32"/>
          <w:highlight w:val="none"/>
          <w:lang w:eastAsia="zh-CN"/>
        </w:rPr>
        <w:t>）</w:t>
      </w:r>
      <w:r>
        <w:rPr>
          <w:rFonts w:hint="eastAsia" w:ascii="楷体_GB2312" w:hAnsi="楷体_GB2312" w:eastAsia="楷体_GB2312" w:cs="楷体_GB2312"/>
          <w:b w:val="0"/>
          <w:bCs/>
          <w:snapToGrid/>
          <w:color w:val="auto"/>
          <w:kern w:val="2"/>
          <w:sz w:val="32"/>
          <w:szCs w:val="32"/>
          <w:highlight w:val="none"/>
          <w:lang w:val="en-US" w:eastAsia="zh-CN"/>
        </w:rPr>
        <w:t>检录</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1.每队可配一名随队工作人员，比赛开始前，由队长和随队工作人员携队员佩戴运动员证件到检录处配合裁判员进行检录。</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2.运动员需在比赛开始前5分钟完成检录，在比赛开始后仍未检录则视为运动员自动放弃本场比赛。</w:t>
      </w:r>
    </w:p>
    <w:p>
      <w:pPr>
        <w:pStyle w:val="2"/>
        <w:keepNext w:val="0"/>
        <w:keepLines w:val="0"/>
        <w:pageBreakBefore w:val="0"/>
        <w:wordWrap/>
        <w:overflowPunct/>
        <w:topLinePunct w:val="0"/>
        <w:bidi w:val="0"/>
        <w:spacing w:line="560" w:lineRule="exact"/>
        <w:rPr>
          <w:rFonts w:hint="default"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3.检录内容包括运动员姓名背号与检录信息是否一致，队员服装是否一致；若信息不同则无法上场比赛，视为自动放弃本场比赛。</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snapToGrid/>
          <w:color w:val="auto"/>
          <w:kern w:val="2"/>
          <w:sz w:val="32"/>
          <w:szCs w:val="32"/>
          <w:highlight w:val="none"/>
          <w:lang w:val="en-US" w:eastAsia="zh-CN" w:bidi="ar-SA"/>
        </w:rPr>
      </w:pPr>
      <w:r>
        <w:rPr>
          <w:rFonts w:hint="eastAsia" w:ascii="黑体" w:hAnsi="黑体" w:eastAsia="黑体" w:cs="黑体"/>
          <w:b w:val="0"/>
          <w:snapToGrid/>
          <w:color w:val="auto"/>
          <w:kern w:val="2"/>
          <w:sz w:val="32"/>
          <w:szCs w:val="32"/>
          <w:highlight w:val="none"/>
          <w:lang w:val="en-US" w:eastAsia="zh-CN" w:bidi="ar-SA"/>
        </w:rPr>
        <w:t>十一、经费及保险</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（一）报名费：3000元/队，报名截止前全额缴费视为报名成功。</w:t>
      </w:r>
    </w:p>
    <w:p>
      <w:pPr>
        <w:pStyle w:val="2"/>
        <w:keepNext w:val="0"/>
        <w:keepLines w:val="0"/>
        <w:pageBreakBefore w:val="0"/>
        <w:wordWrap/>
        <w:overflowPunct/>
        <w:topLinePunct w:val="0"/>
        <w:bidi w:val="0"/>
        <w:spacing w:line="560" w:lineRule="exact"/>
        <w:rPr>
          <w:rFonts w:hint="eastAsia"/>
          <w:lang w:val="en-US" w:eastAsia="zh-CN"/>
        </w:rPr>
      </w:pPr>
      <w:r>
        <w:rPr>
          <w:rFonts w:hint="eastAsia" w:ascii="仿宋_GB2312" w:hAnsi="Tahoma" w:eastAsia="仿宋_GB2312" w:cs="方正小标宋简体"/>
          <w:snapToGrid/>
          <w:color w:val="auto"/>
          <w:kern w:val="2"/>
          <w:sz w:val="32"/>
          <w:szCs w:val="32"/>
          <w:highlight w:val="none"/>
          <w:lang w:val="en-US" w:eastAsia="zh-CN" w:bidi="ar-SA"/>
        </w:rPr>
        <w:t>（二）赛事</w:t>
      </w:r>
      <w:r>
        <w:rPr>
          <w:rFonts w:hint="eastAsia" w:ascii="仿宋_GB2312" w:hAnsi="Tahoma" w:eastAsia="仿宋_GB2312" w:cs="方正小标宋简体"/>
          <w:snapToGrid/>
          <w:color w:val="auto"/>
          <w:sz w:val="32"/>
          <w:szCs w:val="32"/>
          <w:lang w:eastAsia="zh-CN"/>
        </w:rPr>
        <w:t>保证金：报名队伍需向组委会缴纳赛事安全保证金1000元，保证本次公开赛过程中不出现滋事挑衅，打架斗殴等情况，赛后统一退还赛事保证金。</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（三）各参赛队伍交通、食宿和参赛期间所产生的相关费用自理。</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（四）组委会将为所有参赛人员办理组织者责任保险；往返赛区途中的保险及额外保额，请自行办理。</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（五）支付方式：报名费及保证金均通过“北京健身汇”微信小程序进行缴费。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default"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（六）赛事报名联系人：杨老师，电话：18610222726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firstLine="4163" w:firstLineChars="1301"/>
        <w:jc w:val="both"/>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袁老师，电话：</w:t>
      </w:r>
      <w:r>
        <w:rPr>
          <w:rFonts w:hint="default" w:ascii="仿宋_GB2312" w:hAnsi="Tahoma" w:eastAsia="仿宋_GB2312" w:cs="方正小标宋简体"/>
          <w:snapToGrid/>
          <w:color w:val="auto"/>
          <w:kern w:val="2"/>
          <w:sz w:val="32"/>
          <w:szCs w:val="32"/>
          <w:highlight w:val="none"/>
          <w:lang w:val="en-US" w:eastAsia="zh-CN" w:bidi="ar-SA"/>
        </w:rPr>
        <w:t>13718536067</w:t>
      </w:r>
      <w:r>
        <w:rPr>
          <w:rFonts w:hint="eastAsia" w:ascii="仿宋_GB2312" w:hAnsi="Tahoma" w:eastAsia="仿宋_GB2312" w:cs="方正小标宋简体"/>
          <w:snapToGrid/>
          <w:color w:val="auto"/>
          <w:kern w:val="2"/>
          <w:sz w:val="32"/>
          <w:szCs w:val="32"/>
          <w:highlight w:val="none"/>
          <w:lang w:val="en-US" w:eastAsia="zh-CN" w:bidi="ar-SA"/>
        </w:rPr>
        <w:t>。</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snapToGrid/>
          <w:color w:val="auto"/>
          <w:kern w:val="2"/>
          <w:sz w:val="32"/>
          <w:szCs w:val="32"/>
          <w:highlight w:val="none"/>
          <w:lang w:val="en-US" w:eastAsia="zh-CN" w:bidi="ar-SA"/>
        </w:rPr>
      </w:pPr>
      <w:r>
        <w:rPr>
          <w:rFonts w:hint="eastAsia" w:ascii="黑体" w:hAnsi="黑体" w:eastAsia="黑体" w:cs="黑体"/>
          <w:b w:val="0"/>
          <w:snapToGrid/>
          <w:color w:val="auto"/>
          <w:kern w:val="2"/>
          <w:sz w:val="32"/>
          <w:szCs w:val="32"/>
          <w:highlight w:val="none"/>
          <w:lang w:val="en-US" w:eastAsia="zh-CN" w:bidi="ar-SA"/>
        </w:rPr>
        <w:t>十二、录取名次和奖励</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（一）比赛前三名队伍颁发奖杯、奖牌。</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（二）组委会将评选飞盘精神奖队伍一支、最有价值运动员一名、并颁发木质奖牌及最有价值运动员奖杯（评选办法在赛前技术会议公布）。</w:t>
      </w:r>
    </w:p>
    <w:p>
      <w:pPr>
        <w:pStyle w:val="2"/>
        <w:keepNext w:val="0"/>
        <w:keepLines w:val="0"/>
        <w:pageBreakBefore w:val="0"/>
        <w:wordWrap/>
        <w:overflowPunct/>
        <w:topLinePunct w:val="0"/>
        <w:bidi w:val="0"/>
        <w:spacing w:line="560" w:lineRule="exact"/>
        <w:rPr>
          <w:rFonts w:hint="default"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（三）彩蛋奖项：本次比赛冠军队伍来年报名费减半。</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（四）前三名队伍可获得奖金，奖励方案如下：</w:t>
      </w:r>
    </w:p>
    <w:tbl>
      <w:tblPr>
        <w:tblStyle w:val="11"/>
        <w:tblW w:w="0" w:type="auto"/>
        <w:tblInd w:w="1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4579"/>
      </w:tblGrid>
      <w:tr>
        <w:tc>
          <w:tcPr>
            <w:tcW w:w="2321"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名次</w:t>
            </w:r>
          </w:p>
        </w:tc>
        <w:tc>
          <w:tcPr>
            <w:tcW w:w="4579"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奖金（单位：元，税前）</w:t>
            </w:r>
          </w:p>
        </w:tc>
      </w:tr>
      <w:tr>
        <w:tc>
          <w:tcPr>
            <w:tcW w:w="2321"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冠军</w:t>
            </w:r>
          </w:p>
        </w:tc>
        <w:tc>
          <w:tcPr>
            <w:tcW w:w="4579"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kern w:val="0"/>
                <w:sz w:val="32"/>
                <w:szCs w:val="32"/>
                <w:lang w:val="en-US" w:eastAsia="zh-CN"/>
              </w:rPr>
              <w:t>5000</w:t>
            </w:r>
            <w:r>
              <w:rPr>
                <w:rFonts w:hint="eastAsia" w:ascii="仿宋_GB2312" w:hAnsi="Tahoma" w:eastAsia="仿宋_GB2312" w:cs="方正小标宋简体"/>
                <w:snapToGrid/>
                <w:color w:val="auto"/>
                <w:sz w:val="32"/>
                <w:szCs w:val="32"/>
                <w:lang w:val="en-US" w:eastAsia="zh-CN"/>
              </w:rPr>
              <w:t>元</w:t>
            </w:r>
          </w:p>
        </w:tc>
      </w:tr>
      <w:tr>
        <w:tc>
          <w:tcPr>
            <w:tcW w:w="2321"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亚军</w:t>
            </w:r>
          </w:p>
        </w:tc>
        <w:tc>
          <w:tcPr>
            <w:tcW w:w="4579"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3000元</w:t>
            </w:r>
          </w:p>
        </w:tc>
      </w:tr>
      <w:tr>
        <w:tc>
          <w:tcPr>
            <w:tcW w:w="2321"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季军</w:t>
            </w:r>
          </w:p>
        </w:tc>
        <w:tc>
          <w:tcPr>
            <w:tcW w:w="4579" w:type="dxa"/>
            <w:noWrap w:val="0"/>
            <w:vAlign w:val="top"/>
          </w:tcPr>
          <w:p>
            <w:pPr>
              <w:keepNext w:val="0"/>
              <w:keepLines w:val="0"/>
              <w:pageBreakBefore w:val="0"/>
              <w:widowControl/>
              <w:kinsoku/>
              <w:wordWrap/>
              <w:overflowPunct/>
              <w:topLinePunct w:val="0"/>
              <w:autoSpaceDE/>
              <w:autoSpaceDN/>
              <w:bidi w:val="0"/>
              <w:snapToGrid/>
              <w:spacing w:line="560" w:lineRule="exact"/>
              <w:ind w:firstLine="0" w:firstLineChars="0"/>
              <w:contextualSpacing/>
              <w:jc w:val="center"/>
              <w:textAlignment w:val="auto"/>
              <w:rPr>
                <w:rFonts w:hint="eastAsia" w:ascii="仿宋_GB2312" w:hAnsi="Tahoma" w:eastAsia="仿宋_GB2312" w:cs="方正小标宋简体"/>
                <w:snapToGrid/>
                <w:color w:val="auto"/>
                <w:sz w:val="32"/>
                <w:szCs w:val="32"/>
                <w:lang w:val="en-US" w:eastAsia="zh-CN"/>
              </w:rPr>
            </w:pPr>
            <w:r>
              <w:rPr>
                <w:rFonts w:hint="eastAsia" w:ascii="仿宋_GB2312" w:hAnsi="Tahoma" w:eastAsia="仿宋_GB2312" w:cs="方正小标宋简体"/>
                <w:snapToGrid/>
                <w:color w:val="auto"/>
                <w:sz w:val="32"/>
                <w:szCs w:val="32"/>
                <w:lang w:val="en-US" w:eastAsia="zh-CN"/>
              </w:rPr>
              <w:t>1000元</w:t>
            </w:r>
          </w:p>
        </w:tc>
      </w:tr>
    </w:tbl>
    <w:p>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snapToGrid/>
          <w:color w:val="auto"/>
          <w:kern w:val="2"/>
          <w:sz w:val="32"/>
          <w:szCs w:val="32"/>
          <w:highlight w:val="none"/>
          <w:lang w:val="en-US" w:eastAsia="zh-CN" w:bidi="ar-SA"/>
        </w:rPr>
      </w:pPr>
      <w:r>
        <w:rPr>
          <w:rFonts w:hint="eastAsia" w:ascii="黑体" w:hAnsi="黑体" w:eastAsia="黑体" w:cs="黑体"/>
          <w:b w:val="0"/>
          <w:snapToGrid/>
          <w:color w:val="auto"/>
          <w:kern w:val="2"/>
          <w:sz w:val="32"/>
          <w:szCs w:val="32"/>
          <w:highlight w:val="none"/>
          <w:lang w:val="en-US" w:eastAsia="zh-CN" w:bidi="ar-SA"/>
        </w:rPr>
        <w:t>十三、仲裁、技术官员</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（一）赛事设仲裁监督委员会，由主办单位选派。</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（二）赛事技术官员由主办单位选派，工作人员和志愿者由承办单位选派。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eastAsia" w:ascii="黑体" w:hAnsi="黑体" w:eastAsia="黑体" w:cs="黑体"/>
          <w:b w:val="0"/>
          <w:snapToGrid/>
          <w:color w:val="auto"/>
          <w:kern w:val="2"/>
          <w:sz w:val="32"/>
          <w:szCs w:val="32"/>
          <w:highlight w:val="none"/>
          <w:lang w:val="en-US" w:eastAsia="zh-CN" w:bidi="ar-SA"/>
        </w:rPr>
      </w:pPr>
      <w:r>
        <w:rPr>
          <w:rFonts w:hint="eastAsia" w:ascii="黑体" w:hAnsi="黑体" w:eastAsia="黑体" w:cs="黑体"/>
          <w:b w:val="0"/>
          <w:snapToGrid/>
          <w:color w:val="auto"/>
          <w:kern w:val="2"/>
          <w:sz w:val="32"/>
          <w:szCs w:val="32"/>
          <w:highlight w:val="none"/>
          <w:lang w:val="en-US" w:eastAsia="zh-CN" w:bidi="ar-SA"/>
        </w:rPr>
        <w:t>十四、申诉与处罚</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（一）赛前联席会议公布申诉程序和仲裁规范。</w:t>
      </w:r>
    </w:p>
    <w:p>
      <w:pPr>
        <w:pStyle w:val="2"/>
        <w:keepNext w:val="0"/>
        <w:keepLines w:val="0"/>
        <w:pageBreakBefore w:val="0"/>
        <w:wordWrap/>
        <w:overflowPunct/>
        <w:topLinePunct w:val="0"/>
        <w:bidi w:val="0"/>
        <w:spacing w:line="560" w:lineRule="exact"/>
        <w:rPr>
          <w:rFonts w:hint="eastAsia" w:ascii="仿宋_GB2312" w:hAnsi="Tahoma" w:eastAsia="仿宋_GB2312" w:cs="方正小标宋简体"/>
          <w:snapToGrid/>
          <w:color w:val="auto"/>
          <w:kern w:val="2"/>
          <w:sz w:val="32"/>
          <w:szCs w:val="32"/>
          <w:highlight w:val="none"/>
          <w:lang w:val="en-US" w:eastAsia="zh-CN" w:bidi="ar-SA"/>
        </w:rPr>
      </w:pPr>
      <w:r>
        <w:rPr>
          <w:rFonts w:hint="eastAsia" w:ascii="仿宋_GB2312" w:hAnsi="Tahoma" w:eastAsia="仿宋_GB2312" w:cs="方正小标宋简体"/>
          <w:snapToGrid/>
          <w:color w:val="auto"/>
          <w:kern w:val="2"/>
          <w:sz w:val="32"/>
          <w:szCs w:val="32"/>
          <w:highlight w:val="none"/>
          <w:lang w:val="en-US" w:eastAsia="zh-CN" w:bidi="ar-SA"/>
        </w:rPr>
        <w:t>（二）参赛队违反《飞盘运动赛场行为规范实施细则》（社体字〔2022〕301号）要求和组委会安排，将视情节予以通报批评、取消比赛成绩、取消参赛资格及其他相应处罚。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jc w:val="both"/>
        <w:rPr>
          <w:rFonts w:hint="eastAsia" w:ascii="宋体" w:hAnsi="宋体" w:eastAsia="宋体" w:cs="宋体"/>
          <w:i w:val="0"/>
          <w:iCs w:val="0"/>
          <w:caps w:val="0"/>
          <w:color w:val="000000"/>
          <w:spacing w:val="0"/>
          <w:sz w:val="24"/>
          <w:szCs w:val="24"/>
        </w:rPr>
      </w:pPr>
      <w:r>
        <w:rPr>
          <w:rFonts w:hint="eastAsia" w:ascii="黑体" w:hAnsi="黑体" w:eastAsia="黑体" w:cs="黑体"/>
          <w:b w:val="0"/>
          <w:snapToGrid/>
          <w:color w:val="auto"/>
          <w:kern w:val="2"/>
          <w:sz w:val="32"/>
          <w:szCs w:val="32"/>
          <w:highlight w:val="none"/>
          <w:lang w:val="en-US" w:eastAsia="zh-CN" w:bidi="ar-SA"/>
        </w:rPr>
        <w:t>十六、未尽事宜，另行通知。</w:t>
      </w:r>
    </w:p>
    <w:p>
      <w:pPr>
        <w:spacing w:line="560" w:lineRule="exact"/>
        <w:ind w:firstLine="0"/>
        <w:rPr>
          <w:rFonts w:hint="eastAsia" w:ascii="黑体" w:hAnsi="黑体" w:eastAsia="黑体" w:cs="宋体"/>
          <w:bCs/>
          <w:szCs w:val="32"/>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eastAsia="zh-CN" w:bidi="ar"/>
        </w:rPr>
      </w:pPr>
    </w:p>
    <w:p>
      <w:pPr>
        <w:widowControl/>
        <w:spacing w:line="520" w:lineRule="exact"/>
        <w:ind w:left="0" w:leftChars="0" w:firstLine="0" w:firstLineChars="0"/>
        <w:rPr>
          <w:rStyle w:val="13"/>
          <w:rFonts w:hint="eastAsia" w:ascii="黑体" w:hAnsi="黑体" w:eastAsia="黑体" w:cs="微软雅黑"/>
          <w:b w:val="0"/>
          <w:kern w:val="0"/>
          <w:szCs w:val="32"/>
          <w:shd w:val="clear" w:color="auto" w:fill="FFFFFF"/>
          <w:lang w:val="en-US" w:eastAsia="zh-CN" w:bidi="ar"/>
        </w:rPr>
      </w:pPr>
      <w:r>
        <w:rPr>
          <w:rStyle w:val="13"/>
          <w:rFonts w:hint="eastAsia" w:ascii="黑体" w:hAnsi="黑体" w:eastAsia="黑体" w:cs="微软雅黑"/>
          <w:b w:val="0"/>
          <w:kern w:val="0"/>
          <w:szCs w:val="32"/>
          <w:shd w:val="clear" w:color="auto" w:fill="FFFFFF"/>
          <w:lang w:eastAsia="zh-CN" w:bidi="ar"/>
        </w:rPr>
        <w:t>附件</w:t>
      </w:r>
      <w:r>
        <w:rPr>
          <w:rStyle w:val="13"/>
          <w:rFonts w:hint="eastAsia" w:ascii="黑体" w:hAnsi="黑体" w:eastAsia="黑体" w:cs="微软雅黑"/>
          <w:b w:val="0"/>
          <w:kern w:val="0"/>
          <w:szCs w:val="32"/>
          <w:shd w:val="clear" w:color="auto" w:fill="FFFFFF"/>
          <w:lang w:val="en-US" w:eastAsia="zh-CN" w:bidi="ar"/>
        </w:rPr>
        <w:t>2</w:t>
      </w:r>
    </w:p>
    <w:p>
      <w:pPr>
        <w:spacing w:line="560" w:lineRule="exact"/>
        <w:ind w:firstLine="0"/>
        <w:jc w:val="center"/>
        <w:rPr>
          <w:rFonts w:hint="eastAsia" w:ascii="方正小标宋简体" w:hAnsi="Times New Roman" w:eastAsia="方正小标宋简体" w:cs="Times New Roman"/>
          <w:color w:val="FF0000"/>
          <w:sz w:val="21"/>
          <w:szCs w:val="44"/>
          <w:lang w:eastAsia="zh-CN"/>
        </w:rPr>
      </w:pPr>
      <w:r>
        <w:rPr>
          <w:rFonts w:hint="eastAsia" w:ascii="方正小标宋简体" w:hAnsi="Times New Roman" w:eastAsia="方正小标宋简体" w:cs="Times New Roman"/>
          <w:sz w:val="36"/>
          <w:szCs w:val="44"/>
        </w:rPr>
        <w:t>参赛</w:t>
      </w:r>
      <w:r>
        <w:rPr>
          <w:rFonts w:hint="eastAsia" w:ascii="方正小标宋简体" w:hAnsi="Times New Roman" w:eastAsia="方正小标宋简体" w:cs="Times New Roman"/>
          <w:sz w:val="36"/>
          <w:szCs w:val="44"/>
          <w:lang w:eastAsia="zh-CN"/>
        </w:rPr>
        <w:t>声明</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_GB2312" w:hAnsi="仿宋" w:eastAsia="仿宋_GB2312" w:cs="Times New Roman"/>
          <w:sz w:val="21"/>
          <w:szCs w:val="21"/>
          <w:highlight w:val="none"/>
        </w:rPr>
      </w:pPr>
      <w:r>
        <w:rPr>
          <w:rFonts w:hint="eastAsia" w:ascii="仿宋" w:hAnsi="仿宋" w:eastAsia="宋体" w:cs="Times New Roman"/>
          <w:sz w:val="21"/>
          <w:szCs w:val="21"/>
        </w:rPr>
        <w:t>注：请务必认真、仔细阅读赛事组委会向您提供的《</w:t>
      </w:r>
      <w:r>
        <w:rPr>
          <w:rFonts w:hint="eastAsia" w:ascii="仿宋" w:hAnsi="仿宋" w:eastAsia="宋体" w:cs="Times New Roman"/>
          <w:sz w:val="21"/>
          <w:szCs w:val="21"/>
          <w:lang w:val="en-US" w:eastAsia="zh-CN"/>
        </w:rPr>
        <w:t>第三届北京飞盘公开赛-女子组（</w:t>
      </w:r>
      <w:r>
        <w:rPr>
          <w:rFonts w:hint="eastAsia" w:ascii="仿宋" w:hAnsi="仿宋" w:eastAsia="宋体" w:cs="Times New Roman"/>
          <w:sz w:val="21"/>
          <w:szCs w:val="21"/>
          <w:lang w:val="en-US" w:eastAsia="zh-Hans"/>
        </w:rPr>
        <w:t>北京</w:t>
      </w:r>
      <w:r>
        <w:rPr>
          <w:rFonts w:hint="eastAsia" w:ascii="仿宋" w:hAnsi="仿宋" w:eastAsia="宋体" w:cs="Times New Roman"/>
          <w:sz w:val="21"/>
          <w:szCs w:val="21"/>
          <w:lang w:val="en-US" w:eastAsia="zh-CN"/>
        </w:rPr>
        <w:t>女子</w:t>
      </w:r>
      <w:r>
        <w:rPr>
          <w:rFonts w:hint="eastAsia" w:ascii="仿宋" w:hAnsi="仿宋" w:eastAsia="宋体" w:cs="Times New Roman"/>
          <w:sz w:val="21"/>
          <w:szCs w:val="21"/>
          <w:lang w:val="en-US" w:eastAsia="zh-Hans"/>
        </w:rPr>
        <w:t>飞盘公开赛</w:t>
      </w:r>
      <w:r>
        <w:rPr>
          <w:rFonts w:hint="eastAsia" w:ascii="仿宋" w:hAnsi="仿宋" w:eastAsia="宋体" w:cs="Times New Roman"/>
          <w:sz w:val="21"/>
          <w:szCs w:val="21"/>
          <w:lang w:val="en-US" w:eastAsia="zh-CN"/>
        </w:rPr>
        <w:t>）</w:t>
      </w:r>
      <w:r>
        <w:rPr>
          <w:rFonts w:hint="eastAsia" w:ascii="仿宋" w:hAnsi="仿宋" w:eastAsia="宋体" w:cs="Times New Roman"/>
          <w:sz w:val="21"/>
          <w:szCs w:val="21"/>
          <w:highlight w:val="none"/>
        </w:rPr>
        <w:t>》等，在您提交报名信息后即被默认为您已阅读、理解并同意遵守《参赛</w:t>
      </w:r>
      <w:r>
        <w:rPr>
          <w:rFonts w:hint="eastAsia" w:ascii="仿宋" w:hAnsi="仿宋" w:eastAsia="宋体" w:cs="Times New Roman"/>
          <w:sz w:val="21"/>
          <w:szCs w:val="21"/>
          <w:highlight w:val="none"/>
          <w:lang w:eastAsia="zh-CN"/>
        </w:rPr>
        <w:t>声明</w:t>
      </w:r>
      <w:r>
        <w:rPr>
          <w:rFonts w:hint="eastAsia" w:ascii="仿宋" w:hAnsi="仿宋" w:eastAsia="宋体" w:cs="Times New Roman"/>
          <w:sz w:val="21"/>
          <w:szCs w:val="21"/>
          <w:highlight w:val="none"/>
        </w:rPr>
        <w:t>》等的一切内容，并请您签署及提交本志愿书。</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highlight w:val="none"/>
        </w:rPr>
      </w:pPr>
      <w:r>
        <w:rPr>
          <w:rFonts w:hint="eastAsia" w:ascii="仿宋" w:hAnsi="仿宋" w:eastAsia="宋体" w:cs="Times New Roman"/>
          <w:sz w:val="21"/>
          <w:szCs w:val="21"/>
          <w:highlight w:val="none"/>
        </w:rPr>
        <w:t>作为参加赛事人员，我本人、我的监护人、管理人、法定代理人以及任何可能代表我提起赔偿请求或诉讼的人做出以下声明：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highlight w:val="none"/>
        </w:rPr>
        <w:t>1.我自愿参加</w:t>
      </w:r>
      <w:r>
        <w:rPr>
          <w:rFonts w:hint="eastAsia" w:ascii="仿宋" w:hAnsi="仿宋" w:eastAsia="宋体" w:cs="Times New Roman"/>
          <w:sz w:val="21"/>
          <w:szCs w:val="21"/>
          <w:highlight w:val="none"/>
          <w:u w:val="single"/>
          <w:lang w:val="en-US" w:eastAsia="zh-CN"/>
        </w:rPr>
        <w:t xml:space="preserve"> </w:t>
      </w:r>
      <w:r>
        <w:rPr>
          <w:rFonts w:hint="eastAsia" w:ascii="仿宋" w:hAnsi="仿宋" w:eastAsia="宋体" w:cs="Times New Roman"/>
          <w:sz w:val="21"/>
          <w:szCs w:val="21"/>
          <w:lang w:val="en-US" w:eastAsia="zh-CN"/>
        </w:rPr>
        <w:t>第三届北京飞盘公开赛-女子组（</w:t>
      </w:r>
      <w:r>
        <w:rPr>
          <w:rFonts w:hint="eastAsia" w:ascii="仿宋" w:hAnsi="仿宋" w:eastAsia="宋体" w:cs="Times New Roman"/>
          <w:sz w:val="21"/>
          <w:szCs w:val="21"/>
          <w:lang w:val="en-US" w:eastAsia="zh-Hans"/>
        </w:rPr>
        <w:t>北京</w:t>
      </w:r>
      <w:r>
        <w:rPr>
          <w:rFonts w:hint="eastAsia" w:ascii="仿宋" w:hAnsi="仿宋" w:eastAsia="宋体" w:cs="Times New Roman"/>
          <w:sz w:val="21"/>
          <w:szCs w:val="21"/>
          <w:lang w:val="en-US" w:eastAsia="zh-CN"/>
        </w:rPr>
        <w:t>女子</w:t>
      </w:r>
      <w:r>
        <w:rPr>
          <w:rFonts w:hint="eastAsia" w:ascii="仿宋" w:hAnsi="仿宋" w:eastAsia="宋体" w:cs="Times New Roman"/>
          <w:sz w:val="21"/>
          <w:szCs w:val="21"/>
          <w:lang w:val="en-US" w:eastAsia="zh-Hans"/>
        </w:rPr>
        <w:t>飞盘公开赛</w:t>
      </w:r>
      <w:r>
        <w:rPr>
          <w:rFonts w:hint="eastAsia" w:ascii="仿宋" w:hAnsi="仿宋" w:eastAsia="宋体" w:cs="Times New Roman"/>
          <w:sz w:val="21"/>
          <w:szCs w:val="21"/>
          <w:lang w:val="en-US" w:eastAsia="zh-CN"/>
        </w:rPr>
        <w:t>）</w:t>
      </w:r>
      <w:r>
        <w:rPr>
          <w:rFonts w:hint="eastAsia" w:ascii="仿宋" w:hAnsi="仿宋" w:eastAsia="宋体" w:cs="Times New Roman"/>
          <w:sz w:val="21"/>
          <w:szCs w:val="21"/>
          <w:highlight w:val="none"/>
          <w:u w:val="single"/>
        </w:rPr>
        <w:t xml:space="preserve"> </w:t>
      </w:r>
      <w:r>
        <w:rPr>
          <w:rFonts w:hint="eastAsia" w:ascii="仿宋" w:hAnsi="仿宋" w:eastAsia="宋体" w:cs="Times New Roman"/>
          <w:sz w:val="21"/>
          <w:szCs w:val="21"/>
          <w:highlight w:val="none"/>
        </w:rPr>
        <w:t>(以下统称“本</w:t>
      </w:r>
      <w:r>
        <w:rPr>
          <w:rFonts w:hint="eastAsia" w:ascii="仿宋" w:hAnsi="仿宋" w:eastAsia="宋体" w:cs="Times New Roman"/>
          <w:sz w:val="21"/>
          <w:szCs w:val="21"/>
        </w:rPr>
        <w:t>赛事”)，我确认本人具有参加本赛事相应的民事行为能力和民事责任能力,并且已获得监护人的同意；</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2.我确认全面理解并同意遵守组委会、协办机构及赛事场地(以下统称“主承办”)所制订的各项规程、规则、规定、要求、须知及采取的措施；</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5. 我授权本赛事主承办及指定媒体无偿使用本人的肖像、姓名、声音等用于本赛事的宣传与推广；</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7. 我同意接受主承办在本次赛事期间提供的现场急救性质的医务治疗，但在医院救治等发生的相关费用由我自理；</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8. 我同意主承办以我为被保险人投保人身意外险，我确认已知悉并同意保险合同的相关内容。</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本协议18周岁以上（含18周岁）参加赛事者需本人签署，18周岁以下参加赛事者需由本人及其监护人、管理人、法定代理人共同签署。</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ascii="仿宋" w:hAnsi="仿宋" w:eastAsia="宋体" w:cs="Times New Roman"/>
          <w:sz w:val="21"/>
          <w:szCs w:val="21"/>
        </w:rPr>
      </w:pPr>
      <w:r>
        <w:rPr>
          <w:rFonts w:hint="eastAsia" w:ascii="仿宋" w:hAnsi="仿宋" w:eastAsia="宋体" w:cs="Times New Roman"/>
          <w:sz w:val="21"/>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hint="eastAsia" w:ascii="仿宋" w:hAnsi="仿宋" w:eastAsia="宋体" w:cs="Times New Roman"/>
          <w:sz w:val="21"/>
          <w:szCs w:val="21"/>
        </w:rPr>
      </w:pPr>
      <w:r>
        <w:rPr>
          <w:rFonts w:hint="eastAsia" w:ascii="仿宋" w:hAnsi="仿宋" w:eastAsia="宋体" w:cs="Times New Roman"/>
          <w:sz w:val="21"/>
          <w:szCs w:val="21"/>
        </w:rPr>
        <w:t>（以下无正文）</w:t>
      </w:r>
    </w:p>
    <w:p>
      <w:pPr>
        <w:spacing w:line="320" w:lineRule="exact"/>
        <w:ind w:firstLine="0"/>
        <w:rPr>
          <w:rFonts w:ascii="楷体" w:hAnsi="楷体" w:eastAsia="楷体" w:cs="Times New Roman"/>
          <w:b/>
          <w:sz w:val="21"/>
          <w:szCs w:val="21"/>
        </w:rPr>
      </w:pPr>
      <w:r>
        <w:rPr>
          <w:rFonts w:hint="eastAsia" w:ascii="楷体" w:hAnsi="楷体" w:eastAsia="楷体" w:cs="Times New Roman"/>
          <w:b/>
          <w:sz w:val="21"/>
          <w:szCs w:val="21"/>
        </w:rPr>
        <w:t>18周岁以上（含18周岁）参加赛事者请在此签署</w:t>
      </w:r>
      <w:r>
        <w:rPr>
          <w:rFonts w:hint="eastAsia" w:ascii="楷体" w:hAnsi="楷体" w:eastAsia="楷体" w:cs="Times New Roman"/>
          <w:b/>
          <w:sz w:val="21"/>
          <w:szCs w:val="21"/>
          <w:lang w:val="en-US" w:eastAsia="zh-CN"/>
        </w:rPr>
        <w:t xml:space="preserve">      </w:t>
      </w:r>
      <w:r>
        <w:rPr>
          <w:rFonts w:hint="eastAsia" w:ascii="楷体" w:hAnsi="楷体" w:eastAsia="楷体" w:cs="Times New Roman"/>
          <w:b/>
          <w:sz w:val="21"/>
          <w:szCs w:val="21"/>
        </w:rPr>
        <w:t>18周岁以下参加赛事者请在此签署</w:t>
      </w:r>
    </w:p>
    <w:p>
      <w:pPr>
        <w:spacing w:line="320" w:lineRule="exact"/>
        <w:ind w:firstLine="0"/>
        <w:rPr>
          <w:rFonts w:ascii="楷体" w:hAnsi="楷体" w:eastAsia="楷体" w:cs="Times New Roman"/>
          <w:b/>
          <w:sz w:val="21"/>
          <w:szCs w:val="21"/>
        </w:rPr>
      </w:pPr>
    </w:p>
    <w:p>
      <w:pPr>
        <w:spacing w:line="320" w:lineRule="exact"/>
        <w:ind w:firstLine="0"/>
        <w:rPr>
          <w:rFonts w:ascii="仿宋" w:hAnsi="仿宋" w:eastAsia="宋体" w:cs="Times New Roman"/>
          <w:sz w:val="21"/>
          <w:szCs w:val="21"/>
        </w:rPr>
      </w:pPr>
    </w:p>
    <w:p>
      <w:pPr>
        <w:spacing w:line="320" w:lineRule="exact"/>
        <w:ind w:firstLine="0"/>
        <w:rPr>
          <w:rFonts w:ascii="仿宋" w:hAnsi="仿宋" w:eastAsia="宋体" w:cs="Times New Roman"/>
          <w:sz w:val="21"/>
          <w:szCs w:val="21"/>
        </w:rPr>
      </w:pPr>
      <w:r>
        <w:rPr>
          <w:rFonts w:hint="eastAsia" w:ascii="仿宋" w:hAnsi="仿宋" w:eastAsia="宋体" w:cs="Times New Roman"/>
          <w:sz w:val="21"/>
          <w:szCs w:val="21"/>
        </w:rPr>
        <w:t>签名：</w:t>
      </w:r>
      <w:r>
        <w:rPr>
          <w:rFonts w:hint="eastAsia" w:ascii="仿宋" w:hAnsi="仿宋" w:eastAsia="宋体" w:cs="Times New Roman"/>
          <w:sz w:val="21"/>
          <w:szCs w:val="21"/>
          <w:lang w:val="en-US" w:eastAsia="zh-CN"/>
        </w:rPr>
        <w:t xml:space="preserve">                                           </w:t>
      </w:r>
      <w:r>
        <w:rPr>
          <w:rFonts w:hint="eastAsia" w:ascii="仿宋" w:hAnsi="仿宋" w:eastAsia="宋体" w:cs="Times New Roman"/>
          <w:sz w:val="21"/>
          <w:szCs w:val="21"/>
        </w:rPr>
        <w:t>参赛者签名：</w:t>
      </w:r>
    </w:p>
    <w:p>
      <w:pPr>
        <w:spacing w:line="320" w:lineRule="exact"/>
        <w:ind w:firstLine="0"/>
        <w:rPr>
          <w:rFonts w:ascii="仿宋" w:hAnsi="仿宋" w:eastAsia="宋体" w:cs="Times New Roman"/>
          <w:sz w:val="21"/>
          <w:szCs w:val="21"/>
        </w:rPr>
      </w:pPr>
      <w:r>
        <w:rPr>
          <w:rFonts w:hint="eastAsia" w:ascii="仿宋" w:hAnsi="仿宋" w:eastAsia="宋体" w:cs="Times New Roman"/>
          <w:sz w:val="21"/>
          <w:szCs w:val="21"/>
        </w:rPr>
        <w:t>年龄（周岁）</w:t>
      </w:r>
      <w:r>
        <w:rPr>
          <w:rFonts w:hint="eastAsia" w:ascii="仿宋" w:hAnsi="仿宋" w:eastAsia="宋体" w:cs="Times New Roman"/>
          <w:sz w:val="21"/>
          <w:szCs w:val="21"/>
          <w:lang w:eastAsia="zh-CN"/>
        </w:rPr>
        <w:t>：</w:t>
      </w:r>
      <w:r>
        <w:rPr>
          <w:rFonts w:hint="eastAsia" w:ascii="仿宋" w:hAnsi="仿宋" w:eastAsia="宋体" w:cs="Times New Roman"/>
          <w:sz w:val="21"/>
          <w:szCs w:val="21"/>
          <w:lang w:val="en-US" w:eastAsia="zh-CN"/>
        </w:rPr>
        <w:t xml:space="preserve">                                    </w:t>
      </w:r>
      <w:r>
        <w:rPr>
          <w:rFonts w:hint="eastAsia" w:ascii="仿宋" w:hAnsi="仿宋" w:eastAsia="宋体" w:cs="Times New Roman"/>
          <w:sz w:val="21"/>
          <w:szCs w:val="21"/>
        </w:rPr>
        <w:t>年龄（周岁）：</w:t>
      </w:r>
    </w:p>
    <w:p>
      <w:pPr>
        <w:spacing w:line="320" w:lineRule="exact"/>
        <w:ind w:left="0" w:leftChars="0" w:firstLine="5119" w:firstLineChars="2438"/>
        <w:rPr>
          <w:rFonts w:hint="eastAsia" w:ascii="仿宋" w:hAnsi="仿宋" w:eastAsia="宋体" w:cs="Times New Roman"/>
          <w:sz w:val="21"/>
          <w:szCs w:val="21"/>
        </w:rPr>
      </w:pPr>
      <w:r>
        <w:rPr>
          <w:rFonts w:hint="eastAsia" w:ascii="仿宋" w:hAnsi="仿宋" w:eastAsia="宋体" w:cs="Times New Roman"/>
          <w:sz w:val="21"/>
          <w:szCs w:val="21"/>
        </w:rPr>
        <w:t>监护人、管理人或法定代理人签名：</w:t>
      </w:r>
    </w:p>
    <w:p>
      <w:pPr>
        <w:spacing w:line="320" w:lineRule="exact"/>
        <w:ind w:left="0" w:leftChars="0" w:firstLine="5119" w:firstLineChars="2438"/>
        <w:rPr>
          <w:rFonts w:hint="eastAsia" w:ascii="仿宋" w:hAnsi="仿宋" w:eastAsia="宋体" w:cs="Times New Roman"/>
          <w:sz w:val="21"/>
          <w:szCs w:val="21"/>
          <w:lang w:eastAsia="zh-CN"/>
        </w:rPr>
      </w:pPr>
    </w:p>
    <w:p>
      <w:pPr>
        <w:spacing w:line="320" w:lineRule="exact"/>
        <w:ind w:left="0" w:leftChars="0" w:firstLine="5119" w:firstLineChars="2438"/>
        <w:rPr>
          <w:rFonts w:hint="eastAsia" w:ascii="仿宋" w:hAnsi="仿宋" w:eastAsia="宋体" w:cs="Times New Roman"/>
          <w:sz w:val="21"/>
          <w:szCs w:val="21"/>
          <w:lang w:eastAsia="zh-CN"/>
        </w:rPr>
      </w:pPr>
    </w:p>
    <w:p>
      <w:pPr>
        <w:spacing w:line="320" w:lineRule="exact"/>
        <w:ind w:left="0" w:leftChars="0" w:firstLine="5119" w:firstLineChars="2438"/>
        <w:rPr>
          <w:rFonts w:hint="default" w:ascii="仿宋" w:hAnsi="仿宋" w:eastAsia="宋体" w:cs="Times New Roman"/>
          <w:sz w:val="21"/>
          <w:szCs w:val="21"/>
          <w:lang w:val="en-US" w:eastAsia="zh-CN"/>
        </w:rPr>
      </w:pPr>
      <w:r>
        <w:rPr>
          <w:rFonts w:hint="eastAsia" w:ascii="仿宋" w:hAnsi="仿宋" w:eastAsia="宋体" w:cs="Times New Roman"/>
          <w:sz w:val="21"/>
          <w:szCs w:val="21"/>
          <w:lang w:eastAsia="zh-CN"/>
        </w:rPr>
        <w:t>签署日期：</w:t>
      </w:r>
      <w:r>
        <w:rPr>
          <w:rFonts w:hint="eastAsia" w:ascii="仿宋" w:hAnsi="仿宋" w:eastAsia="宋体" w:cs="Times New Roman"/>
          <w:sz w:val="21"/>
          <w:szCs w:val="21"/>
          <w:lang w:val="en-US" w:eastAsia="zh-CN"/>
        </w:rPr>
        <w:t xml:space="preserve">   年   月   日</w:t>
      </w:r>
    </w:p>
    <w:p>
      <w:pPr>
        <w:spacing w:line="560" w:lineRule="exact"/>
        <w:ind w:firstLine="0"/>
        <w:rPr>
          <w:rFonts w:hint="eastAsia" w:ascii="黑体" w:hAnsi="黑体" w:eastAsia="黑体" w:cs="宋体"/>
          <w:bCs/>
          <w:szCs w:val="32"/>
        </w:rPr>
      </w:pPr>
    </w:p>
    <w:p>
      <w:pPr>
        <w:spacing w:line="560" w:lineRule="exact"/>
        <w:ind w:firstLine="0"/>
        <w:rPr>
          <w:rFonts w:hint="eastAsia" w:ascii="黑体" w:hAnsi="黑体" w:eastAsia="黑体" w:cs="宋体"/>
          <w:bCs/>
          <w:szCs w:val="32"/>
        </w:rPr>
      </w:pPr>
    </w:p>
    <w:p>
      <w:pPr>
        <w:spacing w:line="560" w:lineRule="exact"/>
        <w:ind w:firstLine="0"/>
        <w:rPr>
          <w:rFonts w:ascii="黑体" w:hAnsi="黑体" w:eastAsia="黑体" w:cs="宋体"/>
          <w:bCs/>
          <w:szCs w:val="32"/>
        </w:rPr>
      </w:pPr>
    </w:p>
    <w:sectPr>
      <w:footerReference r:id="rId5" w:type="default"/>
      <w:footerReference r:id="rId6" w:type="even"/>
      <w:pgSz w:w="11906" w:h="16838"/>
      <w:pgMar w:top="1701" w:right="1474" w:bottom="1418" w:left="1474" w:header="851" w:footer="964" w:gutter="0"/>
      <w:pgNumType w:fmt="numberInDash" w:start="1"/>
      <w:cols w:space="720" w:num="1"/>
      <w:titlePg/>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EB63BA-0D3A-441B-ACFA-34D08D5019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5C4E85-5148-4A8A-8223-49970DA6F927}"/>
  </w:font>
  <w:font w:name="仿宋">
    <w:panose1 w:val="02010609060101010101"/>
    <w:charset w:val="86"/>
    <w:family w:val="modern"/>
    <w:pitch w:val="default"/>
    <w:sig w:usb0="800002BF" w:usb1="38CF7CFA" w:usb2="00000016" w:usb3="00000000" w:csb0="00040001" w:csb1="00000000"/>
    <w:embedRegular r:id="rId3" w:fontKey="{BEBC586B-DA7C-48E9-A1C9-9A06D49EC63E}"/>
  </w:font>
  <w:font w:name="微软雅黑">
    <w:panose1 w:val="020B0503020204020204"/>
    <w:charset w:val="86"/>
    <w:family w:val="swiss"/>
    <w:pitch w:val="default"/>
    <w:sig w:usb0="80000287" w:usb1="2ACF3C50" w:usb2="00000016" w:usb3="00000000" w:csb0="0004001F" w:csb1="00000000"/>
    <w:embedRegular r:id="rId4" w:fontKey="{232A480A-FE65-4994-B27D-DE5F478EA934}"/>
  </w:font>
  <w:font w:name="仿宋_GB2312">
    <w:panose1 w:val="02010609030101010101"/>
    <w:charset w:val="86"/>
    <w:family w:val="modern"/>
    <w:pitch w:val="default"/>
    <w:sig w:usb0="00000001" w:usb1="080E0000" w:usb2="00000000" w:usb3="00000000" w:csb0="00040000" w:csb1="00000000"/>
    <w:embedRegular r:id="rId5" w:fontKey="{AE49ECBB-5CD2-4869-89A0-5B8D083350FE}"/>
  </w:font>
  <w:font w:name="方正大标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6" w:fontKey="{86A947BC-2424-472D-A842-7C5838160F44}"/>
  </w:font>
  <w:font w:name="Tahoma">
    <w:panose1 w:val="020B0604030504040204"/>
    <w:charset w:val="00"/>
    <w:family w:val="swiss"/>
    <w:pitch w:val="default"/>
    <w:sig w:usb0="E1002EFF" w:usb1="C000605B" w:usb2="00000029" w:usb3="00000000" w:csb0="200101FF" w:csb1="20280000"/>
    <w:embedRegular r:id="rId7" w:fontKey="{EAE3C24E-E4C5-480E-BC78-5C90E1A13549}"/>
  </w:font>
  <w:font w:name="楷体_GB2312">
    <w:panose1 w:val="02010609030101010101"/>
    <w:charset w:val="86"/>
    <w:family w:val="modern"/>
    <w:pitch w:val="default"/>
    <w:sig w:usb0="00000001" w:usb1="080E0000" w:usb2="00000000" w:usb3="00000000" w:csb0="00040000" w:csb1="00000000"/>
    <w:embedRegular r:id="rId8" w:fontKey="{07A86E1B-E719-4FB7-AECA-F2F290676A8C}"/>
  </w:font>
  <w:font w:name="楷体">
    <w:panose1 w:val="02010609060101010101"/>
    <w:charset w:val="86"/>
    <w:family w:val="modern"/>
    <w:pitch w:val="default"/>
    <w:sig w:usb0="800002BF" w:usb1="38CF7CFA" w:usb2="00000016" w:usb3="00000000" w:csb0="00040001" w:csb1="00000000"/>
    <w:embedRegular r:id="rId9" w:fontKey="{FCD6BFEF-CED2-4F0F-BB60-465C33C7E8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924E3"/>
    <w:multiLevelType w:val="singleLevel"/>
    <w:tmpl w:val="31D924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attachedTemplate r:id="rId1"/>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3449EF"/>
    <w:rsid w:val="00011C1C"/>
    <w:rsid w:val="000828A6"/>
    <w:rsid w:val="00087408"/>
    <w:rsid w:val="000B3C0D"/>
    <w:rsid w:val="000E64E0"/>
    <w:rsid w:val="000F3D30"/>
    <w:rsid w:val="00151AE1"/>
    <w:rsid w:val="00152F88"/>
    <w:rsid w:val="00182334"/>
    <w:rsid w:val="001C6A46"/>
    <w:rsid w:val="001D2362"/>
    <w:rsid w:val="001F22E5"/>
    <w:rsid w:val="002358B2"/>
    <w:rsid w:val="00235F65"/>
    <w:rsid w:val="00241B4F"/>
    <w:rsid w:val="00261CB9"/>
    <w:rsid w:val="0027332C"/>
    <w:rsid w:val="00283B98"/>
    <w:rsid w:val="00292337"/>
    <w:rsid w:val="0033483D"/>
    <w:rsid w:val="003449EF"/>
    <w:rsid w:val="00346833"/>
    <w:rsid w:val="0036239E"/>
    <w:rsid w:val="00367D01"/>
    <w:rsid w:val="00393B03"/>
    <w:rsid w:val="003B31F0"/>
    <w:rsid w:val="00407036"/>
    <w:rsid w:val="0040792D"/>
    <w:rsid w:val="004756F3"/>
    <w:rsid w:val="00486FBD"/>
    <w:rsid w:val="00490668"/>
    <w:rsid w:val="00497327"/>
    <w:rsid w:val="00497C74"/>
    <w:rsid w:val="004A4D60"/>
    <w:rsid w:val="004C1369"/>
    <w:rsid w:val="004C6248"/>
    <w:rsid w:val="0050000C"/>
    <w:rsid w:val="00517EB5"/>
    <w:rsid w:val="00525D49"/>
    <w:rsid w:val="00542F30"/>
    <w:rsid w:val="0056661B"/>
    <w:rsid w:val="005971D2"/>
    <w:rsid w:val="005A2F75"/>
    <w:rsid w:val="005C2A89"/>
    <w:rsid w:val="005E2ACD"/>
    <w:rsid w:val="00633F87"/>
    <w:rsid w:val="006853D5"/>
    <w:rsid w:val="0069598D"/>
    <w:rsid w:val="006A25A2"/>
    <w:rsid w:val="006A45DA"/>
    <w:rsid w:val="006C1B9F"/>
    <w:rsid w:val="006C38ED"/>
    <w:rsid w:val="006F56D0"/>
    <w:rsid w:val="00755C04"/>
    <w:rsid w:val="00774398"/>
    <w:rsid w:val="007E048B"/>
    <w:rsid w:val="00821460"/>
    <w:rsid w:val="00821E98"/>
    <w:rsid w:val="00827429"/>
    <w:rsid w:val="00833EA9"/>
    <w:rsid w:val="0083526C"/>
    <w:rsid w:val="008401FF"/>
    <w:rsid w:val="00867E72"/>
    <w:rsid w:val="00926828"/>
    <w:rsid w:val="009760C0"/>
    <w:rsid w:val="00985F1E"/>
    <w:rsid w:val="00987DF5"/>
    <w:rsid w:val="009A15F7"/>
    <w:rsid w:val="009F2760"/>
    <w:rsid w:val="009F41EA"/>
    <w:rsid w:val="00A224D9"/>
    <w:rsid w:val="00A676CA"/>
    <w:rsid w:val="00A8048C"/>
    <w:rsid w:val="00A94FB4"/>
    <w:rsid w:val="00AA71B0"/>
    <w:rsid w:val="00AC0638"/>
    <w:rsid w:val="00AC11DF"/>
    <w:rsid w:val="00AD06B0"/>
    <w:rsid w:val="00AF0061"/>
    <w:rsid w:val="00BA28DC"/>
    <w:rsid w:val="00BE1E16"/>
    <w:rsid w:val="00C01668"/>
    <w:rsid w:val="00C11C7F"/>
    <w:rsid w:val="00C62BD8"/>
    <w:rsid w:val="00CA6773"/>
    <w:rsid w:val="00CA73C7"/>
    <w:rsid w:val="00CD6EC7"/>
    <w:rsid w:val="00D10B1B"/>
    <w:rsid w:val="00D270C7"/>
    <w:rsid w:val="00D33E45"/>
    <w:rsid w:val="00D6511C"/>
    <w:rsid w:val="00D67FEE"/>
    <w:rsid w:val="00E1517A"/>
    <w:rsid w:val="00EB49F1"/>
    <w:rsid w:val="00F22B9F"/>
    <w:rsid w:val="00F25C33"/>
    <w:rsid w:val="00F25F8E"/>
    <w:rsid w:val="00F32337"/>
    <w:rsid w:val="00F50B76"/>
    <w:rsid w:val="00F72817"/>
    <w:rsid w:val="00F730D8"/>
    <w:rsid w:val="00F83AE7"/>
    <w:rsid w:val="00F90D49"/>
    <w:rsid w:val="00F92939"/>
    <w:rsid w:val="00FA71CE"/>
    <w:rsid w:val="069C2465"/>
    <w:rsid w:val="0B1C1D52"/>
    <w:rsid w:val="0E4E1505"/>
    <w:rsid w:val="15911DDE"/>
    <w:rsid w:val="166B4782"/>
    <w:rsid w:val="215D71AE"/>
    <w:rsid w:val="282B78BC"/>
    <w:rsid w:val="293E118B"/>
    <w:rsid w:val="32281D83"/>
    <w:rsid w:val="334955C2"/>
    <w:rsid w:val="395764D5"/>
    <w:rsid w:val="41112FBD"/>
    <w:rsid w:val="4E5C25DE"/>
    <w:rsid w:val="4EB8434E"/>
    <w:rsid w:val="500625A5"/>
    <w:rsid w:val="5D4C4864"/>
    <w:rsid w:val="602D1224"/>
    <w:rsid w:val="6A530D88"/>
    <w:rsid w:val="6B6C064B"/>
    <w:rsid w:val="6BA205E6"/>
    <w:rsid w:val="6FB70C40"/>
    <w:rsid w:val="7D5B0B3A"/>
    <w:rsid w:val="7D8802F8"/>
    <w:rsid w:val="7DD566AD"/>
    <w:rsid w:val="7E99292B"/>
    <w:rsid w:val="7FB150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2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700" w:lineRule="exact"/>
      <w:ind w:firstLine="646"/>
      <w:jc w:val="both"/>
    </w:pPr>
    <w:rPr>
      <w:rFonts w:ascii="Calibri" w:hAnsi="Calibri" w:eastAsia="仿宋" w:cs="Times New Roman"/>
      <w:kern w:val="2"/>
      <w:sz w:val="32"/>
      <w:szCs w:val="22"/>
      <w:lang w:val="en-US" w:eastAsia="zh-CN" w:bidi="ar-SA"/>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3">
    <w:name w:val="Body Text Indent"/>
    <w:basedOn w:val="1"/>
    <w:next w:val="4"/>
    <w:autoRedefine/>
    <w:qFormat/>
    <w:uiPriority w:val="0"/>
    <w:pPr>
      <w:spacing w:line="460" w:lineRule="exact"/>
      <w:ind w:firstLine="640" w:firstLineChars="200"/>
    </w:pPr>
    <w:rPr>
      <w:rFonts w:ascii="仿宋_GB2312" w:eastAsia="仿宋_GB2312"/>
      <w:sz w:val="32"/>
    </w:rPr>
  </w:style>
  <w:style w:type="paragraph" w:styleId="4">
    <w:name w:val="envelope return"/>
    <w:basedOn w:val="1"/>
    <w:autoRedefine/>
    <w:qFormat/>
    <w:uiPriority w:val="99"/>
    <w:pPr>
      <w:snapToGrid w:val="0"/>
    </w:pPr>
    <w:rPr>
      <w:rFonts w:ascii="Arial" w:hAnsi="Arial"/>
    </w:rPr>
  </w:style>
  <w:style w:type="paragraph" w:styleId="5">
    <w:name w:val="Balloon Text"/>
    <w:basedOn w:val="1"/>
    <w:link w:val="16"/>
    <w:autoRedefine/>
    <w:unhideWhenUsed/>
    <w:qFormat/>
    <w:uiPriority w:val="99"/>
    <w:pPr>
      <w:spacing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1"/>
    <w:autoRedefine/>
    <w:qFormat/>
    <w:uiPriority w:val="0"/>
    <w:pPr>
      <w:ind w:firstLine="420" w:firstLineChars="20"/>
    </w:pPr>
    <w:rPr>
      <w:rFonts w:eastAsia="仿宋_GB2312" w:cs="宋体"/>
      <w:kern w:val="0"/>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批注框文本 Char"/>
    <w:basedOn w:val="12"/>
    <w:link w:val="5"/>
    <w:autoRedefine/>
    <w:semiHidden/>
    <w:qFormat/>
    <w:uiPriority w:val="99"/>
    <w:rPr>
      <w:rFonts w:eastAsia="仿宋"/>
      <w:sz w:val="18"/>
      <w:szCs w:val="18"/>
    </w:rPr>
  </w:style>
  <w:style w:type="character" w:customStyle="1" w:styleId="17">
    <w:name w:val="页脚 Char"/>
    <w:basedOn w:val="12"/>
    <w:link w:val="6"/>
    <w:autoRedefine/>
    <w:qFormat/>
    <w:uiPriority w:val="99"/>
    <w:rPr>
      <w:rFonts w:eastAsia="仿宋"/>
      <w:sz w:val="18"/>
      <w:szCs w:val="18"/>
    </w:rPr>
  </w:style>
  <w:style w:type="character" w:customStyle="1" w:styleId="18">
    <w:name w:val="页眉 Char"/>
    <w:basedOn w:val="12"/>
    <w:link w:val="7"/>
    <w:autoRedefine/>
    <w:semiHidden/>
    <w:qFormat/>
    <w:uiPriority w:val="99"/>
    <w:rPr>
      <w:rFonts w:eastAsia="仿宋"/>
      <w:sz w:val="18"/>
      <w:szCs w:val="18"/>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31038;&#20307;&#20013;&#24515;&#23567;&#32418;&#22836;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社体中心小红头2.dotx</Template>
  <Pages>10</Pages>
  <Words>3982</Words>
  <Characters>4192</Characters>
  <Lines>4</Lines>
  <Paragraphs>1</Paragraphs>
  <TotalTime>32</TotalTime>
  <ScaleCrop>false</ScaleCrop>
  <LinksUpToDate>false</LinksUpToDate>
  <CharactersWithSpaces>4312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2018-01-26T07:58:00Z</dcterms:created>
  <dc:creator>admin</dc:creator>
  <cp:lastModifiedBy>匿名用户</cp:lastModifiedBy>
  <cp:lastPrinted>2018-01-30T08:03:00Z</cp:lastPrinted>
  <dcterms:modified xsi:type="dcterms:W3CDTF">2024-04-30T06:17:22Z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8C84BAFD4FA8410D87A98B60069A6CF8_13</vt:lpwstr>
  </property>
</Properties>
</file>