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w:t>
      </w:r>
      <w:r>
        <w:rPr>
          <w:rFonts w:ascii="方正小标宋简体" w:hAnsi="方正小标宋简体" w:eastAsia="方正小标宋简体" w:cs="方正小标宋简体"/>
          <w:sz w:val="44"/>
          <w:szCs w:val="44"/>
        </w:rPr>
        <w:t>02</w:t>
      </w:r>
      <w:r>
        <w:rPr>
          <w:rFonts w:hint="eastAsia" w:ascii="方正小标宋简体" w:hAnsi="方正小标宋简体" w:eastAsia="方正小标宋简体" w:cs="方正小标宋简体"/>
          <w:sz w:val="44"/>
          <w:szCs w:val="44"/>
        </w:rPr>
        <w:t>4年北京市青少年空手道锦标赛</w:t>
      </w:r>
    </w:p>
    <w:p>
      <w:pPr>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竞赛规程</w:t>
      </w:r>
    </w:p>
    <w:p>
      <w:pPr>
        <w:pStyle w:val="2"/>
        <w:ind w:left="640" w:hanging="640"/>
      </w:pPr>
    </w:p>
    <w:p>
      <w:pPr>
        <w:spacing w:line="560" w:lineRule="exact"/>
        <w:ind w:firstLine="640" w:firstLineChars="200"/>
        <w:outlineLvl w:val="0"/>
        <w:rPr>
          <w:rFonts w:ascii="黑体" w:hAnsi="仿宋" w:eastAsia="黑体" w:cs="Times New Roman"/>
          <w:color w:val="000000"/>
          <w:sz w:val="32"/>
          <w:szCs w:val="32"/>
        </w:rPr>
      </w:pPr>
      <w:r>
        <w:rPr>
          <w:rFonts w:hint="eastAsia" w:ascii="黑体" w:hAnsi="仿宋" w:eastAsia="黑体" w:cs="黑体"/>
          <w:color w:val="000000"/>
          <w:sz w:val="32"/>
          <w:szCs w:val="32"/>
        </w:rPr>
        <w:t>一、主办单位</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北京市体育局</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北京市教育委员会</w:t>
      </w:r>
    </w:p>
    <w:p>
      <w:pPr>
        <w:spacing w:line="560" w:lineRule="exact"/>
        <w:ind w:firstLine="640" w:firstLineChars="200"/>
        <w:outlineLvl w:val="0"/>
        <w:rPr>
          <w:rFonts w:ascii="黑体" w:hAnsi="仿宋" w:eastAsia="黑体" w:cs="Times New Roman"/>
          <w:color w:val="000000"/>
          <w:sz w:val="32"/>
          <w:szCs w:val="32"/>
        </w:rPr>
      </w:pPr>
      <w:r>
        <w:rPr>
          <w:rFonts w:hint="eastAsia" w:ascii="黑体" w:hAnsi="仿宋" w:eastAsia="黑体" w:cs="黑体"/>
          <w:color w:val="000000"/>
          <w:sz w:val="32"/>
          <w:szCs w:val="32"/>
        </w:rPr>
        <w:t>二、承办单位</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北京市体育竞赛管理和国际交流中心</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北京市空手道协会</w:t>
      </w:r>
    </w:p>
    <w:p>
      <w:pPr>
        <w:spacing w:line="540" w:lineRule="exact"/>
        <w:ind w:firstLine="640" w:firstLineChars="200"/>
        <w:rPr>
          <w:rFonts w:ascii="黑体" w:hAnsi="仿宋" w:eastAsia="黑体" w:cs="黑体"/>
          <w:sz w:val="32"/>
          <w:szCs w:val="32"/>
        </w:rPr>
      </w:pPr>
      <w:r>
        <w:rPr>
          <w:rFonts w:hint="eastAsia" w:ascii="仿宋_GB2312" w:hAnsi="仿宋" w:eastAsia="仿宋_GB2312" w:cs="仿宋_GB2312"/>
          <w:color w:val="000000"/>
          <w:sz w:val="32"/>
          <w:szCs w:val="32"/>
        </w:rPr>
        <w:t>北京市房山区燕山体育运动中心</w:t>
      </w:r>
    </w:p>
    <w:p>
      <w:pPr>
        <w:spacing w:line="540" w:lineRule="exact"/>
        <w:ind w:firstLine="640" w:firstLineChars="200"/>
        <w:rPr>
          <w:rFonts w:ascii="黑体" w:hAnsi="仿宋" w:eastAsia="黑体" w:cs="黑体"/>
          <w:sz w:val="32"/>
          <w:szCs w:val="32"/>
        </w:rPr>
      </w:pPr>
      <w:r>
        <w:rPr>
          <w:rFonts w:hint="eastAsia" w:ascii="黑体" w:hAnsi="仿宋" w:eastAsia="黑体" w:cs="黑体"/>
          <w:sz w:val="32"/>
          <w:szCs w:val="32"/>
        </w:rPr>
        <w:t>三、时间和地点</w:t>
      </w:r>
    </w:p>
    <w:p>
      <w:pPr>
        <w:spacing w:line="54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2024年6月15日至16日在燕山体育运动中心（北京市房山区燕房路52号）</w:t>
      </w:r>
    </w:p>
    <w:p>
      <w:pPr>
        <w:spacing w:line="540" w:lineRule="exact"/>
        <w:ind w:firstLine="640" w:firstLineChars="200"/>
        <w:rPr>
          <w:rFonts w:ascii="黑体" w:hAnsi="仿宋" w:eastAsia="黑体"/>
          <w:sz w:val="32"/>
          <w:szCs w:val="32"/>
        </w:rPr>
      </w:pPr>
      <w:r>
        <w:rPr>
          <w:rFonts w:hint="eastAsia" w:ascii="黑体" w:hAnsi="仿宋" w:eastAsia="黑体" w:cs="黑体"/>
          <w:sz w:val="32"/>
          <w:szCs w:val="32"/>
        </w:rPr>
        <w:t>四、竞赛组别及项目</w:t>
      </w:r>
    </w:p>
    <w:p>
      <w:pPr>
        <w:spacing w:line="5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（一）竞赛组别</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甲组（男、女）：2006年1月1日至2008年12月31日出生（16至18岁）</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乙组（男、女）：2009年1月1日至2011年12月31日出生（13至15岁）</w:t>
      </w:r>
    </w:p>
    <w:p>
      <w:pPr>
        <w:spacing w:line="5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（二）竞赛项目</w:t>
      </w:r>
    </w:p>
    <w:p>
      <w:pPr>
        <w:spacing w:line="540" w:lineRule="exact"/>
        <w:ind w:firstLine="560" w:firstLineChars="200"/>
        <w:rPr>
          <w:rFonts w:ascii="仿宋_GB2312" w:hAnsi="仿宋" w:eastAsia="仿宋_GB2312" w:cs="仿宋_GB2312"/>
          <w:spacing w:val="-20"/>
          <w:sz w:val="32"/>
          <w:szCs w:val="32"/>
        </w:rPr>
      </w:pPr>
      <w:r>
        <w:rPr>
          <w:rFonts w:hint="eastAsia" w:ascii="仿宋_GB2312" w:hAnsi="仿宋" w:eastAsia="仿宋_GB2312" w:cs="仿宋_GB2312"/>
          <w:spacing w:val="-20"/>
          <w:sz w:val="32"/>
          <w:szCs w:val="32"/>
        </w:rPr>
        <w:t>男子甲组：46公斤级、50公斤级、55公斤级、61公斤级、68公斤级、76公斤级、76公斤以上级、团体组手、个人型、团体型；</w:t>
      </w:r>
    </w:p>
    <w:p>
      <w:pPr>
        <w:spacing w:line="540" w:lineRule="exact"/>
        <w:ind w:firstLine="560" w:firstLineChars="200"/>
        <w:rPr>
          <w:rFonts w:ascii="仿宋_GB2312" w:hAnsi="仿宋" w:eastAsia="仿宋_GB2312" w:cs="仿宋_GB2312"/>
          <w:spacing w:val="-20"/>
          <w:sz w:val="32"/>
          <w:szCs w:val="32"/>
        </w:rPr>
      </w:pPr>
      <w:r>
        <w:rPr>
          <w:rFonts w:hint="eastAsia" w:ascii="仿宋_GB2312" w:hAnsi="仿宋" w:eastAsia="仿宋_GB2312" w:cs="仿宋_GB2312"/>
          <w:spacing w:val="-20"/>
          <w:sz w:val="32"/>
          <w:szCs w:val="32"/>
        </w:rPr>
        <w:t>女子甲组：39公斤级、41公斤级、44公斤级、48公斤级、53公斤级、59公斤级、59公斤以上级、团体组手、个人型、团体型；</w:t>
      </w:r>
    </w:p>
    <w:p>
      <w:pPr>
        <w:spacing w:line="540" w:lineRule="exact"/>
        <w:ind w:firstLine="560" w:firstLineChars="200"/>
        <w:rPr>
          <w:rFonts w:ascii="仿宋_GB2312" w:hAnsi="仿宋" w:eastAsia="仿宋_GB2312" w:cs="仿宋_GB2312"/>
          <w:spacing w:val="-20"/>
          <w:sz w:val="32"/>
          <w:szCs w:val="32"/>
        </w:rPr>
      </w:pPr>
      <w:r>
        <w:rPr>
          <w:rFonts w:hint="eastAsia" w:ascii="仿宋_GB2312" w:hAnsi="仿宋" w:eastAsia="仿宋_GB2312" w:cs="仿宋_GB2312"/>
          <w:spacing w:val="-20"/>
          <w:sz w:val="32"/>
          <w:szCs w:val="32"/>
        </w:rPr>
        <w:t>男子乙组：45公斤级、48公斤级、52公斤级、57公斤级、63公斤级、70公斤级、70公斤以上级、团体组手、个人型、团体型；</w:t>
      </w:r>
    </w:p>
    <w:p>
      <w:pPr>
        <w:spacing w:line="540" w:lineRule="exact"/>
        <w:ind w:firstLine="560" w:firstLineChars="200"/>
        <w:rPr>
          <w:rFonts w:ascii="仿宋_GB2312" w:hAnsi="仿宋" w:eastAsia="仿宋_GB2312" w:cs="仿宋_GB2312"/>
          <w:spacing w:val="-20"/>
          <w:sz w:val="32"/>
          <w:szCs w:val="32"/>
        </w:rPr>
      </w:pPr>
      <w:r>
        <w:rPr>
          <w:rFonts w:hint="eastAsia" w:ascii="仿宋_GB2312" w:hAnsi="仿宋" w:eastAsia="仿宋_GB2312" w:cs="仿宋_GB2312"/>
          <w:spacing w:val="-20"/>
          <w:sz w:val="32"/>
          <w:szCs w:val="32"/>
        </w:rPr>
        <w:t>女子乙组：34公斤级、36公斤级、39公斤级、43公斤级、48公斤级、54公斤级、54公斤以上级、团体组手、个人型、团体型；</w:t>
      </w:r>
    </w:p>
    <w:p>
      <w:pPr>
        <w:spacing w:line="540" w:lineRule="exact"/>
        <w:ind w:firstLine="640" w:firstLineChars="200"/>
        <w:rPr>
          <w:rFonts w:ascii="黑体" w:hAnsi="Times New Roman" w:eastAsia="黑体" w:cs="仿宋_GB2312"/>
          <w:sz w:val="32"/>
          <w:szCs w:val="32"/>
        </w:rPr>
      </w:pPr>
      <w:r>
        <w:rPr>
          <w:rFonts w:hint="eastAsia" w:ascii="黑体" w:hAnsi="Times New Roman" w:eastAsia="黑体" w:cs="仿宋_GB2312"/>
          <w:sz w:val="32"/>
          <w:szCs w:val="32"/>
        </w:rPr>
        <w:t>五、运动员资格</w:t>
      </w:r>
    </w:p>
    <w:p>
      <w:pPr>
        <w:spacing w:line="540" w:lineRule="exact"/>
        <w:ind w:firstLine="640" w:firstLineChars="200"/>
        <w:rPr>
          <w:rFonts w:ascii="仿宋_GB2312" w:hAnsi="仿宋" w:eastAsia="仿宋_GB2312"/>
          <w:sz w:val="32"/>
          <w:szCs w:val="32"/>
        </w:rPr>
      </w:pPr>
      <w:r>
        <w:rPr>
          <w:rFonts w:ascii="仿宋_GB2312" w:hAnsi="仿宋" w:eastAsia="仿宋_GB2312"/>
          <w:sz w:val="32"/>
          <w:szCs w:val="32"/>
        </w:rPr>
        <w:t>（一）符合北京市体育局</w:t>
      </w:r>
      <w:r>
        <w:rPr>
          <w:rFonts w:hint="eastAsia" w:ascii="仿宋_GB2312" w:hAnsi="仿宋" w:eastAsia="仿宋_GB2312"/>
          <w:sz w:val="32"/>
          <w:szCs w:val="32"/>
        </w:rPr>
        <w:t>《北京市青少年运动员注册管理办法（试行）》（京体竞技字〔20</w:t>
      </w:r>
      <w:r>
        <w:rPr>
          <w:rFonts w:ascii="仿宋_GB2312" w:hAnsi="仿宋" w:eastAsia="仿宋_GB2312"/>
          <w:sz w:val="32"/>
          <w:szCs w:val="32"/>
        </w:rPr>
        <w:t>11</w:t>
      </w:r>
      <w:r>
        <w:rPr>
          <w:rFonts w:hint="eastAsia" w:ascii="仿宋_GB2312" w:hAnsi="仿宋" w:eastAsia="仿宋_GB2312"/>
          <w:sz w:val="32"/>
          <w:szCs w:val="32"/>
        </w:rPr>
        <w:t>〕10号）的有关要求。</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（二）符合《北京市体育局关于开展20</w:t>
      </w:r>
      <w:r>
        <w:rPr>
          <w:rFonts w:ascii="仿宋_GB2312" w:hAnsi="仿宋" w:eastAsia="仿宋_GB2312"/>
          <w:sz w:val="32"/>
          <w:szCs w:val="32"/>
        </w:rPr>
        <w:t>2</w:t>
      </w:r>
      <w:r>
        <w:rPr>
          <w:rFonts w:hint="eastAsia" w:ascii="仿宋_GB2312" w:hAnsi="仿宋" w:eastAsia="仿宋_GB2312"/>
          <w:sz w:val="32"/>
          <w:szCs w:val="32"/>
        </w:rPr>
        <w:t>4年度北京市青少年运动员注册工作的通知》（京体青字〔2023〕19号）的有关规定。</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（三）参赛运动员经资格审查委员会审查确认后方可参赛。</w:t>
      </w:r>
    </w:p>
    <w:p>
      <w:pPr>
        <w:spacing w:line="540" w:lineRule="exact"/>
        <w:ind w:firstLine="640" w:firstLineChars="200"/>
        <w:rPr>
          <w:rFonts w:ascii="黑体" w:hAnsi="仿宋" w:eastAsia="黑体"/>
          <w:sz w:val="32"/>
          <w:szCs w:val="32"/>
        </w:rPr>
      </w:pPr>
      <w:r>
        <w:rPr>
          <w:rFonts w:hint="eastAsia" w:ascii="黑体" w:hAnsi="仿宋" w:eastAsia="黑体" w:cs="黑体"/>
          <w:sz w:val="32"/>
          <w:szCs w:val="32"/>
        </w:rPr>
        <w:t>六、参加办法</w:t>
      </w:r>
    </w:p>
    <w:p>
      <w:pPr>
        <w:spacing w:line="54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（一）以区为单位组队参加。</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以202</w:t>
      </w:r>
      <w:r>
        <w:rPr>
          <w:rFonts w:hint="eastAsia" w:ascii="仿宋_GB2312" w:hAnsi="仿宋" w:eastAsia="仿宋_GB2312"/>
          <w:sz w:val="32"/>
          <w:szCs w:val="32"/>
        </w:rPr>
        <w:t>4</w:t>
      </w:r>
      <w:r>
        <w:rPr>
          <w:rFonts w:ascii="仿宋_GB2312" w:hAnsi="仿宋" w:eastAsia="仿宋_GB2312"/>
          <w:sz w:val="32"/>
          <w:szCs w:val="32"/>
        </w:rPr>
        <w:t>年度青少年运动员注册为依据，运动员只能代表202</w:t>
      </w:r>
      <w:r>
        <w:rPr>
          <w:rFonts w:hint="eastAsia" w:ascii="仿宋_GB2312" w:hAnsi="仿宋" w:eastAsia="仿宋_GB2312"/>
          <w:sz w:val="32"/>
          <w:szCs w:val="32"/>
        </w:rPr>
        <w:t>4</w:t>
      </w:r>
      <w:r>
        <w:rPr>
          <w:rFonts w:ascii="仿宋_GB2312" w:hAnsi="仿宋" w:eastAsia="仿宋_GB2312"/>
          <w:sz w:val="32"/>
          <w:szCs w:val="32"/>
        </w:rPr>
        <w:t>年度注册单位参加比赛。</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（三）经二级以上医院检查证明身体健康。</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每单位可报领队1人，每组教练员1-2人（同1名教练只能代表1个参赛单位报名），医生１人，个人项目每单位每个级别限报运动员2人，运动员不得越级参赛。个人型各组别每单位限报3人，团体组手、团体型限报1支队伍，且所有运动员必须达到报名标准。</w:t>
      </w:r>
    </w:p>
    <w:p>
      <w:pPr>
        <w:spacing w:line="540" w:lineRule="exact"/>
        <w:ind w:firstLine="640" w:firstLineChars="200"/>
        <w:rPr>
          <w:rFonts w:ascii="黑体" w:hAnsi="仿宋" w:eastAsia="黑体"/>
          <w:sz w:val="32"/>
          <w:szCs w:val="32"/>
        </w:rPr>
      </w:pPr>
      <w:r>
        <w:rPr>
          <w:rFonts w:hint="eastAsia" w:ascii="黑体" w:hAnsi="仿宋" w:eastAsia="黑体" w:cs="黑体"/>
          <w:sz w:val="32"/>
          <w:szCs w:val="32"/>
        </w:rPr>
        <w:t>七、竞赛办法</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（一）采用世界空手道联合会</w:t>
      </w:r>
      <w:r>
        <w:rPr>
          <w:rFonts w:ascii="仿宋_GB2312" w:hAnsi="仿宋" w:eastAsia="仿宋_GB2312" w:cs="仿宋_GB2312"/>
          <w:sz w:val="32"/>
          <w:szCs w:val="32"/>
        </w:rPr>
        <w:t>2024</w:t>
      </w:r>
      <w:r>
        <w:rPr>
          <w:rFonts w:hint="eastAsia" w:ascii="仿宋_GB2312" w:hAnsi="仿宋" w:eastAsia="仿宋_GB2312" w:cs="仿宋_GB2312"/>
          <w:sz w:val="32"/>
          <w:szCs w:val="32"/>
        </w:rPr>
        <w:t>版竞赛规则。</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（二）报名确认后不得更改，如所报级别不足3人时，可在领队会议上升降级别，但不允许替换运动员，如调整后仍不足3人，不进行比赛。</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比赛“组手”项目采用“五人制”裁判小组、简单多数的裁决方式，比赛场上任何“得分”均需要有两名以上裁判支持才可进行判定，场上所有裁判仅有一票权。“型”项目采用“五人制”裁判小组电子打分方式进行评判。</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（四）犯规处罚采用现行世空联比赛规定的犯规判罚原则，各组别采用犯规累计计算方法，即一场组手比赛中，选手最多累计犯规五次即出局，有行为意识上严重犯规者则直接判罚“失格”。</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（五）所有个人赛及团体赛均采用单败淘汰制。</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（六）组手比赛：</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比赛采用现行世空联比赛规程的比赛时间规定，各组别组手赛事均为每场比赛1场，每局比赛时间2分钟，比赛结束如比分相同，且无先取，且双方获得的一本和有技的数量相同，则由裁判直接判定,不再进行加时赛。</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团体组手比赛中，女子每队报名2-4位选手（上场运动员至少要2个不同级别）、男子每队报名3-6名选手（上场运动员至少要3个不同级别），出赛顺序和人选在每轮比赛前申报。申报后不得更改，擅自更改无论比赛是否进行或结束都以“失格”论处，未报级别按弃权处理，并判对方获胜。</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3.团体组手比赛女子采用3局2胜制，男子采用5局3胜制。</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4.团体组手比赛每个出场运动员比赛1局，每局2分钟，若平局且小分相同，则由两队各出1名运动员进行1局2分钟的加赛，若加赛仍为平局，则由场上裁判判定。</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（七）型比赛</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1.采用世空联的正式型列表中的型作为正式比赛项目。</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2.个人型比赛在前三轮的比赛中，运动员所表演的型不得重复。</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3.团体型奖牌赛须演练型分解。</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（八）组委会负责提供比赛专用垫子，负责提供用于打分及显示的电子软件等。</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参赛运动员必须自备WKF/AKF或中空协认证品牌的道服、拳套、护腿、护脚、躯干护具、护裆、护齿、红蓝方色带等，以上保护性装备不全或不符合要求者将禁止上场比赛，组委会现场不提供任何护具类装备。</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（十）运动员不得穿着带中国（含英文标识CHINA）字样的带有广告字样、标识的道服上场，参赛运动员道服和道带上不得出现运动员本人姓名或个性化装饰，道服上的所有标识须经裁委会审查后方可使用。</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（十一）领队会、技术会议于赛前一周召开，会上将最后确认参赛运动员名单，教练员或领队签字后生效。</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二）报名确认后不得更改，各项目各组别如报名参赛3人或参赛运动员均代表同1个单位时，可进行比赛和录取名次。如所报级别不足3人时，可在领队会议上升降级别，但不允许替换运动员。如调整后仍不足3人，不进行比赛。</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sz w:val="32"/>
          <w:szCs w:val="32"/>
        </w:rPr>
        <w:t>（十三）</w:t>
      </w:r>
      <w:r>
        <w:rPr>
          <w:rFonts w:hint="eastAsia" w:ascii="仿宋_GB2312" w:hAnsi="仿宋" w:eastAsia="仿宋_GB2312" w:cs="仿宋_GB2312"/>
          <w:color w:val="000000"/>
          <w:sz w:val="32"/>
          <w:szCs w:val="32"/>
        </w:rPr>
        <w:t>比赛时运动员须持本人二代身份证原件参赛。</w:t>
      </w:r>
    </w:p>
    <w:p>
      <w:pPr>
        <w:spacing w:line="540" w:lineRule="exact"/>
        <w:ind w:firstLine="640" w:firstLineChars="200"/>
        <w:rPr>
          <w:rFonts w:ascii="仿宋_GB2312" w:hAnsi="Times New Roman" w:eastAsia="仿宋_GB2312" w:cs="仿宋_GB2312"/>
          <w:sz w:val="32"/>
          <w:szCs w:val="32"/>
        </w:rPr>
      </w:pPr>
      <w:r>
        <w:rPr>
          <w:rFonts w:hint="eastAsia" w:ascii="黑体" w:hAnsi="黑体" w:eastAsia="黑体" w:cs="仿宋_GB2312"/>
          <w:sz w:val="32"/>
          <w:szCs w:val="32"/>
        </w:rPr>
        <w:t>八、报名办法</w:t>
      </w:r>
    </w:p>
    <w:p>
      <w:pPr>
        <w:spacing w:line="560" w:lineRule="exact"/>
        <w:ind w:left="120" w:leftChars="50" w:firstLine="480" w:firstLineChars="150"/>
        <w:rPr>
          <w:rFonts w:ascii="仿宋_GB2312" w:hAnsi="仿宋" w:eastAsia="仿宋_GB2312" w:cs="仿宋"/>
          <w:sz w:val="32"/>
          <w:szCs w:val="32"/>
        </w:rPr>
      </w:pPr>
      <w:r>
        <w:rPr>
          <w:rFonts w:hint="eastAsia" w:ascii="仿宋_GB2312" w:hAnsi="仿宋" w:eastAsia="仿宋_GB2312" w:cs="仿宋_GB2312"/>
          <w:sz w:val="32"/>
          <w:szCs w:val="32"/>
        </w:rPr>
        <w:t>（一）网络报名：</w:t>
      </w:r>
      <w:r>
        <w:rPr>
          <w:rFonts w:hint="eastAsia" w:ascii="仿宋_GB2312" w:hAnsi="仿宋" w:eastAsia="仿宋_GB2312" w:cs="仿宋"/>
          <w:sz w:val="32"/>
          <w:szCs w:val="32"/>
        </w:rPr>
        <w:t>各参赛单位于</w:t>
      </w:r>
      <w:r>
        <w:rPr>
          <w:rFonts w:hint="eastAsia" w:ascii="仿宋_GB2312" w:hAnsi="Times New Roman" w:eastAsia="仿宋_GB2312" w:cs="仿宋_GB2312"/>
          <w:sz w:val="32"/>
          <w:szCs w:val="32"/>
        </w:rPr>
        <w:t>2024年4</w:t>
      </w:r>
      <w:r>
        <w:rPr>
          <w:rFonts w:hint="eastAsia" w:ascii="仿宋_GB2312" w:hAnsi="仿宋" w:eastAsia="仿宋_GB2312" w:cs="仿宋"/>
          <w:sz w:val="32"/>
          <w:szCs w:val="32"/>
        </w:rPr>
        <w:t>月22日—4月23</w:t>
      </w:r>
    </w:p>
    <w:p>
      <w:pPr>
        <w:spacing w:line="560" w:lineRule="exact"/>
        <w:ind w:left="120" w:leftChars="50"/>
        <w:rPr>
          <w:rFonts w:ascii="仿宋_GB2312" w:hAnsi="Times New Roman" w:eastAsia="仿宋_GB2312" w:cs="仿宋_GB2312"/>
          <w:sz w:val="32"/>
          <w:szCs w:val="32"/>
        </w:rPr>
      </w:pPr>
      <w:r>
        <w:rPr>
          <w:rFonts w:hint="eastAsia" w:ascii="仿宋_GB2312" w:hAnsi="仿宋" w:eastAsia="仿宋_GB2312" w:cs="仿宋"/>
          <w:spacing w:val="38"/>
          <w:kern w:val="0"/>
          <w:sz w:val="32"/>
          <w:szCs w:val="32"/>
          <w:fitText w:val="8640" w:id="-1309953536"/>
        </w:rPr>
        <w:t>日</w:t>
      </w:r>
      <w:r>
        <w:rPr>
          <w:rFonts w:hint="eastAsia" w:ascii="仿宋_GB2312" w:hAnsi="仿宋" w:eastAsia="仿宋_GB2312" w:cs="仿宋_GB2312"/>
          <w:color w:val="000000"/>
          <w:spacing w:val="38"/>
          <w:kern w:val="0"/>
          <w:sz w:val="32"/>
          <w:szCs w:val="32"/>
          <w:fitText w:val="8640" w:id="-1309953536"/>
        </w:rPr>
        <w:t>在</w:t>
      </w:r>
      <w:r>
        <w:rPr>
          <w:rFonts w:ascii="仿宋_GB2312" w:hAnsi="仿宋" w:eastAsia="仿宋_GB2312" w:cs="仿宋_GB2312"/>
          <w:color w:val="000000"/>
          <w:spacing w:val="38"/>
          <w:kern w:val="0"/>
          <w:sz w:val="32"/>
          <w:szCs w:val="32"/>
          <w:fitText w:val="8640" w:id="-1309953536"/>
        </w:rPr>
        <w:t>北京市体育竞赛管理和国际交流中心官方网</w:t>
      </w:r>
      <w:r>
        <w:rPr>
          <w:rFonts w:ascii="仿宋_GB2312" w:hAnsi="仿宋" w:eastAsia="仿宋_GB2312" w:cs="仿宋_GB2312"/>
          <w:color w:val="000000"/>
          <w:spacing w:val="2"/>
          <w:kern w:val="0"/>
          <w:sz w:val="32"/>
          <w:szCs w:val="32"/>
          <w:fitText w:val="8640" w:id="-1309953536"/>
        </w:rPr>
        <w:t>站</w:t>
      </w:r>
      <w:r>
        <w:rPr>
          <w:rFonts w:ascii="仿宋_GB2312" w:hAnsi="仿宋" w:eastAsia="仿宋_GB2312" w:cs="仿宋_GB2312"/>
          <w:color w:val="000000"/>
          <w:sz w:val="32"/>
          <w:szCs w:val="32"/>
        </w:rPr>
        <w:t>(https://www.bjcac.org.cn)进行网络预报名</w:t>
      </w:r>
      <w:r>
        <w:rPr>
          <w:rFonts w:hint="eastAsia" w:ascii="仿宋_GB2312" w:hAnsi="仿宋" w:eastAsia="仿宋_GB2312" w:cs="仿宋_GB2312"/>
          <w:color w:val="000000"/>
          <w:sz w:val="32"/>
          <w:szCs w:val="32"/>
        </w:rPr>
        <w:t>。</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Times New Roman" w:eastAsia="仿宋_GB2312" w:cs="仿宋_GB2312"/>
          <w:sz w:val="32"/>
          <w:szCs w:val="32"/>
        </w:rPr>
        <w:t>（二）现场报名：</w:t>
      </w:r>
      <w:r>
        <w:rPr>
          <w:rFonts w:hint="eastAsia" w:ascii="仿宋_GB2312" w:hAnsi="仿宋" w:eastAsia="仿宋_GB2312" w:cs="仿宋"/>
          <w:sz w:val="32"/>
          <w:szCs w:val="32"/>
        </w:rPr>
        <w:t>各参赛单位于</w:t>
      </w:r>
      <w:r>
        <w:rPr>
          <w:rFonts w:hint="eastAsia" w:ascii="仿宋_GB2312" w:hAnsi="Times New Roman" w:eastAsia="仿宋_GB2312" w:cs="仿宋_GB2312"/>
          <w:sz w:val="32"/>
          <w:szCs w:val="32"/>
        </w:rPr>
        <w:t>2024年4月25日至26日将以下材料送交</w:t>
      </w:r>
      <w:r>
        <w:rPr>
          <w:rFonts w:ascii="仿宋_GB2312" w:hAnsi="仿宋" w:eastAsia="仿宋_GB2312" w:cs="仿宋_GB2312"/>
          <w:color w:val="000000"/>
          <w:sz w:val="32"/>
          <w:szCs w:val="32"/>
        </w:rPr>
        <w:t>北京市体育竞赛管理和国际交流中心</w:t>
      </w:r>
      <w:r>
        <w:rPr>
          <w:rFonts w:hint="eastAsia" w:ascii="仿宋_GB2312" w:hAnsi="Times New Roman" w:eastAsia="仿宋_GB2312" w:cs="仿宋_GB2312"/>
          <w:sz w:val="32"/>
          <w:szCs w:val="32"/>
        </w:rPr>
        <w:t>二层非奥运项目管理部。</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1.加盖参赛单位公章报名表一份；</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2.领队签字并加盖参赛单位公章参赛承诺书一份；</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3.参赛领队、教练员和队医身份证复印件，参赛运动员身份证（户籍卡）和学籍卡复印件；</w:t>
      </w:r>
    </w:p>
    <w:p>
      <w:pPr>
        <w:spacing w:line="560" w:lineRule="exact"/>
        <w:ind w:firstLine="640" w:firstLineChars="200"/>
      </w:pPr>
      <w:r>
        <w:rPr>
          <w:rFonts w:hint="eastAsia" w:ascii="仿宋_GB2312" w:hAnsi="仿宋" w:eastAsia="仿宋_GB2312" w:cs="仿宋_GB2312"/>
          <w:color w:val="000000"/>
          <w:sz w:val="32"/>
          <w:szCs w:val="32"/>
        </w:rPr>
        <w:t>4.参赛运动员及监护人签字运动员参赛声明。</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（三）逾期未报名或未提交材料按不参赛处理，报名后不得更改，不在参赛人员名单内的人员届时不得入场。</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（四）本次比赛不收取报名费。</w:t>
      </w:r>
    </w:p>
    <w:p>
      <w:pPr>
        <w:spacing w:line="560" w:lineRule="exact"/>
        <w:ind w:firstLine="64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联系人：李荣，联系电话：63132571</w:t>
      </w:r>
    </w:p>
    <w:p>
      <w:pPr>
        <w:pStyle w:val="2"/>
        <w:ind w:left="640" w:hanging="640"/>
      </w:pPr>
      <w:r>
        <w:rPr>
          <w:rFonts w:hint="eastAsia" w:ascii="仿宋_GB2312" w:hAnsi="仿宋" w:eastAsia="仿宋_GB2312" w:cs="仿宋_GB2312"/>
          <w:color w:val="000000"/>
          <w:szCs w:val="32"/>
        </w:rPr>
        <w:t xml:space="preserve">    电子邮箱：lirong </w:t>
      </w:r>
      <w:r>
        <w:fldChar w:fldCharType="begin"/>
      </w:r>
      <w:r>
        <w:instrText xml:space="preserve"> HYPERLINK "mailto:li.yuan@tyj.beijing.gov.cn" </w:instrText>
      </w:r>
      <w:r>
        <w:fldChar w:fldCharType="separate"/>
      </w:r>
      <w:r>
        <w:rPr>
          <w:rFonts w:ascii="仿宋_GB2312" w:hAnsi="仿宋" w:eastAsia="仿宋_GB2312" w:cs="仿宋_GB2312"/>
          <w:color w:val="000000"/>
          <w:szCs w:val="32"/>
        </w:rPr>
        <w:t>@tyj.beijing.gov.cn</w:t>
      </w:r>
      <w:r>
        <w:rPr>
          <w:rFonts w:ascii="仿宋_GB2312" w:hAnsi="仿宋" w:eastAsia="仿宋_GB2312" w:cs="仿宋_GB2312"/>
          <w:color w:val="000000"/>
          <w:szCs w:val="32"/>
        </w:rPr>
        <w:fldChar w:fldCharType="end"/>
      </w:r>
    </w:p>
    <w:p>
      <w:pPr>
        <w:spacing w:line="540" w:lineRule="exact"/>
        <w:ind w:firstLine="640" w:firstLineChars="200"/>
        <w:rPr>
          <w:rFonts w:ascii="黑体" w:hAnsi="仿宋" w:eastAsia="黑体" w:cs="黑体"/>
          <w:sz w:val="32"/>
          <w:szCs w:val="32"/>
        </w:rPr>
      </w:pPr>
      <w:r>
        <w:rPr>
          <w:rFonts w:hint="eastAsia" w:ascii="黑体" w:hAnsi="仿宋" w:eastAsia="黑体" w:cs="黑体"/>
          <w:sz w:val="32"/>
          <w:szCs w:val="32"/>
        </w:rPr>
        <w:t>九、录取名次和奖励办法</w:t>
      </w:r>
    </w:p>
    <w:p>
      <w:pPr>
        <w:spacing w:line="540" w:lineRule="exact"/>
        <w:ind w:firstLine="627" w:firstLineChars="196"/>
        <w:rPr>
          <w:rFonts w:ascii="仿宋_GB2312" w:hAnsi="Times New Roman" w:eastAsia="仿宋_GB2312"/>
          <w:sz w:val="32"/>
          <w:szCs w:val="32"/>
        </w:rPr>
      </w:pPr>
      <w:r>
        <w:rPr>
          <w:rFonts w:hint="eastAsia" w:ascii="仿宋_GB2312" w:hAnsi="Times New Roman" w:eastAsia="仿宋_GB2312"/>
          <w:sz w:val="32"/>
          <w:szCs w:val="32"/>
        </w:rPr>
        <w:t>（一）录取名次按照实际到场参赛人（队）数为准，比赛各项目</w:t>
      </w:r>
      <w:r>
        <w:rPr>
          <w:rFonts w:hint="eastAsia" w:ascii="仿宋_GB2312" w:hAnsi="仿宋" w:eastAsia="仿宋_GB2312" w:cs="仿宋_GB2312"/>
          <w:sz w:val="32"/>
          <w:szCs w:val="32"/>
        </w:rPr>
        <w:t>组别录取前八名</w:t>
      </w:r>
      <w:r>
        <w:rPr>
          <w:rFonts w:hint="eastAsia" w:ascii="仿宋_GB2312" w:eastAsia="仿宋_GB2312"/>
          <w:sz w:val="32"/>
          <w:szCs w:val="32"/>
        </w:rPr>
        <w:t>，参赛不足8人（含）的，递减一名录取。</w:t>
      </w:r>
    </w:p>
    <w:p>
      <w:pPr>
        <w:spacing w:line="540" w:lineRule="exact"/>
        <w:ind w:right="-72" w:rightChars="-30" w:firstLine="627" w:firstLineChars="196"/>
        <w:rPr>
          <w:rFonts w:ascii="仿宋_GB2312" w:hAnsi="Times New Roman" w:eastAsia="仿宋_GB2312"/>
          <w:sz w:val="32"/>
          <w:szCs w:val="32"/>
        </w:rPr>
      </w:pPr>
      <w:r>
        <w:rPr>
          <w:rFonts w:hint="eastAsia" w:ascii="仿宋_GB2312" w:hAnsi="Times New Roman" w:eastAsia="仿宋_GB2312" w:cs="仿宋_GB2312"/>
          <w:sz w:val="32"/>
          <w:szCs w:val="32"/>
        </w:rPr>
        <w:t>（二）获得比赛前3名的运动员（队），</w:t>
      </w:r>
      <w:r>
        <w:rPr>
          <w:rFonts w:hint="eastAsia" w:ascii="仿宋_GB2312" w:hAnsi="Times New Roman" w:eastAsia="仿宋_GB2312"/>
          <w:sz w:val="32"/>
          <w:szCs w:val="32"/>
        </w:rPr>
        <w:t>运动员</w:t>
      </w:r>
      <w:r>
        <w:rPr>
          <w:rFonts w:hint="eastAsia" w:ascii="仿宋_GB2312" w:hAnsi="Times New Roman" w:eastAsia="仿宋_GB2312" w:cs="仿宋_GB2312"/>
          <w:sz w:val="32"/>
          <w:szCs w:val="32"/>
        </w:rPr>
        <w:t>分别颁发奖牌和证书；</w:t>
      </w:r>
      <w:r>
        <w:rPr>
          <w:rFonts w:hint="eastAsia" w:ascii="仿宋_GB2312" w:hAnsi="Times New Roman" w:eastAsia="仿宋_GB2312"/>
          <w:sz w:val="32"/>
          <w:szCs w:val="32"/>
        </w:rPr>
        <w:t>其他获得名次者分别颁发证书。</w:t>
      </w:r>
    </w:p>
    <w:p>
      <w:pPr>
        <w:spacing w:line="540" w:lineRule="exact"/>
        <w:ind w:right="-72" w:rightChars="-30" w:firstLine="627" w:firstLineChars="196"/>
        <w:rPr>
          <w:rFonts w:ascii="黑体" w:hAnsi="黑体" w:eastAsia="黑体"/>
          <w:color w:val="000000"/>
          <w:sz w:val="32"/>
          <w:szCs w:val="32"/>
        </w:rPr>
      </w:pPr>
      <w:r>
        <w:rPr>
          <w:rFonts w:hint="eastAsia" w:ascii="黑体" w:hAnsi="黑体" w:eastAsia="黑体"/>
          <w:color w:val="000000"/>
          <w:sz w:val="32"/>
          <w:szCs w:val="32"/>
        </w:rPr>
        <w:t>十、运动员技术等级</w:t>
      </w:r>
    </w:p>
    <w:p>
      <w:pPr>
        <w:spacing w:line="520" w:lineRule="exact"/>
        <w:ind w:firstLine="640" w:firstLineChars="200"/>
        <w:rPr>
          <w:rFonts w:ascii="仿宋_GB2312" w:eastAsia="仿宋_GB2312" w:cs="仿宋_GB2312"/>
          <w:color w:val="000000"/>
          <w:sz w:val="32"/>
          <w:szCs w:val="32"/>
        </w:rPr>
      </w:pPr>
      <w:r>
        <w:rPr>
          <w:rFonts w:hint="eastAsia" w:ascii="仿宋_GB2312" w:hAnsi="仿宋" w:eastAsia="仿宋_GB2312" w:cs="仿宋_GB2312"/>
          <w:color w:val="000000"/>
          <w:sz w:val="32"/>
          <w:szCs w:val="32"/>
        </w:rPr>
        <w:t>本次比赛可根据国家体育总局运动员技术等级标准及《北京市运动员技术等级管理办法》有关规定申请相应等级</w:t>
      </w:r>
      <w:r>
        <w:rPr>
          <w:rFonts w:hint="eastAsia" w:ascii="仿宋_GB2312" w:eastAsia="仿宋_GB2312" w:cs="仿宋_GB2312"/>
          <w:color w:val="000000"/>
          <w:sz w:val="32"/>
          <w:szCs w:val="32"/>
        </w:rPr>
        <w:t>。</w:t>
      </w:r>
    </w:p>
    <w:p>
      <w:pPr>
        <w:spacing w:line="560" w:lineRule="exact"/>
        <w:ind w:firstLine="640" w:firstLineChars="200"/>
        <w:rPr>
          <w:rFonts w:ascii="黑体" w:hAnsi="仿宋" w:eastAsia="黑体" w:cs="黑体"/>
          <w:sz w:val="32"/>
          <w:szCs w:val="32"/>
        </w:rPr>
      </w:pPr>
      <w:r>
        <w:rPr>
          <w:rFonts w:hint="eastAsia" w:ascii="黑体" w:hAnsi="仿宋" w:eastAsia="黑体" w:cs="黑体"/>
          <w:sz w:val="32"/>
          <w:szCs w:val="32"/>
        </w:rPr>
        <w:t>十一、人身安全</w:t>
      </w:r>
      <w:r>
        <w:rPr>
          <w:rFonts w:hint="eastAsia" w:ascii="黑体" w:hAnsi="黑体" w:eastAsia="黑体" w:cs="黑体"/>
          <w:sz w:val="32"/>
          <w:szCs w:val="32"/>
        </w:rPr>
        <w:t>和医疗保险</w:t>
      </w:r>
    </w:p>
    <w:p>
      <w:pPr>
        <w:spacing w:line="560" w:lineRule="exact"/>
        <w:ind w:firstLine="640" w:firstLineChars="200"/>
        <w:rPr>
          <w:rFonts w:ascii="仿宋_GB2312" w:eastAsia="仿宋_GB2312"/>
          <w:sz w:val="32"/>
          <w:szCs w:val="32"/>
        </w:rPr>
      </w:pPr>
      <w:r>
        <w:rPr>
          <w:rFonts w:hint="eastAsia" w:ascii="仿宋_GB2312" w:hAnsi="仿宋" w:eastAsia="仿宋_GB2312" w:cs="仿宋_GB2312"/>
          <w:sz w:val="32"/>
          <w:szCs w:val="32"/>
        </w:rPr>
        <w:t>（一）</w:t>
      </w:r>
      <w:r>
        <w:rPr>
          <w:rFonts w:ascii="仿宋_GB2312" w:eastAsia="仿宋_GB2312"/>
          <w:sz w:val="32"/>
          <w:szCs w:val="32"/>
        </w:rPr>
        <w:t>所有参赛人员要按照赛事主办及承办单位有关要求做好参赛各项安全保障工作。</w:t>
      </w:r>
    </w:p>
    <w:p>
      <w:pPr>
        <w:spacing w:line="52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ascii="仿宋_GB2312" w:hAnsi="Times New Roman" w:eastAsia="仿宋_GB2312" w:cs="仿宋_GB2312"/>
          <w:sz w:val="32"/>
          <w:szCs w:val="32"/>
        </w:rPr>
        <w:t>各参赛单位须为本单位所有参赛运动员、教练员购买意外伤害保险，参赛运动员、教练员应确保身体健康，其在比赛中发生的任何意外伤害、伤病等事故，主办和承办单位不承担任何责任。</w:t>
      </w:r>
    </w:p>
    <w:p>
      <w:pPr>
        <w:spacing w:line="540" w:lineRule="exact"/>
        <w:ind w:firstLine="707" w:firstLineChars="221"/>
        <w:rPr>
          <w:rFonts w:ascii="黑体" w:hAnsi="黑体" w:eastAsia="黑体" w:cs="黑体"/>
          <w:sz w:val="32"/>
          <w:szCs w:val="32"/>
        </w:rPr>
      </w:pPr>
      <w:r>
        <w:rPr>
          <w:rFonts w:hint="eastAsia" w:ascii="黑体" w:hAnsi="黑体" w:eastAsia="黑体" w:cs="黑体"/>
          <w:sz w:val="32"/>
          <w:szCs w:val="32"/>
        </w:rPr>
        <w:t>十二、反兴奋剂和赛风赛纪</w:t>
      </w:r>
    </w:p>
    <w:p>
      <w:pPr>
        <w:spacing w:line="560" w:lineRule="exact"/>
        <w:ind w:firstLine="640" w:firstLineChars="200"/>
        <w:rPr>
          <w:rFonts w:ascii="仿宋_GB2312" w:hAnsi="Times New Roman" w:eastAsia="仿宋_GB2312" w:cs="仿宋_GB2312"/>
          <w:sz w:val="32"/>
          <w:szCs w:val="32"/>
        </w:rPr>
      </w:pPr>
      <w:r>
        <w:rPr>
          <w:rFonts w:ascii="仿宋_GB2312" w:hAnsi="Times New Roman" w:eastAsia="仿宋_GB2312" w:cs="仿宋_GB2312"/>
          <w:sz w:val="32"/>
          <w:szCs w:val="32"/>
        </w:rPr>
        <w:t>（一）若比赛中出现兴奋剂违规行为</w:t>
      </w:r>
      <w:r>
        <w:rPr>
          <w:rFonts w:hint="eastAsia" w:ascii="仿宋_GB2312" w:eastAsia="仿宋_GB2312"/>
          <w:sz w:val="32"/>
          <w:szCs w:val="32"/>
        </w:rPr>
        <w:t>，将取消运动员所获比赛成绩名次及</w:t>
      </w:r>
      <w:r>
        <w:rPr>
          <w:rFonts w:ascii="仿宋_GB2312" w:hAnsi="Times New Roman" w:eastAsia="仿宋_GB2312" w:cs="仿宋_GB2312"/>
          <w:sz w:val="32"/>
          <w:szCs w:val="32"/>
        </w:rPr>
        <w:t>奖励，并按照相关规定追加处罚。</w:t>
      </w:r>
    </w:p>
    <w:p>
      <w:pPr>
        <w:overflowPunct w:val="0"/>
        <w:autoSpaceDE w:val="0"/>
        <w:autoSpaceDN w:val="0"/>
        <w:adjustRightInd w:val="0"/>
        <w:spacing w:line="560" w:lineRule="exact"/>
        <w:ind w:firstLine="640" w:firstLineChars="200"/>
        <w:rPr>
          <w:rFonts w:ascii="仿宋_GB2312" w:hAnsi="Times New Roman" w:eastAsia="仿宋_GB2312" w:cs="仿宋_GB2312"/>
          <w:sz w:val="32"/>
          <w:szCs w:val="32"/>
        </w:rPr>
      </w:pPr>
      <w:r>
        <w:rPr>
          <w:rFonts w:hint="eastAsia" w:ascii="仿宋_GB2312" w:eastAsia="仿宋_GB2312"/>
          <w:sz w:val="32"/>
          <w:szCs w:val="32"/>
        </w:rPr>
        <w:t>（二）</w:t>
      </w:r>
      <w:r>
        <w:rPr>
          <w:rFonts w:ascii="仿宋_GB2312" w:hAnsi="Times New Roman" w:eastAsia="仿宋_GB2312" w:cs="仿宋_GB2312"/>
          <w:sz w:val="32"/>
          <w:szCs w:val="32"/>
        </w:rPr>
        <w:t>参赛人员</w:t>
      </w:r>
      <w:r>
        <w:rPr>
          <w:rFonts w:hint="eastAsia" w:ascii="仿宋_GB2312" w:eastAsia="仿宋_GB2312"/>
          <w:sz w:val="32"/>
          <w:szCs w:val="32"/>
        </w:rPr>
        <w:t>违反赛风赛纪规定，弄虚作假、冒名顶替、干扰赛场秩序、拒绝领奖、采用不正当手段获取名次者，一经查实，取消其参赛资格和成绩名次及</w:t>
      </w:r>
      <w:r>
        <w:rPr>
          <w:rFonts w:ascii="仿宋_GB2312" w:hAnsi="Times New Roman" w:eastAsia="仿宋_GB2312" w:cs="仿宋_GB2312"/>
          <w:sz w:val="32"/>
          <w:szCs w:val="32"/>
        </w:rPr>
        <w:t>奖励，并按照相关规定追加处罚。</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十三、纠纷解决和裁判员</w:t>
      </w:r>
    </w:p>
    <w:p>
      <w:pPr>
        <w:overflowPunct w:val="0"/>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（一）本次比赛设立纠纷解决办公室，并按照相关要求对比赛发生的纠纷进行判定；</w:t>
      </w:r>
    </w:p>
    <w:p>
      <w:pPr>
        <w:overflowPunct w:val="0"/>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（二）在本次比赛中发生的纠纷，可以依法向中国体育仲裁委员会申请仲裁；</w:t>
      </w:r>
    </w:p>
    <w:p>
      <w:pPr>
        <w:overflowPunct w:val="0"/>
        <w:autoSpaceDE w:val="0"/>
        <w:autoSpaceDN w:val="0"/>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（三）所有裁判员由北京市体育竞赛管理和国际交流中心商北京市空手道协会统一选派。</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十四、本规程解释、修改权属北京市体育竞赛管理和国际交流中心，未尽事宜由承办单位另行通知。</w:t>
      </w:r>
    </w:p>
    <w:p>
      <w:pPr>
        <w:spacing w:line="400" w:lineRule="exact"/>
        <w:rPr>
          <w:rFonts w:ascii="Calibri" w:hAnsi="Calibri" w:eastAsia="方正仿宋简体" w:cs="Times New Roman"/>
          <w:kern w:val="2"/>
          <w:sz w:val="32"/>
          <w:szCs w:val="22"/>
        </w:rPr>
      </w:pPr>
    </w:p>
    <w:p>
      <w:pPr>
        <w:rPr>
          <w:rFonts w:ascii="黑体" w:hAnsi="黑体" w:eastAsia="黑体" w:cs="Arial"/>
          <w:sz w:val="36"/>
          <w:szCs w:val="36"/>
        </w:rPr>
        <w:sectPr>
          <w:pgSz w:w="11900" w:h="16840"/>
          <w:pgMar w:top="2098" w:right="1474" w:bottom="1984" w:left="1588" w:header="851" w:footer="992" w:gutter="0"/>
          <w:cols w:space="425" w:num="1"/>
          <w:docGrid w:type="lines" w:linePitch="312" w:charSpace="0"/>
        </w:sectPr>
      </w:pPr>
    </w:p>
    <w:tbl>
      <w:tblPr>
        <w:tblStyle w:val="5"/>
        <w:tblW w:w="5406" w:type="pct"/>
        <w:tblInd w:w="-368" w:type="dxa"/>
        <w:tblLayout w:type="fixed"/>
        <w:tblCellMar>
          <w:top w:w="0" w:type="dxa"/>
          <w:left w:w="108" w:type="dxa"/>
          <w:bottom w:w="0" w:type="dxa"/>
          <w:right w:w="108" w:type="dxa"/>
        </w:tblCellMar>
      </w:tblPr>
      <w:tblGrid>
        <w:gridCol w:w="897"/>
        <w:gridCol w:w="309"/>
        <w:gridCol w:w="820"/>
        <w:gridCol w:w="400"/>
        <w:gridCol w:w="246"/>
        <w:gridCol w:w="217"/>
        <w:gridCol w:w="1133"/>
        <w:gridCol w:w="1695"/>
        <w:gridCol w:w="591"/>
        <w:gridCol w:w="855"/>
        <w:gridCol w:w="1052"/>
        <w:gridCol w:w="197"/>
        <w:gridCol w:w="1226"/>
        <w:gridCol w:w="191"/>
        <w:gridCol w:w="1559"/>
        <w:gridCol w:w="284"/>
        <w:gridCol w:w="1272"/>
        <w:gridCol w:w="293"/>
        <w:gridCol w:w="1249"/>
      </w:tblGrid>
      <w:tr>
        <w:trPr>
          <w:trHeight w:val="450" w:hRule="atLeast"/>
        </w:trPr>
        <w:tc>
          <w:tcPr>
            <w:tcW w:w="417" w:type="pct"/>
            <w:gridSpan w:val="2"/>
            <w:tcBorders>
              <w:top w:val="nil"/>
              <w:left w:val="nil"/>
              <w:bottom w:val="nil"/>
              <w:right w:val="nil"/>
            </w:tcBorders>
            <w:shd w:val="clear" w:color="auto" w:fill="auto"/>
            <w:noWrap/>
            <w:vAlign w:val="bottom"/>
          </w:tcPr>
          <w:p>
            <w:pPr>
              <w:rPr>
                <w:rFonts w:ascii="黑体" w:hAnsi="黑体" w:eastAsia="黑体" w:cs="Arial"/>
                <w:sz w:val="36"/>
                <w:szCs w:val="36"/>
              </w:rPr>
            </w:pPr>
            <w:r>
              <w:rPr>
                <w:rFonts w:hint="eastAsia" w:ascii="黑体" w:hAnsi="黑体" w:eastAsia="黑体" w:cs="Arial"/>
                <w:sz w:val="36"/>
                <w:szCs w:val="36"/>
              </w:rPr>
              <w:t>附件2</w:t>
            </w:r>
          </w:p>
        </w:tc>
        <w:tc>
          <w:tcPr>
            <w:tcW w:w="421" w:type="pct"/>
            <w:gridSpan w:val="2"/>
            <w:tcBorders>
              <w:top w:val="nil"/>
              <w:left w:val="nil"/>
              <w:bottom w:val="nil"/>
              <w:right w:val="nil"/>
            </w:tcBorders>
            <w:shd w:val="clear" w:color="auto" w:fill="auto"/>
            <w:noWrap/>
            <w:vAlign w:val="bottom"/>
          </w:tcPr>
          <w:p>
            <w:pPr>
              <w:rPr>
                <w:rFonts w:ascii="Arial" w:hAnsi="Arial" w:cs="Arial"/>
                <w:sz w:val="20"/>
                <w:szCs w:val="20"/>
              </w:rPr>
            </w:pPr>
          </w:p>
        </w:tc>
        <w:tc>
          <w:tcPr>
            <w:tcW w:w="84" w:type="pct"/>
            <w:tcBorders>
              <w:top w:val="nil"/>
              <w:left w:val="nil"/>
              <w:bottom w:val="nil"/>
              <w:right w:val="nil"/>
            </w:tcBorders>
            <w:shd w:val="clear" w:color="auto" w:fill="auto"/>
            <w:noWrap/>
            <w:vAlign w:val="bottom"/>
          </w:tcPr>
          <w:p>
            <w:pPr>
              <w:rPr>
                <w:rFonts w:ascii="Arial" w:hAnsi="Arial" w:cs="Arial"/>
                <w:sz w:val="20"/>
                <w:szCs w:val="20"/>
              </w:rPr>
            </w:pPr>
          </w:p>
        </w:tc>
        <w:tc>
          <w:tcPr>
            <w:tcW w:w="466" w:type="pct"/>
            <w:gridSpan w:val="2"/>
            <w:tcBorders>
              <w:top w:val="nil"/>
              <w:left w:val="nil"/>
              <w:bottom w:val="nil"/>
              <w:right w:val="nil"/>
            </w:tcBorders>
            <w:shd w:val="clear" w:color="auto" w:fill="auto"/>
            <w:noWrap/>
            <w:vAlign w:val="bottom"/>
          </w:tcPr>
          <w:p>
            <w:pPr>
              <w:rPr>
                <w:rFonts w:ascii="Arial" w:hAnsi="Arial" w:cs="Arial"/>
                <w:sz w:val="20"/>
                <w:szCs w:val="20"/>
              </w:rPr>
            </w:pPr>
          </w:p>
        </w:tc>
        <w:tc>
          <w:tcPr>
            <w:tcW w:w="789" w:type="pct"/>
            <w:gridSpan w:val="2"/>
            <w:tcBorders>
              <w:top w:val="nil"/>
              <w:left w:val="nil"/>
              <w:bottom w:val="nil"/>
              <w:right w:val="nil"/>
            </w:tcBorders>
            <w:shd w:val="clear" w:color="auto" w:fill="auto"/>
            <w:noWrap/>
            <w:vAlign w:val="bottom"/>
          </w:tcPr>
          <w:p>
            <w:pPr>
              <w:rPr>
                <w:rFonts w:ascii="Arial" w:hAnsi="Arial" w:cs="Arial"/>
                <w:sz w:val="20"/>
                <w:szCs w:val="20"/>
              </w:rPr>
            </w:pPr>
          </w:p>
        </w:tc>
        <w:tc>
          <w:tcPr>
            <w:tcW w:w="294" w:type="pct"/>
            <w:tcBorders>
              <w:top w:val="nil"/>
              <w:left w:val="nil"/>
              <w:bottom w:val="nil"/>
              <w:right w:val="nil"/>
            </w:tcBorders>
            <w:shd w:val="clear" w:color="auto" w:fill="auto"/>
            <w:noWrap/>
            <w:vAlign w:val="bottom"/>
          </w:tcPr>
          <w:p>
            <w:pPr>
              <w:rPr>
                <w:rFonts w:ascii="Arial" w:hAnsi="Arial" w:cs="Arial"/>
                <w:sz w:val="20"/>
                <w:szCs w:val="20"/>
              </w:rPr>
            </w:pPr>
          </w:p>
        </w:tc>
        <w:tc>
          <w:tcPr>
            <w:tcW w:w="363" w:type="pct"/>
            <w:tcBorders>
              <w:top w:val="nil"/>
              <w:left w:val="nil"/>
              <w:bottom w:val="nil"/>
              <w:right w:val="nil"/>
            </w:tcBorders>
            <w:shd w:val="clear" w:color="auto" w:fill="auto"/>
            <w:noWrap/>
            <w:vAlign w:val="bottom"/>
          </w:tcPr>
          <w:p>
            <w:pPr>
              <w:rPr>
                <w:rFonts w:ascii="Arial" w:hAnsi="Arial" w:cs="Arial"/>
                <w:sz w:val="20"/>
                <w:szCs w:val="20"/>
              </w:rPr>
            </w:pPr>
          </w:p>
        </w:tc>
        <w:tc>
          <w:tcPr>
            <w:tcW w:w="491" w:type="pct"/>
            <w:gridSpan w:val="2"/>
            <w:tcBorders>
              <w:top w:val="nil"/>
              <w:left w:val="nil"/>
              <w:bottom w:val="nil"/>
              <w:right w:val="nil"/>
            </w:tcBorders>
            <w:shd w:val="clear" w:color="auto" w:fill="auto"/>
            <w:noWrap/>
            <w:vAlign w:val="bottom"/>
          </w:tcPr>
          <w:p>
            <w:pPr>
              <w:rPr>
                <w:rFonts w:ascii="Arial" w:hAnsi="Arial" w:cs="Arial"/>
                <w:sz w:val="20"/>
                <w:szCs w:val="20"/>
              </w:rPr>
            </w:pPr>
          </w:p>
        </w:tc>
        <w:tc>
          <w:tcPr>
            <w:tcW w:w="702" w:type="pct"/>
            <w:gridSpan w:val="3"/>
            <w:tcBorders>
              <w:top w:val="nil"/>
              <w:left w:val="nil"/>
              <w:bottom w:val="nil"/>
              <w:right w:val="nil"/>
            </w:tcBorders>
            <w:shd w:val="clear" w:color="auto" w:fill="auto"/>
            <w:noWrap/>
            <w:vAlign w:val="bottom"/>
          </w:tcPr>
          <w:p>
            <w:pPr>
              <w:rPr>
                <w:rFonts w:ascii="Arial" w:hAnsi="Arial" w:cs="Arial"/>
                <w:sz w:val="20"/>
                <w:szCs w:val="20"/>
              </w:rPr>
            </w:pPr>
          </w:p>
        </w:tc>
        <w:tc>
          <w:tcPr>
            <w:tcW w:w="540" w:type="pct"/>
            <w:gridSpan w:val="2"/>
            <w:tcBorders>
              <w:top w:val="nil"/>
              <w:left w:val="nil"/>
              <w:bottom w:val="nil"/>
              <w:right w:val="nil"/>
            </w:tcBorders>
            <w:shd w:val="clear" w:color="auto" w:fill="auto"/>
            <w:noWrap/>
            <w:vAlign w:val="bottom"/>
          </w:tcPr>
          <w:p>
            <w:pPr>
              <w:rPr>
                <w:rFonts w:ascii="Arial" w:hAnsi="Arial" w:cs="Arial"/>
                <w:sz w:val="20"/>
                <w:szCs w:val="20"/>
              </w:rPr>
            </w:pPr>
          </w:p>
        </w:tc>
        <w:tc>
          <w:tcPr>
            <w:tcW w:w="431" w:type="pct"/>
            <w:tcBorders>
              <w:top w:val="nil"/>
              <w:left w:val="nil"/>
              <w:bottom w:val="nil"/>
              <w:right w:val="nil"/>
            </w:tcBorders>
            <w:shd w:val="clear" w:color="auto" w:fill="auto"/>
            <w:noWrap/>
            <w:vAlign w:val="bottom"/>
          </w:tcPr>
          <w:p>
            <w:pPr>
              <w:rPr>
                <w:rFonts w:ascii="Arial" w:hAnsi="Arial" w:cs="Arial"/>
                <w:sz w:val="20"/>
                <w:szCs w:val="20"/>
              </w:rPr>
            </w:pPr>
          </w:p>
        </w:tc>
      </w:tr>
      <w:tr>
        <w:trPr>
          <w:trHeight w:val="702" w:hRule="atLeast"/>
        </w:trPr>
        <w:tc>
          <w:tcPr>
            <w:tcW w:w="5000" w:type="pct"/>
            <w:gridSpan w:val="19"/>
            <w:tcBorders>
              <w:top w:val="nil"/>
              <w:left w:val="nil"/>
              <w:bottom w:val="nil"/>
              <w:right w:val="nil"/>
            </w:tcBorders>
            <w:shd w:val="clear" w:color="auto" w:fill="auto"/>
            <w:noWrap/>
            <w:vAlign w:val="center"/>
          </w:tcPr>
          <w:p>
            <w:pPr>
              <w:jc w:val="center"/>
              <w:rPr>
                <w:rFonts w:ascii="方正小标宋简体" w:hAnsi="Arial" w:eastAsia="方正小标宋简体" w:cs="Arial"/>
                <w:sz w:val="48"/>
                <w:szCs w:val="48"/>
              </w:rPr>
            </w:pPr>
            <w:r>
              <w:rPr>
                <w:rFonts w:hint="eastAsia" w:ascii="方正小标宋简体" w:hAnsi="Arial" w:eastAsia="方正小标宋简体" w:cs="Arial"/>
                <w:sz w:val="48"/>
                <w:szCs w:val="48"/>
              </w:rPr>
              <w:t>2024年北京市青少年空手道锦标赛报名表</w:t>
            </w:r>
          </w:p>
        </w:tc>
      </w:tr>
      <w:tr>
        <w:trPr>
          <w:trHeight w:val="675" w:hRule="atLeast"/>
        </w:trPr>
        <w:tc>
          <w:tcPr>
            <w:tcW w:w="1389" w:type="pct"/>
            <w:gridSpan w:val="7"/>
            <w:tcBorders>
              <w:top w:val="nil"/>
              <w:left w:val="nil"/>
              <w:bottom w:val="nil"/>
              <w:right w:val="nil"/>
            </w:tcBorders>
            <w:shd w:val="clear" w:color="auto" w:fill="auto"/>
            <w:noWrap/>
            <w:vAlign w:val="center"/>
          </w:tcPr>
          <w:p>
            <w:pPr>
              <w:rPr>
                <w:rFonts w:cs="Arial"/>
                <w:sz w:val="21"/>
                <w:szCs w:val="21"/>
              </w:rPr>
            </w:pPr>
            <w:r>
              <w:rPr>
                <w:rFonts w:hint="eastAsia" w:cs="Arial"/>
                <w:sz w:val="21"/>
                <w:szCs w:val="21"/>
              </w:rPr>
              <w:t>报名单位（盖章）：</w:t>
            </w:r>
          </w:p>
        </w:tc>
        <w:tc>
          <w:tcPr>
            <w:tcW w:w="1084" w:type="pct"/>
            <w:gridSpan w:val="3"/>
            <w:tcBorders>
              <w:top w:val="nil"/>
              <w:left w:val="nil"/>
              <w:bottom w:val="nil"/>
              <w:right w:val="nil"/>
            </w:tcBorders>
            <w:shd w:val="clear" w:color="auto" w:fill="auto"/>
            <w:noWrap/>
            <w:vAlign w:val="center"/>
          </w:tcPr>
          <w:p>
            <w:pPr>
              <w:rPr>
                <w:rFonts w:cs="Arial"/>
                <w:sz w:val="21"/>
                <w:szCs w:val="21"/>
              </w:rPr>
            </w:pPr>
            <w:r>
              <w:rPr>
                <w:rFonts w:hint="eastAsia" w:cs="Arial"/>
                <w:sz w:val="21"/>
                <w:szCs w:val="21"/>
              </w:rPr>
              <w:t>医务部门（盖章）：</w:t>
            </w:r>
          </w:p>
        </w:tc>
        <w:tc>
          <w:tcPr>
            <w:tcW w:w="363" w:type="pct"/>
            <w:tcBorders>
              <w:top w:val="nil"/>
              <w:left w:val="nil"/>
              <w:bottom w:val="nil"/>
              <w:right w:val="nil"/>
            </w:tcBorders>
            <w:shd w:val="clear" w:color="auto" w:fill="auto"/>
            <w:noWrap/>
            <w:vAlign w:val="bottom"/>
          </w:tcPr>
          <w:p>
            <w:pPr>
              <w:rPr>
                <w:rFonts w:ascii="Arial" w:hAnsi="Arial" w:cs="Arial"/>
                <w:sz w:val="21"/>
                <w:szCs w:val="21"/>
              </w:rPr>
            </w:pPr>
          </w:p>
        </w:tc>
        <w:tc>
          <w:tcPr>
            <w:tcW w:w="556" w:type="pct"/>
            <w:gridSpan w:val="3"/>
            <w:tcBorders>
              <w:top w:val="nil"/>
              <w:left w:val="nil"/>
              <w:bottom w:val="nil"/>
              <w:right w:val="nil"/>
            </w:tcBorders>
            <w:shd w:val="clear" w:color="auto" w:fill="auto"/>
            <w:noWrap/>
            <w:vAlign w:val="bottom"/>
          </w:tcPr>
          <w:p>
            <w:pPr>
              <w:rPr>
                <w:rFonts w:ascii="Arial" w:hAnsi="Arial" w:cs="Arial"/>
                <w:sz w:val="21"/>
                <w:szCs w:val="21"/>
              </w:rPr>
            </w:pPr>
            <w:r>
              <w:rPr>
                <w:rFonts w:hint="eastAsia" w:cs="Arial"/>
                <w:sz w:val="21"/>
                <w:szCs w:val="21"/>
              </w:rPr>
              <w:t xml:space="preserve">     队医：</w:t>
            </w:r>
          </w:p>
        </w:tc>
        <w:tc>
          <w:tcPr>
            <w:tcW w:w="538" w:type="pct"/>
            <w:tcBorders>
              <w:top w:val="nil"/>
              <w:left w:val="nil"/>
              <w:bottom w:val="nil"/>
              <w:right w:val="nil"/>
            </w:tcBorders>
            <w:shd w:val="clear" w:color="auto" w:fill="auto"/>
            <w:noWrap/>
            <w:vAlign w:val="bottom"/>
          </w:tcPr>
          <w:p>
            <w:pPr>
              <w:rPr>
                <w:rFonts w:cs="Arial"/>
                <w:sz w:val="21"/>
                <w:szCs w:val="21"/>
              </w:rPr>
            </w:pPr>
          </w:p>
        </w:tc>
        <w:tc>
          <w:tcPr>
            <w:tcW w:w="1069" w:type="pct"/>
            <w:gridSpan w:val="4"/>
            <w:tcBorders>
              <w:top w:val="nil"/>
              <w:left w:val="nil"/>
              <w:bottom w:val="nil"/>
              <w:right w:val="nil"/>
            </w:tcBorders>
            <w:shd w:val="clear" w:color="auto" w:fill="auto"/>
            <w:noWrap/>
            <w:vAlign w:val="center"/>
          </w:tcPr>
          <w:p>
            <w:pPr>
              <w:rPr>
                <w:rFonts w:cs="Arial"/>
                <w:sz w:val="28"/>
                <w:szCs w:val="28"/>
              </w:rPr>
            </w:pPr>
          </w:p>
        </w:tc>
      </w:tr>
      <w:tr>
        <w:trPr>
          <w:trHeight w:val="720" w:hRule="atLeast"/>
        </w:trPr>
        <w:tc>
          <w:tcPr>
            <w:tcW w:w="310" w:type="pct"/>
            <w:tcBorders>
              <w:top w:val="nil"/>
              <w:left w:val="nil"/>
              <w:bottom w:val="single" w:color="auto" w:sz="4" w:space="0"/>
              <w:right w:val="nil"/>
            </w:tcBorders>
            <w:shd w:val="clear" w:color="auto" w:fill="auto"/>
            <w:noWrap/>
            <w:vAlign w:val="center"/>
          </w:tcPr>
          <w:p>
            <w:pPr>
              <w:rPr>
                <w:rFonts w:cs="Arial"/>
              </w:rPr>
            </w:pPr>
            <w:r>
              <w:rPr>
                <w:rFonts w:hint="eastAsia" w:cs="Arial"/>
              </w:rPr>
              <w:t>领队：</w:t>
            </w:r>
          </w:p>
        </w:tc>
        <w:tc>
          <w:tcPr>
            <w:tcW w:w="390" w:type="pct"/>
            <w:gridSpan w:val="2"/>
            <w:tcBorders>
              <w:top w:val="nil"/>
              <w:left w:val="nil"/>
              <w:bottom w:val="single" w:color="auto" w:sz="4" w:space="0"/>
              <w:right w:val="nil"/>
            </w:tcBorders>
            <w:shd w:val="clear" w:color="auto" w:fill="auto"/>
            <w:noWrap/>
            <w:vAlign w:val="center"/>
          </w:tcPr>
          <w:p>
            <w:pPr>
              <w:rPr>
                <w:rFonts w:cs="Arial"/>
                <w:sz w:val="28"/>
                <w:szCs w:val="28"/>
              </w:rPr>
            </w:pPr>
            <w:r>
              <w:rPr>
                <w:rFonts w:hint="eastAsia" w:cs="Arial"/>
                <w:sz w:val="28"/>
                <w:szCs w:val="28"/>
              </w:rPr>
              <w:t>　</w:t>
            </w:r>
          </w:p>
        </w:tc>
        <w:tc>
          <w:tcPr>
            <w:tcW w:w="298" w:type="pct"/>
            <w:gridSpan w:val="3"/>
            <w:tcBorders>
              <w:top w:val="nil"/>
              <w:left w:val="nil"/>
              <w:bottom w:val="nil"/>
              <w:right w:val="nil"/>
            </w:tcBorders>
            <w:shd w:val="clear" w:color="auto" w:fill="auto"/>
            <w:noWrap/>
            <w:vAlign w:val="bottom"/>
          </w:tcPr>
          <w:p>
            <w:pPr>
              <w:rPr>
                <w:rFonts w:ascii="Arial" w:hAnsi="Arial" w:cs="Arial"/>
                <w:sz w:val="21"/>
                <w:szCs w:val="21"/>
              </w:rPr>
            </w:pPr>
          </w:p>
        </w:tc>
        <w:tc>
          <w:tcPr>
            <w:tcW w:w="391" w:type="pct"/>
            <w:tcBorders>
              <w:top w:val="nil"/>
              <w:left w:val="nil"/>
              <w:bottom w:val="single" w:color="auto" w:sz="4" w:space="0"/>
              <w:right w:val="nil"/>
            </w:tcBorders>
            <w:shd w:val="clear" w:color="auto" w:fill="auto"/>
            <w:noWrap/>
            <w:vAlign w:val="center"/>
          </w:tcPr>
          <w:p>
            <w:pPr>
              <w:rPr>
                <w:rFonts w:cs="Arial"/>
                <w:sz w:val="21"/>
                <w:szCs w:val="21"/>
              </w:rPr>
            </w:pPr>
            <w:r>
              <w:rPr>
                <w:rFonts w:hint="eastAsia" w:cs="Arial"/>
                <w:sz w:val="21"/>
                <w:szCs w:val="21"/>
              </w:rPr>
              <w:t>　</w:t>
            </w:r>
          </w:p>
        </w:tc>
        <w:tc>
          <w:tcPr>
            <w:tcW w:w="585" w:type="pct"/>
            <w:tcBorders>
              <w:top w:val="nil"/>
              <w:left w:val="nil"/>
              <w:bottom w:val="single" w:color="auto" w:sz="4" w:space="0"/>
              <w:right w:val="nil"/>
            </w:tcBorders>
            <w:shd w:val="clear" w:color="auto" w:fill="auto"/>
            <w:noWrap/>
            <w:vAlign w:val="center"/>
          </w:tcPr>
          <w:p>
            <w:pPr>
              <w:rPr>
                <w:rFonts w:cs="Arial"/>
                <w:sz w:val="21"/>
                <w:szCs w:val="21"/>
              </w:rPr>
            </w:pPr>
            <w:r>
              <w:rPr>
                <w:rFonts w:hint="eastAsia" w:cs="Arial"/>
                <w:sz w:val="21"/>
                <w:szCs w:val="21"/>
              </w:rPr>
              <w:t>领队联系电话：</w:t>
            </w:r>
          </w:p>
        </w:tc>
        <w:tc>
          <w:tcPr>
            <w:tcW w:w="498" w:type="pct"/>
            <w:gridSpan w:val="2"/>
            <w:tcBorders>
              <w:top w:val="nil"/>
              <w:left w:val="nil"/>
              <w:bottom w:val="nil"/>
              <w:right w:val="nil"/>
            </w:tcBorders>
            <w:shd w:val="clear" w:color="auto" w:fill="auto"/>
            <w:noWrap/>
            <w:vAlign w:val="bottom"/>
          </w:tcPr>
          <w:p>
            <w:pPr>
              <w:rPr>
                <w:rFonts w:ascii="Arial" w:hAnsi="Arial" w:cs="Arial"/>
                <w:sz w:val="21"/>
                <w:szCs w:val="21"/>
              </w:rPr>
            </w:pPr>
            <w:r>
              <w:rPr>
                <w:rFonts w:hint="eastAsia" w:ascii="Arial" w:hAnsi="Arial" w:cs="Arial"/>
                <w:sz w:val="21"/>
                <w:szCs w:val="21"/>
              </w:rPr>
              <w:t xml:space="preserve"> </w:t>
            </w:r>
          </w:p>
        </w:tc>
        <w:tc>
          <w:tcPr>
            <w:tcW w:w="920" w:type="pct"/>
            <w:gridSpan w:val="4"/>
            <w:tcBorders>
              <w:top w:val="nil"/>
              <w:left w:val="nil"/>
              <w:bottom w:val="nil"/>
              <w:right w:val="nil"/>
            </w:tcBorders>
            <w:shd w:val="clear" w:color="auto" w:fill="auto"/>
            <w:noWrap/>
            <w:vAlign w:val="center"/>
          </w:tcPr>
          <w:p>
            <w:pPr>
              <w:rPr>
                <w:rFonts w:cs="Arial"/>
                <w:sz w:val="28"/>
                <w:szCs w:val="28"/>
              </w:rPr>
            </w:pPr>
            <w:r>
              <w:rPr>
                <w:rFonts w:hint="eastAsia" w:cs="Arial"/>
                <w:sz w:val="21"/>
                <w:szCs w:val="21"/>
              </w:rPr>
              <w:t xml:space="preserve">               教练：</w:t>
            </w:r>
          </w:p>
        </w:tc>
        <w:tc>
          <w:tcPr>
            <w:tcW w:w="538" w:type="pct"/>
            <w:tcBorders>
              <w:top w:val="nil"/>
              <w:left w:val="nil"/>
              <w:bottom w:val="nil"/>
              <w:right w:val="nil"/>
            </w:tcBorders>
            <w:shd w:val="clear" w:color="auto" w:fill="auto"/>
            <w:noWrap/>
            <w:vAlign w:val="bottom"/>
          </w:tcPr>
          <w:p>
            <w:pPr>
              <w:rPr>
                <w:rFonts w:cs="Arial"/>
                <w:sz w:val="21"/>
                <w:szCs w:val="21"/>
              </w:rPr>
            </w:pPr>
          </w:p>
        </w:tc>
        <w:tc>
          <w:tcPr>
            <w:tcW w:w="1069" w:type="pct"/>
            <w:gridSpan w:val="4"/>
            <w:tcBorders>
              <w:top w:val="nil"/>
              <w:left w:val="nil"/>
              <w:bottom w:val="single" w:color="auto" w:sz="4" w:space="0"/>
              <w:right w:val="nil"/>
            </w:tcBorders>
            <w:shd w:val="clear" w:color="auto" w:fill="auto"/>
            <w:noWrap/>
            <w:vAlign w:val="center"/>
          </w:tcPr>
          <w:p>
            <w:pPr>
              <w:rPr>
                <w:rFonts w:cs="Arial"/>
                <w:sz w:val="28"/>
                <w:szCs w:val="28"/>
              </w:rPr>
            </w:pPr>
          </w:p>
        </w:tc>
      </w:tr>
      <w:tr>
        <w:trPr>
          <w:trHeight w:val="660"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序号</w:t>
            </w:r>
          </w:p>
        </w:tc>
        <w:tc>
          <w:tcPr>
            <w:tcW w:w="390"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姓名</w:t>
            </w:r>
          </w:p>
        </w:tc>
        <w:tc>
          <w:tcPr>
            <w:tcW w:w="298" w:type="pct"/>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性别</w:t>
            </w:r>
          </w:p>
        </w:tc>
        <w:tc>
          <w:tcPr>
            <w:tcW w:w="391" w:type="pct"/>
            <w:tcBorders>
              <w:top w:val="nil"/>
              <w:left w:val="nil"/>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出生日期</w:t>
            </w:r>
          </w:p>
        </w:tc>
        <w:tc>
          <w:tcPr>
            <w:tcW w:w="585" w:type="pct"/>
            <w:tcBorders>
              <w:top w:val="nil"/>
              <w:left w:val="nil"/>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身份证号</w:t>
            </w:r>
          </w:p>
        </w:tc>
        <w:tc>
          <w:tcPr>
            <w:tcW w:w="498"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学籍号</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参赛组别</w:t>
            </w:r>
          </w:p>
        </w:tc>
        <w:tc>
          <w:tcPr>
            <w:tcW w:w="489"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参赛级项目1</w:t>
            </w:r>
          </w:p>
        </w:tc>
        <w:tc>
          <w:tcPr>
            <w:tcW w:w="538" w:type="pct"/>
            <w:tcBorders>
              <w:top w:val="single" w:color="auto" w:sz="4" w:space="0"/>
              <w:left w:val="nil"/>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参赛级项目2</w:t>
            </w:r>
          </w:p>
        </w:tc>
        <w:tc>
          <w:tcPr>
            <w:tcW w:w="537"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参赛级项目3</w:t>
            </w:r>
          </w:p>
        </w:tc>
        <w:tc>
          <w:tcPr>
            <w:tcW w:w="532"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1"/>
                <w:szCs w:val="21"/>
              </w:rPr>
            </w:pPr>
            <w:r>
              <w:rPr>
                <w:rFonts w:hint="eastAsia" w:cs="Arial"/>
                <w:sz w:val="21"/>
                <w:szCs w:val="21"/>
              </w:rPr>
              <w:t>参赛级项目4</w:t>
            </w:r>
          </w:p>
        </w:tc>
      </w:tr>
      <w:tr>
        <w:trPr>
          <w:trHeight w:val="540"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0"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298" w:type="pct"/>
            <w:gridSpan w:val="3"/>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1"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85"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98"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31"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89"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38" w:type="pct"/>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7"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2"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r>
      <w:tr>
        <w:trPr>
          <w:trHeight w:val="480"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0"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298" w:type="pct"/>
            <w:gridSpan w:val="3"/>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1"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85"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98"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31"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89"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38" w:type="pct"/>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7"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2"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r>
      <w:tr>
        <w:trPr>
          <w:trHeight w:val="480"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0"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298" w:type="pct"/>
            <w:gridSpan w:val="3"/>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1"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85"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98"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31"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89"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38" w:type="pct"/>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7"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2"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r>
      <w:tr>
        <w:trPr>
          <w:trHeight w:val="480"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0"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298" w:type="pct"/>
            <w:gridSpan w:val="3"/>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1"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85"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98"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31"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89"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38" w:type="pct"/>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7"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2"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r>
      <w:tr>
        <w:trPr>
          <w:trHeight w:val="480"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0"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298" w:type="pct"/>
            <w:gridSpan w:val="3"/>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1"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85"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98"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31"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89"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38" w:type="pct"/>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7"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2"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r>
      <w:tr>
        <w:trPr>
          <w:trHeight w:val="480" w:hRule="atLeast"/>
        </w:trPr>
        <w:tc>
          <w:tcPr>
            <w:tcW w:w="310" w:type="pct"/>
            <w:tcBorders>
              <w:top w:val="nil"/>
              <w:left w:val="single" w:color="auto" w:sz="4" w:space="0"/>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0"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298" w:type="pct"/>
            <w:gridSpan w:val="3"/>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391"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85" w:type="pct"/>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98"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31"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489" w:type="pct"/>
            <w:gridSpan w:val="2"/>
            <w:tcBorders>
              <w:top w:val="nil"/>
              <w:left w:val="nil"/>
              <w:bottom w:val="single" w:color="auto" w:sz="4" w:space="0"/>
              <w:right w:val="single" w:color="auto" w:sz="4" w:space="0"/>
            </w:tcBorders>
            <w:shd w:val="clear" w:color="auto" w:fill="auto"/>
            <w:noWrap/>
            <w:vAlign w:val="center"/>
          </w:tcPr>
          <w:p>
            <w:pPr>
              <w:jc w:val="center"/>
              <w:rPr>
                <w:rFonts w:cs="Arial"/>
                <w:sz w:val="28"/>
                <w:szCs w:val="28"/>
              </w:rPr>
            </w:pPr>
            <w:r>
              <w:rPr>
                <w:rFonts w:hint="eastAsia" w:cs="Arial"/>
                <w:sz w:val="28"/>
                <w:szCs w:val="28"/>
              </w:rPr>
              <w:t>　</w:t>
            </w:r>
          </w:p>
        </w:tc>
        <w:tc>
          <w:tcPr>
            <w:tcW w:w="538" w:type="pct"/>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7"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c>
          <w:tcPr>
            <w:tcW w:w="532" w:type="pct"/>
            <w:gridSpan w:val="2"/>
            <w:tcBorders>
              <w:top w:val="nil"/>
              <w:left w:val="nil"/>
              <w:bottom w:val="single" w:color="auto" w:sz="4" w:space="0"/>
              <w:right w:val="single" w:color="auto" w:sz="4" w:space="0"/>
            </w:tcBorders>
            <w:shd w:val="clear" w:color="auto" w:fill="auto"/>
            <w:noWrap/>
            <w:vAlign w:val="bottom"/>
          </w:tcPr>
          <w:p>
            <w:pPr>
              <w:rPr>
                <w:rFonts w:ascii="Arial" w:hAnsi="Arial" w:cs="Arial"/>
                <w:sz w:val="28"/>
                <w:szCs w:val="28"/>
              </w:rPr>
            </w:pPr>
            <w:r>
              <w:rPr>
                <w:rFonts w:ascii="Arial" w:hAnsi="Arial" w:cs="Arial"/>
                <w:sz w:val="28"/>
                <w:szCs w:val="28"/>
              </w:rPr>
              <w:t>　</w:t>
            </w:r>
          </w:p>
        </w:tc>
      </w:tr>
      <w:tr>
        <w:trPr>
          <w:trHeight w:val="750" w:hRule="atLeast"/>
        </w:trPr>
        <w:tc>
          <w:tcPr>
            <w:tcW w:w="3393" w:type="pct"/>
            <w:gridSpan w:val="14"/>
            <w:tcBorders>
              <w:top w:val="single" w:color="auto" w:sz="4" w:space="0"/>
              <w:left w:val="nil"/>
              <w:bottom w:val="nil"/>
              <w:right w:val="nil"/>
            </w:tcBorders>
            <w:shd w:val="clear" w:color="auto" w:fill="auto"/>
            <w:vAlign w:val="center"/>
          </w:tcPr>
          <w:p>
            <w:pPr>
              <w:rPr>
                <w:rFonts w:cs="Arial"/>
                <w:b/>
                <w:bCs/>
                <w:sz w:val="21"/>
                <w:szCs w:val="21"/>
              </w:rPr>
            </w:pPr>
            <w:r>
              <w:rPr>
                <w:rFonts w:hint="eastAsia" w:cs="Arial"/>
                <w:b/>
                <w:bCs/>
                <w:sz w:val="21"/>
                <w:szCs w:val="21"/>
              </w:rPr>
              <w:t>备注：各区每个公斤级限报2人，个人型限报3人，团体型、团体组手各区限报1支队伍。</w:t>
            </w:r>
          </w:p>
        </w:tc>
        <w:tc>
          <w:tcPr>
            <w:tcW w:w="538" w:type="pct"/>
            <w:tcBorders>
              <w:top w:val="nil"/>
              <w:left w:val="nil"/>
              <w:bottom w:val="nil"/>
              <w:right w:val="nil"/>
            </w:tcBorders>
            <w:shd w:val="clear" w:color="auto" w:fill="auto"/>
            <w:noWrap/>
            <w:vAlign w:val="center"/>
          </w:tcPr>
          <w:p>
            <w:pPr>
              <w:rPr>
                <w:rFonts w:ascii="Arial" w:hAnsi="Arial" w:cs="Arial"/>
                <w:sz w:val="28"/>
                <w:szCs w:val="28"/>
              </w:rPr>
            </w:pPr>
          </w:p>
        </w:tc>
        <w:tc>
          <w:tcPr>
            <w:tcW w:w="537" w:type="pct"/>
            <w:gridSpan w:val="2"/>
            <w:tcBorders>
              <w:top w:val="nil"/>
              <w:left w:val="nil"/>
              <w:bottom w:val="nil"/>
              <w:right w:val="nil"/>
            </w:tcBorders>
            <w:shd w:val="clear" w:color="auto" w:fill="auto"/>
            <w:noWrap/>
            <w:vAlign w:val="center"/>
          </w:tcPr>
          <w:p>
            <w:pPr>
              <w:rPr>
                <w:rFonts w:ascii="Arial" w:hAnsi="Arial" w:cs="Arial"/>
                <w:sz w:val="28"/>
                <w:szCs w:val="28"/>
              </w:rPr>
            </w:pPr>
          </w:p>
        </w:tc>
        <w:tc>
          <w:tcPr>
            <w:tcW w:w="532" w:type="pct"/>
            <w:gridSpan w:val="2"/>
            <w:tcBorders>
              <w:top w:val="nil"/>
              <w:left w:val="nil"/>
              <w:bottom w:val="nil"/>
              <w:right w:val="nil"/>
            </w:tcBorders>
            <w:shd w:val="clear" w:color="auto" w:fill="auto"/>
            <w:noWrap/>
            <w:vAlign w:val="center"/>
          </w:tcPr>
          <w:p>
            <w:pPr>
              <w:rPr>
                <w:rFonts w:ascii="Arial" w:hAnsi="Arial" w:cs="Arial"/>
                <w:sz w:val="28"/>
                <w:szCs w:val="28"/>
              </w:rPr>
            </w:pPr>
          </w:p>
        </w:tc>
      </w:tr>
      <w:tr>
        <w:trPr>
          <w:trHeight w:val="630" w:hRule="atLeast"/>
        </w:trPr>
        <w:tc>
          <w:tcPr>
            <w:tcW w:w="700" w:type="pct"/>
            <w:gridSpan w:val="3"/>
            <w:tcBorders>
              <w:top w:val="nil"/>
              <w:left w:val="nil"/>
              <w:bottom w:val="nil"/>
              <w:right w:val="nil"/>
            </w:tcBorders>
            <w:shd w:val="clear" w:color="auto" w:fill="auto"/>
            <w:noWrap/>
            <w:vAlign w:val="center"/>
          </w:tcPr>
          <w:p>
            <w:pPr>
              <w:rPr>
                <w:rFonts w:cs="Arial"/>
              </w:rPr>
            </w:pPr>
            <w:r>
              <w:rPr>
                <w:rFonts w:hint="eastAsia" w:cs="Arial"/>
              </w:rPr>
              <w:t>填表人</w:t>
            </w:r>
            <w:r>
              <w:rPr>
                <w:rFonts w:ascii="Arial" w:hAnsi="Arial" w:cs="Arial"/>
              </w:rPr>
              <w:t>:</w:t>
            </w:r>
          </w:p>
        </w:tc>
        <w:tc>
          <w:tcPr>
            <w:tcW w:w="223" w:type="pct"/>
            <w:gridSpan w:val="2"/>
            <w:tcBorders>
              <w:top w:val="nil"/>
              <w:left w:val="nil"/>
              <w:bottom w:val="nil"/>
              <w:right w:val="nil"/>
            </w:tcBorders>
            <w:shd w:val="clear" w:color="auto" w:fill="auto"/>
            <w:noWrap/>
            <w:vAlign w:val="center"/>
          </w:tcPr>
          <w:p>
            <w:pPr>
              <w:rPr>
                <w:rFonts w:ascii="Arial" w:hAnsi="Arial" w:cs="Arial"/>
              </w:rPr>
            </w:pPr>
          </w:p>
        </w:tc>
        <w:tc>
          <w:tcPr>
            <w:tcW w:w="466" w:type="pct"/>
            <w:gridSpan w:val="2"/>
            <w:tcBorders>
              <w:top w:val="nil"/>
              <w:left w:val="nil"/>
              <w:bottom w:val="nil"/>
              <w:right w:val="nil"/>
            </w:tcBorders>
            <w:shd w:val="clear" w:color="auto" w:fill="auto"/>
            <w:noWrap/>
            <w:vAlign w:val="center"/>
          </w:tcPr>
          <w:p>
            <w:pPr>
              <w:rPr>
                <w:rFonts w:ascii="Arial" w:hAnsi="Arial" w:cs="Arial"/>
              </w:rPr>
            </w:pPr>
          </w:p>
        </w:tc>
        <w:tc>
          <w:tcPr>
            <w:tcW w:w="1084" w:type="pct"/>
            <w:gridSpan w:val="3"/>
            <w:tcBorders>
              <w:top w:val="nil"/>
              <w:left w:val="nil"/>
              <w:bottom w:val="nil"/>
              <w:right w:val="nil"/>
            </w:tcBorders>
            <w:shd w:val="clear" w:color="auto" w:fill="auto"/>
            <w:noWrap/>
            <w:vAlign w:val="center"/>
          </w:tcPr>
          <w:p>
            <w:pPr>
              <w:rPr>
                <w:rFonts w:cs="Arial"/>
              </w:rPr>
            </w:pPr>
            <w:r>
              <w:rPr>
                <w:rFonts w:hint="eastAsia" w:cs="Arial"/>
              </w:rPr>
              <w:t>审核人：</w:t>
            </w:r>
          </w:p>
        </w:tc>
        <w:tc>
          <w:tcPr>
            <w:tcW w:w="363" w:type="pct"/>
            <w:tcBorders>
              <w:top w:val="nil"/>
              <w:left w:val="nil"/>
              <w:bottom w:val="nil"/>
              <w:right w:val="nil"/>
            </w:tcBorders>
            <w:shd w:val="clear" w:color="auto" w:fill="auto"/>
            <w:noWrap/>
            <w:vAlign w:val="center"/>
          </w:tcPr>
          <w:p>
            <w:pPr>
              <w:rPr>
                <w:rFonts w:ascii="Arial" w:hAnsi="Arial" w:cs="Arial"/>
              </w:rPr>
            </w:pPr>
          </w:p>
        </w:tc>
        <w:tc>
          <w:tcPr>
            <w:tcW w:w="556" w:type="pct"/>
            <w:gridSpan w:val="3"/>
            <w:tcBorders>
              <w:top w:val="nil"/>
              <w:left w:val="nil"/>
              <w:bottom w:val="nil"/>
              <w:right w:val="nil"/>
            </w:tcBorders>
            <w:shd w:val="clear" w:color="auto" w:fill="auto"/>
            <w:noWrap/>
            <w:vAlign w:val="center"/>
          </w:tcPr>
          <w:p>
            <w:pPr>
              <w:rPr>
                <w:rFonts w:ascii="Arial" w:hAnsi="Arial" w:cs="Arial"/>
              </w:rPr>
            </w:pPr>
          </w:p>
        </w:tc>
        <w:tc>
          <w:tcPr>
            <w:tcW w:w="538" w:type="pct"/>
            <w:tcBorders>
              <w:top w:val="nil"/>
              <w:left w:val="nil"/>
              <w:bottom w:val="nil"/>
              <w:right w:val="nil"/>
            </w:tcBorders>
            <w:shd w:val="clear" w:color="auto" w:fill="auto"/>
            <w:noWrap/>
            <w:vAlign w:val="center"/>
          </w:tcPr>
          <w:p>
            <w:pPr>
              <w:rPr>
                <w:rFonts w:cs="Arial"/>
              </w:rPr>
            </w:pPr>
            <w:r>
              <w:rPr>
                <w:rFonts w:hint="eastAsia" w:cs="Arial"/>
              </w:rPr>
              <w:t>单位负责人：</w:t>
            </w:r>
          </w:p>
        </w:tc>
        <w:tc>
          <w:tcPr>
            <w:tcW w:w="537" w:type="pct"/>
            <w:gridSpan w:val="2"/>
            <w:tcBorders>
              <w:top w:val="nil"/>
              <w:left w:val="nil"/>
              <w:bottom w:val="nil"/>
              <w:right w:val="nil"/>
            </w:tcBorders>
            <w:shd w:val="clear" w:color="auto" w:fill="auto"/>
            <w:noWrap/>
            <w:vAlign w:val="center"/>
          </w:tcPr>
          <w:p>
            <w:pPr>
              <w:rPr>
                <w:rFonts w:ascii="Arial" w:hAnsi="Arial" w:cs="Arial"/>
                <w:sz w:val="28"/>
                <w:szCs w:val="28"/>
              </w:rPr>
            </w:pPr>
          </w:p>
        </w:tc>
        <w:tc>
          <w:tcPr>
            <w:tcW w:w="532" w:type="pct"/>
            <w:gridSpan w:val="2"/>
            <w:tcBorders>
              <w:top w:val="nil"/>
              <w:left w:val="nil"/>
              <w:bottom w:val="nil"/>
              <w:right w:val="nil"/>
            </w:tcBorders>
            <w:shd w:val="clear" w:color="auto" w:fill="auto"/>
            <w:noWrap/>
            <w:vAlign w:val="center"/>
          </w:tcPr>
          <w:p>
            <w:pPr>
              <w:rPr>
                <w:rFonts w:ascii="Arial" w:hAnsi="Arial" w:cs="Arial"/>
                <w:sz w:val="28"/>
                <w:szCs w:val="28"/>
              </w:rPr>
            </w:pPr>
          </w:p>
        </w:tc>
      </w:tr>
    </w:tbl>
    <w:p>
      <w:pPr>
        <w:rPr>
          <w:rFonts w:ascii="黑体" w:hAnsi="黑体" w:eastAsia="黑体" w:cs="Arial"/>
          <w:sz w:val="36"/>
          <w:szCs w:val="36"/>
        </w:rPr>
        <w:sectPr>
          <w:pgSz w:w="16840" w:h="11900" w:orient="landscape"/>
          <w:pgMar w:top="1474" w:right="1560" w:bottom="993" w:left="2098" w:header="851" w:footer="992" w:gutter="0"/>
          <w:cols w:space="425" w:num="1"/>
          <w:docGrid w:type="lines" w:linePitch="326" w:charSpace="0"/>
        </w:sectPr>
      </w:pPr>
    </w:p>
    <w:p>
      <w:pPr>
        <w:spacing w:line="400" w:lineRule="exact"/>
        <w:rPr>
          <w:rFonts w:ascii="黑体" w:hAnsi="黑体" w:eastAsia="黑体" w:cs="黑体"/>
          <w:sz w:val="36"/>
          <w:szCs w:val="36"/>
        </w:rPr>
      </w:pPr>
      <w:r>
        <w:rPr>
          <w:rFonts w:hint="eastAsia" w:ascii="黑体" w:hAnsi="黑体" w:eastAsia="黑体" w:cs="黑体"/>
          <w:sz w:val="32"/>
          <w:szCs w:val="32"/>
        </w:rPr>
        <w:t>附件3</w:t>
      </w:r>
    </w:p>
    <w:p>
      <w:pPr>
        <w:spacing w:line="400" w:lineRule="exact"/>
        <w:ind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2024年北京市青少年空手道锦标赛</w:t>
      </w:r>
    </w:p>
    <w:p>
      <w:pPr>
        <w:spacing w:line="560" w:lineRule="exact"/>
        <w:jc w:val="center"/>
        <w:rPr>
          <w:rFonts w:hAnsi="仿宋"/>
          <w:sz w:val="36"/>
          <w:szCs w:val="36"/>
          <w:u w:val="single"/>
        </w:rPr>
      </w:pPr>
      <w:r>
        <w:rPr>
          <w:rFonts w:hint="eastAsia" w:ascii="方正小标宋简体" w:hAnsi="方正小标宋简体" w:eastAsia="方正小标宋简体" w:cs="方正小标宋简体"/>
          <w:sz w:val="36"/>
          <w:szCs w:val="36"/>
        </w:rPr>
        <w:t>参赛承诺书</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u w:val="single"/>
        </w:rPr>
        <w:t xml:space="preserve">                       </w:t>
      </w:r>
      <w:r>
        <w:rPr>
          <w:rFonts w:hint="eastAsia" w:ascii="仿宋_GB2312" w:hAnsi="仿宋" w:eastAsia="仿宋_GB2312" w:cs="仿宋_GB2312"/>
          <w:sz w:val="21"/>
          <w:szCs w:val="21"/>
        </w:rPr>
        <w:t>（以下简称“本单位”）自愿组队参加2024年北京市青少年空手道锦标赛比赛（以下简称“赛事”或“比赛”）。</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为严肃赛风赛纪，维护正常、有序的赛场秩序，保障比赛期间本单位参赛运动员的人身安全，营造良好、和谐的比赛环境，保证比赛圆满成功，特签订本参赛承诺书。</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一、本单位服从赛事工作安排，全面理解并同意遵守赛事组委会、主办单位及承办单位等所制定的各项规程、规则、规定、要求及采取的各项措施。</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二、本单位明确了解参加赛事可能发生的一切风险，并承担本单位运动员参加赛事可能存在的风险和责任。保证本单位运动员均已通过正规医疗机构进行身体检查，脑电图、心电图、血压、脉搏指标正常，确保本单位运动员的身体和精神状况均符合参加赛事的条件，无不适宜参赛的身体疾病。如因本单位或本单位运动员存在隐瞒不报等相关问题，本单位运动员若在赛事中出现任何伤害事故，由本单位及运动员本人负责，赛事组委会无需承担任何形式的责任。且本单位承诺已为本单位运动员、教练员、领队或派出参加赛事的工作人员购置足额保险，前述相关人员的安全、意外伤害事故、财产损失等由本单位及其本人自行负责。</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三、本单位将向赛事组委会、主办单位及承办单位等提供本单位运动员的身份证件，用于核实运动员本人身份及参赛资格，本单位保证提交的运动员身份证件和文件资料真实有效，不存在弄虚作假、冒名顶替等现象。</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四、保证本单位运动员在比赛过程中遵守赛风赛纪等规定，遵守裁判、医疗人员和安保人员的要求，不辱骂裁判、对手及工作人员，不打架斗殴，如有违反，将接受赛事组委会处罚及承担因此产生的所有法律责任和后果，若赛事组委会、主办单位及承办单位等因此遭受任何损失，本单位将承担赔偿责任。</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五、保证本单位运动员在比赛过程中，如因身体不适或发生突发状况，主动退出比赛。因本单位运动员本人坚持比赛所产生的全部责任及后果均由本单位及运动员本人承担。</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六、保证本单位运动员在比赛期间发生受伤或突发疾病等情况时接受赛事主、承办单位在赛事期间提供的现场急救性质的医务治疗，但在医院救治期间发生的相关费用均由本单位及运动员本人自行承担。</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七、保证本单位运动员在比赛期间注意食品安全问题，尽量减少在外用餐，如因在外用餐引起安全问题，由本单位或运动员承担责任，赛事组委会及其关联方不承担任何责任；本单位保证运动员在使用比赛期间的宾馆设施、设备时应当尽到必要的注意义务，且本单位同意，对于因入住宾馆等第三方的设施、设备的原因给本单位或运动员造成的损失，赛事组委会及组委会关联方不承担任何责任。</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八、本单位保证未成年运动员的监护人知晓并同意该运动员参加本赛事。本单位保证运动员（如未满18周岁，包括其监护人）授权赛事组委会及其指定媒体无偿使用运动员的集体肖像（三人或三人以上）、姓名、声音和其他个人资料用于比赛的组织、宣传和推广。</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九、本单位确认并同意，如本单位或本单位运动员违反上述任何一项承诺，本单位及本单位运动员将承担因此产生的所有法律责任和后果，如因此导致赛事组委会及其关联方、赛事主办单位、承办单位等遭受任何损失，本单位将承担全额赔偿责任。</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领队签字：</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 xml:space="preserve">                                             </w:t>
      </w:r>
      <w:r>
        <w:rPr>
          <w:rFonts w:hint="eastAsia" w:ascii="仿宋_GB2312" w:hAnsi="仿宋" w:eastAsia="仿宋_GB2312" w:cs="仿宋_GB2312"/>
          <w:sz w:val="21"/>
          <w:szCs w:val="21"/>
          <w:u w:val="single"/>
        </w:rPr>
        <w:t xml:space="preserve">              </w:t>
      </w:r>
      <w:r>
        <w:rPr>
          <w:rFonts w:hint="eastAsia" w:ascii="仿宋_GB2312" w:hAnsi="仿宋" w:eastAsia="仿宋_GB2312" w:cs="仿宋_GB2312"/>
          <w:sz w:val="21"/>
          <w:szCs w:val="21"/>
        </w:rPr>
        <w:t>区体育局（盖章）</w:t>
      </w:r>
    </w:p>
    <w:p>
      <w:pPr>
        <w:spacing w:line="30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 xml:space="preserve">                                                  年     月     日</w:t>
      </w:r>
    </w:p>
    <w:p>
      <w:pPr>
        <w:spacing w:line="560" w:lineRule="exact"/>
        <w:jc w:val="both"/>
        <w:rPr>
          <w:rFonts w:ascii="黑体" w:hAnsi="黑体" w:eastAsia="黑体" w:cs="黑体"/>
          <w:sz w:val="36"/>
          <w:szCs w:val="36"/>
        </w:rPr>
      </w:pPr>
      <w:r>
        <w:rPr>
          <w:rFonts w:hint="eastAsia" w:ascii="黑体" w:hAnsi="黑体" w:eastAsia="黑体" w:cs="黑体"/>
          <w:sz w:val="32"/>
          <w:szCs w:val="32"/>
        </w:rPr>
        <w:t xml:space="preserve">附件4 </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2024年北京市青少年空手道锦标赛</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运动员自愿参赛声明</w:t>
      </w:r>
    </w:p>
    <w:p>
      <w:pPr>
        <w:spacing w:line="240" w:lineRule="exact"/>
        <w:rPr>
          <w:rFonts w:ascii="仿宋_GB2312" w:hAnsi="仿宋" w:eastAsia="仿宋_GB2312" w:cs="仿宋_GB2312"/>
          <w:b/>
          <w:sz w:val="21"/>
          <w:szCs w:val="21"/>
        </w:rPr>
      </w:pPr>
      <w:r>
        <w:rPr>
          <w:rFonts w:hint="eastAsia" w:ascii="仿宋_GB2312" w:hAnsi="仿宋" w:eastAsia="仿宋_GB2312" w:cs="仿宋_GB2312"/>
          <w:b/>
          <w:sz w:val="21"/>
          <w:szCs w:val="21"/>
        </w:rPr>
        <w:t>致：2024年北京市青少年空手道锦标赛主办方（以下统称“赛事主办方”）</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作为空手道项目参赛运动员（以下简称“本人”），本人（</w:t>
      </w:r>
      <w:r>
        <w:rPr>
          <w:rFonts w:hint="eastAsia" w:ascii="仿宋_GB2312" w:hAnsi="仿宋" w:eastAsia="仿宋_GB2312" w:cs="仿宋_GB2312"/>
          <w:sz w:val="21"/>
          <w:szCs w:val="21"/>
          <w:u w:val="single"/>
        </w:rPr>
        <w:t xml:space="preserve">姓名：              </w:t>
      </w:r>
      <w:r>
        <w:rPr>
          <w:rFonts w:hint="eastAsia" w:ascii="仿宋_GB2312" w:hAnsi="仿宋" w:eastAsia="仿宋_GB2312" w:cs="仿宋_GB2312"/>
          <w:sz w:val="21"/>
          <w:szCs w:val="21"/>
        </w:rPr>
        <w:t>身份证</w:t>
      </w:r>
      <w:r>
        <w:rPr>
          <w:rFonts w:hint="eastAsia" w:ascii="仿宋_GB2312" w:hAnsi="仿宋" w:eastAsia="仿宋_GB2312" w:cs="仿宋_GB2312"/>
          <w:sz w:val="21"/>
          <w:szCs w:val="21"/>
          <w:u w:val="single"/>
        </w:rPr>
        <w:t>号：            ）</w:t>
      </w:r>
      <w:r>
        <w:rPr>
          <w:rFonts w:hint="eastAsia" w:ascii="仿宋_GB2312" w:hAnsi="仿宋" w:eastAsia="仿宋_GB2312" w:cs="仿宋_GB2312"/>
          <w:sz w:val="21"/>
          <w:szCs w:val="21"/>
        </w:rPr>
        <w:t>及本人法定监护人</w:t>
      </w:r>
      <w:r>
        <w:rPr>
          <w:rFonts w:hint="eastAsia" w:ascii="仿宋_GB2312" w:hAnsi="仿宋" w:eastAsia="仿宋_GB2312" w:cs="仿宋_GB2312"/>
          <w:sz w:val="21"/>
          <w:szCs w:val="21"/>
          <w:u w:val="single"/>
        </w:rPr>
        <w:t>（姓名：        身份证号：               ）</w:t>
      </w:r>
      <w:r>
        <w:rPr>
          <w:rFonts w:hint="eastAsia" w:ascii="仿宋_GB2312" w:hAnsi="仿宋" w:eastAsia="仿宋_GB2312" w:cs="仿宋_GB2312"/>
          <w:sz w:val="21"/>
          <w:szCs w:val="21"/>
        </w:rPr>
        <w:t>已认真阅读、全面理解并自愿签署如下声明及承诺：</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1.本人自愿参加本次赛事及一切与该赛事相关的活动（以下统称“赛事”或“比赛”），并具有参加本赛事相应的民事行为能力，且本人的法定监护人同意本人参加该赛事；</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3.本人完全了解自身的身体状况，确认自身健康状况良好，脑电图、心电图、血压、脉搏指标正常，没有任何身体不适或患有任何不适合参加比赛的疾病。本人及本人法定监护人承诺，如隐瞒任何病情，本人及本人法定监护人将自行承担由此所导致的全部后果。</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7.本人承诺以自己的名义报名参赛，同意向赛事主办方提供有效的身份证件和资料用于核实本人的身份，本人及本人法定监护人同意承担因身份证件和资料不实所产生的全部责任。</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8.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9.本人及本人法定监护人承诺了解新冠疫情风险，配合执行各项疫情防控措施，履行个人疫情防控义务。本人及本人法定监护人充分认识疫情防控工作的严肃性和重要性，同意对本人提供的各项信息的真实性承担一切法律责任。</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10.本人及本人法定监护人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11.本人及本人法定监护人将积极主动维护和宣传赛事正面形象，客观、正确对待比赛胜负，不通过媒体采访或个人社交媒体平台（包括但不限于微博、微信等）发表、散播有关赛事及疫情防控的虚假消息或不当言论，避免不实报道对赛事主、承办方等产生不良影响。</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12.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运动员签字：                                  法定监护人签字：</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 xml:space="preserve">                                             法定监护人联系方式：</w:t>
      </w:r>
    </w:p>
    <w:p>
      <w:pPr>
        <w:spacing w:line="240" w:lineRule="exact"/>
        <w:ind w:firstLine="420" w:firstLineChars="200"/>
        <w:rPr>
          <w:rFonts w:ascii="仿宋_GB2312" w:hAnsi="仿宋" w:eastAsia="仿宋_GB2312" w:cs="仿宋_GB2312"/>
          <w:sz w:val="21"/>
          <w:szCs w:val="21"/>
        </w:rPr>
      </w:pPr>
      <w:r>
        <w:rPr>
          <w:rFonts w:hint="eastAsia" w:ascii="仿宋_GB2312" w:hAnsi="仿宋" w:eastAsia="仿宋_GB2312" w:cs="仿宋_GB2312"/>
          <w:sz w:val="21"/>
          <w:szCs w:val="21"/>
        </w:rPr>
        <w:t xml:space="preserve">                                                年   月   日</w:t>
      </w:r>
    </w:p>
    <w:sectPr>
      <w:pgSz w:w="11900" w:h="16840"/>
      <w:pgMar w:top="2098" w:right="1474" w:bottom="156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RmMmVkZThkZmZjNDk0ZWEzNzNkNWRmMDUzYmJiZDEifQ=="/>
  </w:docVars>
  <w:rsids>
    <w:rsidRoot w:val="003358D2"/>
    <w:rsid w:val="00042CA0"/>
    <w:rsid w:val="00042DE9"/>
    <w:rsid w:val="000556DE"/>
    <w:rsid w:val="00090DA5"/>
    <w:rsid w:val="000F21E6"/>
    <w:rsid w:val="000F2A57"/>
    <w:rsid w:val="0012081A"/>
    <w:rsid w:val="00174A0C"/>
    <w:rsid w:val="001A4FEC"/>
    <w:rsid w:val="001B5951"/>
    <w:rsid w:val="001D2424"/>
    <w:rsid w:val="00266FF8"/>
    <w:rsid w:val="002E4A42"/>
    <w:rsid w:val="003358D2"/>
    <w:rsid w:val="003A28F2"/>
    <w:rsid w:val="003E7BA9"/>
    <w:rsid w:val="004213A1"/>
    <w:rsid w:val="00425F73"/>
    <w:rsid w:val="00444480"/>
    <w:rsid w:val="00446BC4"/>
    <w:rsid w:val="004B6E57"/>
    <w:rsid w:val="005D6B6A"/>
    <w:rsid w:val="005F4C22"/>
    <w:rsid w:val="006110C2"/>
    <w:rsid w:val="00727781"/>
    <w:rsid w:val="007B176E"/>
    <w:rsid w:val="007B5D99"/>
    <w:rsid w:val="008C1799"/>
    <w:rsid w:val="008D7500"/>
    <w:rsid w:val="008E3644"/>
    <w:rsid w:val="008F07E3"/>
    <w:rsid w:val="00913404"/>
    <w:rsid w:val="009276DB"/>
    <w:rsid w:val="009454D7"/>
    <w:rsid w:val="009810B6"/>
    <w:rsid w:val="00A04D88"/>
    <w:rsid w:val="00A274D3"/>
    <w:rsid w:val="00A66C79"/>
    <w:rsid w:val="00AB3BD2"/>
    <w:rsid w:val="00AC2EB3"/>
    <w:rsid w:val="00B53ED0"/>
    <w:rsid w:val="00B845A3"/>
    <w:rsid w:val="00BC3764"/>
    <w:rsid w:val="00C9143D"/>
    <w:rsid w:val="00C968C7"/>
    <w:rsid w:val="00C9703B"/>
    <w:rsid w:val="00CE76CA"/>
    <w:rsid w:val="00D00591"/>
    <w:rsid w:val="00D857B2"/>
    <w:rsid w:val="00DD68F8"/>
    <w:rsid w:val="00E07448"/>
    <w:rsid w:val="00E2306D"/>
    <w:rsid w:val="00E46B28"/>
    <w:rsid w:val="00EA4FFC"/>
    <w:rsid w:val="00ED7393"/>
    <w:rsid w:val="00EF3FAC"/>
    <w:rsid w:val="00F34ED0"/>
    <w:rsid w:val="00FB03DD"/>
    <w:rsid w:val="04C42B66"/>
    <w:rsid w:val="07533731"/>
    <w:rsid w:val="09077834"/>
    <w:rsid w:val="0B117C9D"/>
    <w:rsid w:val="0B756C9E"/>
    <w:rsid w:val="0BEF62C4"/>
    <w:rsid w:val="14771888"/>
    <w:rsid w:val="179D7805"/>
    <w:rsid w:val="196A7CA5"/>
    <w:rsid w:val="1B4E57FE"/>
    <w:rsid w:val="1F264A49"/>
    <w:rsid w:val="20623B46"/>
    <w:rsid w:val="22F0182A"/>
    <w:rsid w:val="279E3C8E"/>
    <w:rsid w:val="27E32412"/>
    <w:rsid w:val="28F96057"/>
    <w:rsid w:val="30B82E35"/>
    <w:rsid w:val="375A7F6A"/>
    <w:rsid w:val="37764B2A"/>
    <w:rsid w:val="37F9032E"/>
    <w:rsid w:val="3A1A0B2C"/>
    <w:rsid w:val="3D2F28A7"/>
    <w:rsid w:val="42684729"/>
    <w:rsid w:val="433E708E"/>
    <w:rsid w:val="43D63959"/>
    <w:rsid w:val="455110B7"/>
    <w:rsid w:val="45F92B68"/>
    <w:rsid w:val="483B4F42"/>
    <w:rsid w:val="4EBF398B"/>
    <w:rsid w:val="53047CEF"/>
    <w:rsid w:val="56BC1B66"/>
    <w:rsid w:val="582F69AE"/>
    <w:rsid w:val="587F072F"/>
    <w:rsid w:val="5E484FF5"/>
    <w:rsid w:val="64D91304"/>
    <w:rsid w:val="64F94219"/>
    <w:rsid w:val="677F4B1E"/>
    <w:rsid w:val="6BFB265E"/>
    <w:rsid w:val="734C34C7"/>
    <w:rsid w:val="7359706F"/>
    <w:rsid w:val="773B30CC"/>
    <w:rsid w:val="781A51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w:basedOn w:val="1"/>
    <w:autoRedefine/>
    <w:qFormat/>
    <w:uiPriority w:val="99"/>
    <w:pPr>
      <w:widowControl w:val="0"/>
      <w:ind w:left="200" w:hanging="200" w:hangingChars="200"/>
      <w:contextualSpacing/>
      <w:jc w:val="both"/>
    </w:pPr>
    <w:rPr>
      <w:rFonts w:ascii="Calibri" w:hAnsi="Calibri" w:eastAsia="方正仿宋简体" w:cs="Times New Roman"/>
      <w:kern w:val="2"/>
      <w:sz w:val="32"/>
      <w:szCs w:val="22"/>
    </w:rPr>
  </w:style>
  <w:style w:type="paragraph" w:styleId="3">
    <w:name w:val="footer"/>
    <w:basedOn w:val="1"/>
    <w:link w:val="8"/>
    <w:autoRedefine/>
    <w:semiHidden/>
    <w:unhideWhenUsed/>
    <w:qFormat/>
    <w:uiPriority w:val="99"/>
    <w:pPr>
      <w:tabs>
        <w:tab w:val="center" w:pos="4153"/>
        <w:tab w:val="right" w:pos="8306"/>
      </w:tabs>
      <w:snapToGrid w:val="0"/>
    </w:pPr>
    <w:rPr>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semiHidden/>
    <w:qFormat/>
    <w:uiPriority w:val="99"/>
    <w:rPr>
      <w:rFonts w:ascii="宋体" w:hAnsi="宋体" w:eastAsia="宋体" w:cs="宋体"/>
      <w:kern w:val="0"/>
      <w:sz w:val="18"/>
      <w:szCs w:val="18"/>
    </w:rPr>
  </w:style>
  <w:style w:type="character" w:customStyle="1" w:styleId="8">
    <w:name w:val="页脚 Char"/>
    <w:basedOn w:val="6"/>
    <w:link w:val="3"/>
    <w:autoRedefine/>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5826</Words>
  <Characters>6026</Characters>
  <Lines>51</Lines>
  <Paragraphs>14</Paragraphs>
  <TotalTime>216</TotalTime>
  <ScaleCrop>false</ScaleCrop>
  <LinksUpToDate>false</LinksUpToDate>
  <CharactersWithSpaces>6445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2023-01-05T01:33:00Z</dcterms:created>
  <dc:creator>admin</dc:creator>
  <cp:lastModifiedBy>匿名用户</cp:lastModifiedBy>
  <cp:lastPrinted>2024-04-08T03:01:00Z</cp:lastPrinted>
  <dcterms:modified xsi:type="dcterms:W3CDTF">2024-04-08T07:42:55Z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279E536B25764345AECB09106A0986F1</vt:lpwstr>
  </property>
</Properties>
</file>