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Times New Roman" w:eastAsia="黑体" w:cs="Times New Roman"/>
          <w:sz w:val="32"/>
          <w:szCs w:val="32"/>
        </w:rPr>
      </w:pPr>
      <w:r>
        <w:rPr>
          <w:rFonts w:hint="eastAsia" w:ascii="黑体" w:hAnsi="Times New Roman" w:eastAsia="黑体" w:cs="Times New Roman"/>
          <w:sz w:val="32"/>
          <w:szCs w:val="32"/>
        </w:rPr>
        <w:t>附件2</w:t>
      </w:r>
    </w:p>
    <w:p>
      <w:pPr>
        <w:spacing w:line="560" w:lineRule="exact"/>
        <w:rPr>
          <w:rFonts w:hint="eastAsia" w:ascii="仿宋_GB2312" w:eastAsia="仿宋_GB2312"/>
          <w:sz w:val="32"/>
        </w:rPr>
      </w:pPr>
    </w:p>
    <w:p>
      <w:pPr>
        <w:keepNext w:val="0"/>
        <w:keepLines w:val="0"/>
        <w:pageBreakBefore w:val="0"/>
        <w:kinsoku/>
        <w:wordWrap/>
        <w:overflowPunct/>
        <w:topLinePunct w:val="0"/>
        <w:autoSpaceDE/>
        <w:autoSpaceDN/>
        <w:bidi w:val="0"/>
        <w:snapToGrid/>
        <w:spacing w:line="560" w:lineRule="exact"/>
        <w:jc w:val="center"/>
        <w:textAlignment w:val="auto"/>
        <w:rPr>
          <w:rFonts w:hint="eastAsia" w:ascii="方正小标宋简体" w:hAnsi="宋体" w:eastAsia="方正小标宋简体"/>
          <w:color w:val="000000"/>
          <w:sz w:val="44"/>
          <w:szCs w:val="44"/>
          <w:lang w:eastAsia="zh-CN"/>
        </w:rPr>
      </w:pPr>
      <w:r>
        <w:rPr>
          <w:rFonts w:hint="eastAsia" w:ascii="方正小标宋简体" w:hAnsi="宋体" w:eastAsia="方正小标宋简体"/>
          <w:color w:val="000000"/>
          <w:sz w:val="44"/>
          <w:szCs w:val="44"/>
          <w:lang w:eastAsia="zh-CN"/>
        </w:rPr>
        <w:t>《北京市运动员技术等级管理办法实施细则</w:t>
      </w:r>
    </w:p>
    <w:p>
      <w:pPr>
        <w:keepNext w:val="0"/>
        <w:keepLines w:val="0"/>
        <w:pageBreakBefore w:val="0"/>
        <w:kinsoku/>
        <w:wordWrap/>
        <w:overflowPunct/>
        <w:topLinePunct w:val="0"/>
        <w:autoSpaceDE/>
        <w:autoSpaceDN/>
        <w:bidi w:val="0"/>
        <w:snapToGrid/>
        <w:spacing w:line="560" w:lineRule="exact"/>
        <w:jc w:val="center"/>
        <w:textAlignment w:val="auto"/>
        <w:rPr>
          <w:rFonts w:hint="default" w:ascii="方正小标宋简体" w:hAnsi="宋体" w:eastAsia="方正小标宋简体"/>
          <w:color w:val="000000"/>
          <w:sz w:val="44"/>
          <w:szCs w:val="44"/>
          <w:lang w:val="en-US"/>
        </w:rPr>
      </w:pPr>
      <w:r>
        <w:rPr>
          <w:rFonts w:hint="eastAsia" w:ascii="方正小标宋简体" w:hAnsi="宋体" w:eastAsia="方正小标宋简体"/>
          <w:color w:val="000000"/>
          <w:sz w:val="44"/>
          <w:szCs w:val="44"/>
          <w:lang w:val="en-US" w:eastAsia="zh-CN"/>
        </w:rPr>
        <w:t>（征求意见稿）》的起草说明</w:t>
      </w:r>
    </w:p>
    <w:p>
      <w:pPr>
        <w:keepNext w:val="0"/>
        <w:keepLines w:val="0"/>
        <w:pageBreakBefore w:val="0"/>
        <w:kinsoku/>
        <w:wordWrap/>
        <w:overflowPunct/>
        <w:topLinePunct w:val="0"/>
        <w:autoSpaceDE/>
        <w:autoSpaceDN/>
        <w:bidi w:val="0"/>
        <w:snapToGrid/>
        <w:spacing w:line="560" w:lineRule="exact"/>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textAlignment w:val="auto"/>
        <w:rPr>
          <w:rFonts w:ascii="黑体" w:hAnsi="黑体" w:eastAsia="黑体" w:cs="黑体"/>
          <w:sz w:val="32"/>
          <w:szCs w:val="32"/>
        </w:rPr>
      </w:pPr>
      <w:r>
        <w:rPr>
          <w:rFonts w:hint="eastAsia" w:ascii="黑体" w:hAnsi="黑体" w:eastAsia="黑体" w:cs="黑体"/>
          <w:sz w:val="32"/>
          <w:szCs w:val="32"/>
        </w:rPr>
        <w:t>一、制定背景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6" w:firstLineChars="200"/>
        <w:jc w:val="both"/>
        <w:textAlignment w:val="auto"/>
        <w:outlineLvl w:val="9"/>
        <w:rPr>
          <w:rFonts w:hint="eastAsia" w:ascii="仿宋_GB2312" w:eastAsia="仿宋_GB2312"/>
          <w:sz w:val="32"/>
          <w:szCs w:val="32"/>
          <w:lang w:eastAsia="zh-CN"/>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加强行政规范性文件监督管理，推进依法行政，根据《运动员技术等级管理办法》相关工作要求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决定修订《北京市运动员技术等级管理办法》，</w:t>
      </w:r>
      <w:r>
        <w:rPr>
          <w:rFonts w:hint="eastAsia" w:ascii="仿宋_GB2312" w:hAnsi="仿宋_GB2312" w:eastAsia="仿宋_GB2312" w:cs="仿宋_GB2312"/>
          <w:sz w:val="32"/>
          <w:szCs w:val="32"/>
          <w:lang w:val="en-US" w:eastAsia="zh-CN"/>
        </w:rPr>
        <w:t>起草了《北京市运动员技术等级管理办法实施细则（征求意见稿）》，</w:t>
      </w:r>
      <w:r>
        <w:rPr>
          <w:rFonts w:hint="eastAsia" w:ascii="仿宋_GB2312" w:eastAsia="仿宋_GB2312"/>
          <w:sz w:val="32"/>
          <w:szCs w:val="32"/>
          <w:lang w:eastAsia="zh-CN"/>
        </w:rPr>
        <w:t>现就有关修订内容说明如下：</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jc w:val="both"/>
        <w:textAlignment w:val="auto"/>
        <w:rPr>
          <w:rFonts w:ascii="黑体" w:hAnsi="黑体" w:eastAsia="黑体" w:cs="黑体"/>
          <w:sz w:val="32"/>
          <w:szCs w:val="32"/>
        </w:rPr>
      </w:pPr>
      <w:r>
        <w:rPr>
          <w:rFonts w:hint="eastAsia" w:ascii="黑体" w:hAnsi="黑体" w:eastAsia="黑体" w:cs="黑体"/>
          <w:sz w:val="32"/>
          <w:szCs w:val="32"/>
        </w:rPr>
        <w:t>二、制定依据</w:t>
      </w:r>
    </w:p>
    <w:p>
      <w:pPr>
        <w:keepNext w:val="0"/>
        <w:keepLines w:val="0"/>
        <w:pageBreakBefore w:val="0"/>
        <w:widowControl/>
        <w:suppressLineNumbers w:val="0"/>
        <w:kinsoku/>
        <w:wordWrap/>
        <w:overflowPunct/>
        <w:topLinePunct w:val="0"/>
        <w:autoSpaceDE/>
        <w:autoSpaceDN/>
        <w:bidi w:val="0"/>
        <w:snapToGrid/>
        <w:spacing w:line="560" w:lineRule="exact"/>
        <w:ind w:left="0" w:firstLine="606"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运动员技术等级管理办法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（国家体育总局令第</w:t>
      </w:r>
      <w:r>
        <w:rPr>
          <w:rFonts w:hint="eastAsia" w:ascii="仿宋_GB2312" w:hAnsi="仿宋_GB2312" w:eastAsia="仿宋_GB2312" w:cs="仿宋_GB2312"/>
          <w:sz w:val="32"/>
          <w:szCs w:val="32"/>
          <w:lang w:val="en-US" w:eastAsia="zh-CN"/>
        </w:rPr>
        <w:t>32号</w:t>
      </w:r>
      <w:r>
        <w:rPr>
          <w:rFonts w:hint="eastAsia" w:ascii="仿宋_GB2312" w:hAnsi="仿宋_GB2312" w:eastAsia="仿宋_GB2312" w:cs="仿宋_GB2312"/>
          <w:sz w:val="32"/>
          <w:szCs w:val="32"/>
          <w:lang w:eastAsia="zh-CN"/>
        </w:rPr>
        <w:t>）第十九条：“</w:t>
      </w:r>
      <w:r>
        <w:rPr>
          <w:rFonts w:hint="eastAsia" w:ascii="仿宋_GB2312" w:hAnsi="仿宋_GB2312" w:eastAsia="仿宋_GB2312" w:cs="仿宋_GB2312"/>
          <w:sz w:val="32"/>
          <w:szCs w:val="32"/>
          <w:lang w:val="en-US" w:eastAsia="zh-CN"/>
        </w:rPr>
        <w:t>等级称号实行‘谁授予、谁负责’，各授予单位应当制定运动员技术等级管理办法实施细则，报体育总局备案后实施。”</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jc w:val="both"/>
        <w:textAlignment w:val="auto"/>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、主要内容</w:t>
      </w:r>
    </w:p>
    <w:p>
      <w:pPr>
        <w:keepNext w:val="0"/>
        <w:keepLines w:val="0"/>
        <w:pageBreakBefore w:val="0"/>
        <w:widowControl w:val="0"/>
        <w:kinsoku/>
        <w:wordWrap/>
        <w:overflowPunct/>
        <w:topLinePunct w:val="0"/>
        <w:autoSpaceDE/>
        <w:autoSpaceDN/>
        <w:bidi w:val="0"/>
        <w:adjustRightInd/>
        <w:snapToGrid/>
        <w:spacing w:line="560" w:lineRule="exact"/>
        <w:ind w:left="0" w:firstLine="606" w:firstLineChars="200"/>
        <w:jc w:val="both"/>
        <w:textAlignment w:val="auto"/>
        <w:rPr>
          <w:rFonts w:hint="eastAsia" w:eastAsia="仿宋_GB2312"/>
          <w:lang w:eastAsia="zh-CN"/>
        </w:rPr>
      </w:pPr>
      <w:r>
        <w:rPr>
          <w:rFonts w:hint="eastAsia" w:ascii="仿宋_GB2312" w:hAnsi="仿宋_GB2312" w:eastAsia="仿宋_GB2312" w:cs="仿宋_GB2312"/>
          <w:sz w:val="32"/>
          <w:szCs w:val="32"/>
          <w:lang w:eastAsia="zh-CN"/>
        </w:rPr>
        <w:t>明确了等级标准的制定和修订、列入等级标准的比赛需符合的要求；规定了等级称号授予主体和方式；监督检查和责任追究。</w:t>
      </w:r>
    </w:p>
    <w:p>
      <w:pPr>
        <w:keepNext w:val="0"/>
        <w:keepLines w:val="0"/>
        <w:pageBreakBefore w:val="0"/>
        <w:numPr>
          <w:ilvl w:val="0"/>
          <w:numId w:val="0"/>
        </w:numPr>
        <w:kinsoku/>
        <w:wordWrap/>
        <w:overflowPunct/>
        <w:topLinePunct w:val="0"/>
        <w:autoSpaceDE/>
        <w:autoSpaceDN/>
        <w:bidi w:val="0"/>
        <w:adjustRightInd w:val="0"/>
        <w:snapToGrid/>
        <w:spacing w:line="560" w:lineRule="exact"/>
        <w:ind w:left="0" w:leftChars="0"/>
        <w:jc w:val="both"/>
        <w:textAlignment w:val="auto"/>
        <w:rPr>
          <w:rFonts w:hint="default"/>
          <w:lang w:val="en-US" w:eastAsia="zh-CN"/>
        </w:rPr>
      </w:pPr>
      <w:r>
        <w:rPr>
          <w:rFonts w:hint="eastAsia" w:ascii="黑体" w:hAnsi="黑体" w:eastAsia="黑体" w:cs="黑体"/>
          <w:sz w:val="32"/>
          <w:szCs w:val="32"/>
          <w:lang w:val="en-US" w:eastAsia="zh-CN"/>
        </w:rPr>
        <w:t>四、修订说明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6" w:firstLineChars="200"/>
        <w:jc w:val="both"/>
        <w:textAlignment w:val="auto"/>
        <w:rPr>
          <w:rFonts w:hint="eastAsia" w:ascii="仿宋_GB2312" w:hAnsi="Times New Roman" w:eastAsia="仿宋_GB2312" w:cs="Times New Roman"/>
          <w:color w:val="auto"/>
          <w:sz w:val="32"/>
          <w:szCs w:val="32"/>
          <w:lang w:eastAsia="zh-CN" w:bidi="ar"/>
        </w:rPr>
      </w:pPr>
      <w:r>
        <w:rPr>
          <w:rFonts w:hint="eastAsia" w:ascii="楷体" w:hAnsi="楷体" w:eastAsia="楷体" w:cs="楷体"/>
          <w:color w:val="191919"/>
          <w:sz w:val="32"/>
          <w:szCs w:val="32"/>
          <w:lang w:eastAsia="zh-CN"/>
        </w:rPr>
        <w:t>（一）收紧等级称号管理权限。</w:t>
      </w:r>
      <w:r>
        <w:rPr>
          <w:rFonts w:hint="eastAsia" w:ascii="仿宋_GB2312" w:hAnsi="仿宋_GB2312" w:eastAsia="仿宋_GB2312" w:cs="仿宋_GB2312"/>
          <w:kern w:val="2"/>
          <w:sz w:val="32"/>
          <w:szCs w:val="32"/>
          <w:lang w:val="en-US" w:eastAsia="zh-CN" w:bidi="ar-SA"/>
        </w:rPr>
        <w:t>取消了市体育局对各区体育局运动员技术等级管理工作的授权。等级称号的管理工作调整为按照赛事级别分级管理。国家</w:t>
      </w:r>
      <w:r>
        <w:rPr>
          <w:rFonts w:hint="default" w:ascii="仿宋_GB2312" w:hAnsi="仿宋_GB2312" w:eastAsia="仿宋_GB2312" w:cs="仿宋_GB2312"/>
          <w:kern w:val="2"/>
          <w:sz w:val="32"/>
          <w:szCs w:val="32"/>
          <w:lang w:val="en-US" w:eastAsia="zh-CN" w:bidi="ar-SA"/>
        </w:rPr>
        <w:t>体育总局相关体育项目管理中心、全国性单项体育协会授予分管项目国际比赛、全国比赛等级称号</w:t>
      </w:r>
      <w:r>
        <w:rPr>
          <w:rFonts w:hint="eastAsia" w:ascii="仿宋_GB2312" w:hAnsi="仿宋_GB2312" w:eastAsia="仿宋_GB2312" w:cs="仿宋_GB2312"/>
          <w:kern w:val="2"/>
          <w:sz w:val="32"/>
          <w:szCs w:val="32"/>
          <w:lang w:val="en-US" w:eastAsia="zh-CN" w:bidi="ar-SA"/>
        </w:rPr>
        <w:t>。北京市体育局</w:t>
      </w:r>
      <w:r>
        <w:rPr>
          <w:rFonts w:hint="default" w:ascii="仿宋_GB2312" w:hAnsi="仿宋_GB2312" w:eastAsia="仿宋_GB2312" w:cs="仿宋_GB2312"/>
          <w:kern w:val="2"/>
          <w:sz w:val="32"/>
          <w:szCs w:val="32"/>
          <w:lang w:val="en-US" w:eastAsia="zh-CN" w:bidi="ar-SA"/>
        </w:rPr>
        <w:t>授予本地区比赛等级称号</w:t>
      </w:r>
      <w:r>
        <w:rPr>
          <w:rFonts w:hint="eastAsia" w:ascii="仿宋_GB2312" w:hAnsi="仿宋_GB2312" w:eastAsia="仿宋_GB2312" w:cs="仿宋_GB2312"/>
          <w:kern w:val="2"/>
          <w:sz w:val="32"/>
          <w:szCs w:val="32"/>
          <w:lang w:val="en-US" w:eastAsia="zh-CN" w:bidi="ar-SA"/>
        </w:rPr>
        <w:t>。由竞技体育处统筹负责该项工作；由</w:t>
      </w:r>
      <w:r>
        <w:rPr>
          <w:rFonts w:hint="eastAsia" w:ascii="仿宋_GB2312" w:hAnsi="仿宋_GB2312" w:eastAsia="仿宋_GB2312" w:cs="仿宋_GB2312"/>
          <w:i w:val="0"/>
          <w:caps w:val="0"/>
          <w:color w:val="000000"/>
          <w:spacing w:val="0"/>
          <w:kern w:val="0"/>
          <w:sz w:val="32"/>
          <w:szCs w:val="32"/>
          <w:u w:val="none"/>
          <w:shd w:val="clear" w:color="auto" w:fill="FFFFFF"/>
          <w:lang w:val="en-US" w:eastAsia="zh-CN" w:bidi="ar"/>
        </w:rPr>
        <w:t>竞赛和国际交流中心负责提供比赛秩序册、成绩册和拟授予等级称号人员成绩单。解决了等级称号授予过程中存在的赛事主办单位与等级称号授予单位主体不同、信息不对称、权责不统一的问题。</w:t>
      </w:r>
    </w:p>
    <w:p>
      <w:pPr>
        <w:pStyle w:val="4"/>
        <w:keepNext w:val="0"/>
        <w:keepLines w:val="0"/>
        <w:pageBreakBefore w:val="0"/>
        <w:kinsoku/>
        <w:wordWrap/>
        <w:overflowPunct/>
        <w:topLinePunct w:val="0"/>
        <w:autoSpaceDE/>
        <w:autoSpaceDN/>
        <w:bidi w:val="0"/>
        <w:snapToGrid/>
        <w:spacing w:line="560" w:lineRule="exact"/>
        <w:ind w:left="0" w:firstLine="606" w:firstLineChars="200"/>
        <w:jc w:val="both"/>
        <w:textAlignment w:val="auto"/>
        <w:rPr>
          <w:rFonts w:hint="eastAsia" w:ascii="仿宋_GB2312" w:hAnsi="仿宋_GB2312" w:eastAsia="仿宋_GB2312" w:cs="仿宋_GB2312"/>
          <w:i w:val="0"/>
          <w:caps w:val="0"/>
          <w:color w:val="000000"/>
          <w:spacing w:val="0"/>
          <w:kern w:val="0"/>
          <w:sz w:val="32"/>
          <w:szCs w:val="32"/>
          <w:u w:val="none"/>
          <w:shd w:val="clear" w:color="auto" w:fill="FFFFFF"/>
          <w:lang w:val="en-US" w:eastAsia="zh-CN" w:bidi="ar"/>
        </w:rPr>
      </w:pPr>
      <w:r>
        <w:rPr>
          <w:rFonts w:hint="eastAsia" w:ascii="楷体" w:hAnsi="楷体" w:eastAsia="楷体" w:cs="楷体"/>
          <w:color w:val="191919"/>
          <w:sz w:val="32"/>
          <w:szCs w:val="32"/>
          <w:lang w:eastAsia="zh-CN"/>
        </w:rPr>
        <w:t>（二）优化授予方式。</w:t>
      </w:r>
      <w:r>
        <w:rPr>
          <w:rFonts w:hint="eastAsia" w:ascii="仿宋_GB2312" w:hAnsi="仿宋_GB2312" w:eastAsia="仿宋_GB2312" w:cs="仿宋_GB2312"/>
          <w:i w:val="0"/>
          <w:caps w:val="0"/>
          <w:color w:val="000000"/>
          <w:spacing w:val="0"/>
          <w:kern w:val="0"/>
          <w:sz w:val="32"/>
          <w:szCs w:val="32"/>
          <w:u w:val="none"/>
          <w:shd w:val="clear" w:color="auto" w:fill="FFFFFF"/>
          <w:lang w:val="en-US" w:eastAsia="zh-CN" w:bidi="ar"/>
        </w:rPr>
        <w:t>取消逐级申请程序，不再要求运动员赛后6个月内申请等级称号和提交秩序册、成绩册、获奖证书等证明材料。实施赛后30天内对所有符合授予条件的运动员进行公示，公示期满无异议的，授予等级称号。缩短公示期，由原7个工作日调整为5个工作日。</w:t>
      </w:r>
    </w:p>
    <w:p>
      <w:pPr>
        <w:pStyle w:val="4"/>
        <w:keepNext w:val="0"/>
        <w:keepLines w:val="0"/>
        <w:pageBreakBefore w:val="0"/>
        <w:kinsoku/>
        <w:wordWrap/>
        <w:overflowPunct/>
        <w:topLinePunct w:val="0"/>
        <w:autoSpaceDE/>
        <w:autoSpaceDN/>
        <w:bidi w:val="0"/>
        <w:snapToGrid/>
        <w:spacing w:line="560" w:lineRule="exact"/>
        <w:ind w:left="0" w:firstLine="606" w:firstLineChars="200"/>
        <w:jc w:val="both"/>
        <w:textAlignment w:val="auto"/>
      </w:pPr>
      <w:r>
        <w:rPr>
          <w:rFonts w:hint="eastAsia" w:ascii="仿宋_GB2312" w:hAnsi="仿宋_GB2312" w:eastAsia="仿宋_GB2312" w:cs="仿宋_GB2312"/>
          <w:i w:val="0"/>
          <w:caps w:val="0"/>
          <w:color w:val="000000"/>
          <w:spacing w:val="0"/>
          <w:kern w:val="0"/>
          <w:sz w:val="32"/>
          <w:szCs w:val="32"/>
          <w:u w:val="none"/>
          <w:shd w:val="clear" w:color="auto" w:fill="FFFFFF"/>
          <w:lang w:val="en-US" w:eastAsia="zh-CN" w:bidi="ar"/>
        </w:rPr>
        <w:t>（三）</w:t>
      </w:r>
      <w:r>
        <w:rPr>
          <w:rFonts w:hint="eastAsia" w:ascii="楷体" w:hAnsi="楷体" w:eastAsia="楷体" w:cs="楷体"/>
          <w:color w:val="191919"/>
          <w:sz w:val="32"/>
          <w:szCs w:val="32"/>
          <w:lang w:val="en-US" w:eastAsia="zh-CN"/>
        </w:rPr>
        <w:t>等级证书改为电子证书</w:t>
      </w:r>
      <w:r>
        <w:rPr>
          <w:rFonts w:hint="eastAsia" w:ascii="仿宋_GB2312" w:hAnsi="仿宋_GB2312" w:eastAsia="仿宋_GB2312" w:cs="仿宋_GB2312"/>
          <w:i w:val="0"/>
          <w:caps w:val="0"/>
          <w:color w:val="000000"/>
          <w:spacing w:val="0"/>
          <w:kern w:val="0"/>
          <w:sz w:val="32"/>
          <w:szCs w:val="32"/>
          <w:u w:val="none"/>
          <w:shd w:val="clear" w:color="auto" w:fill="FFFFFF"/>
          <w:lang w:val="en-US" w:eastAsia="zh-CN" w:bidi="ar"/>
        </w:rPr>
        <w:t>。</w:t>
      </w:r>
      <w:r>
        <w:rPr>
          <w:rFonts w:hint="eastAsia" w:ascii="仿宋_GB2312" w:hAnsi="仿宋_GB2312" w:eastAsia="仿宋_GB2312" w:cs="仿宋_GB2312"/>
          <w:sz w:val="32"/>
          <w:szCs w:val="32"/>
          <w:lang w:val="en-US" w:eastAsia="zh-CN"/>
        </w:rPr>
        <w:t>由国家体育总局统一设计、编号，在“运动员技术等级系统公布”，自行下载打印。</w:t>
      </w:r>
      <w:bookmarkStart w:id="0" w:name="_GoBack"/>
      <w:bookmarkEnd w:id="0"/>
    </w:p>
    <w:sectPr>
      <w:headerReference r:id="rId3" w:type="first"/>
      <w:footerReference r:id="rId6" w:type="first"/>
      <w:footerReference r:id="rId4" w:type="default"/>
      <w:footerReference r:id="rId5" w:type="even"/>
      <w:pgSz w:w="11906" w:h="16838"/>
      <w:pgMar w:top="2098" w:right="1474" w:bottom="1985" w:left="1588" w:header="851" w:footer="1588" w:gutter="0"/>
      <w:pgNumType w:fmt="numberInDash" w:start="1"/>
      <w:cols w:space="720" w:num="1"/>
      <w:docGrid w:type="linesAndChars" w:linePitch="312"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00"/>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 w:val="clear" w:pos="8306"/>
      </w:tabs>
      <w:ind w:left="420" w:leftChars="200" w:right="420" w:rightChars="200"/>
      <w:jc w:val="right"/>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0">
                        <a:noFill/>
                      </a:ln>
                    </wps:spPr>
                    <wps:txbx>
                      <w:txbxContent>
                        <w:p>
                          <w:pPr>
                            <w:pStyle w:val="5"/>
                            <w:tabs>
                              <w:tab w:val="clear" w:pos="4153"/>
                              <w:tab w:val="clear" w:pos="8306"/>
                            </w:tabs>
                            <w:ind w:left="420" w:leftChars="200" w:right="420" w:rightChars="200"/>
                            <w:jc w:val="right"/>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- 3 -</w:t>
                          </w:r>
                          <w:r>
                            <w:rPr>
                              <w:rStyle w:val="10"/>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Kuv1B9AAAAAFAQAADwAAAAAAAAABACAAAAAiAAAAZHJzL2Rv&#10;d25yZXYueG1sUEsBAhQAFAAAAAgAh07iQJneZBfQAQAAowMAAA4AAAAAAAAAAQAgAAAAHwEAAGRy&#10;cy9lMm9Eb2MueG1sUEsFBgAAAAAGAAYAWQEAAGEFAAAAAA==&#10;">
              <v:path/>
              <v:fill on="f" focussize="0,0"/>
              <v:stroke on="f" weight="5pt"/>
              <v:imagedata o:title=""/>
              <o:lock v:ext="edit" aspectratio="f"/>
              <v:textbox inset="0mm,0mm,0mm,0mm" style="mso-fit-shape-to-text:t;">
                <w:txbxContent>
                  <w:p>
                    <w:pPr>
                      <w:pStyle w:val="5"/>
                      <w:tabs>
                        <w:tab w:val="clear" w:pos="4153"/>
                        <w:tab w:val="clear" w:pos="8306"/>
                      </w:tabs>
                      <w:ind w:left="420" w:leftChars="200" w:right="420" w:rightChars="200"/>
                      <w:jc w:val="right"/>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- 3 -</w:t>
                    </w:r>
                    <w:r>
                      <w:rPr>
                        <w:rStyle w:val="10"/>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 w:val="clear" w:pos="8306"/>
      </w:tabs>
      <w:ind w:left="420" w:leftChars="200" w:right="420" w:rightChars="200"/>
      <w:rPr>
        <w:rFonts w:hint="eastAsia"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0">
                        <a:noFill/>
                      </a:ln>
                    </wps:spPr>
                    <wps:txbx>
                      <w:txbxContent>
                        <w:p>
                          <w:pPr>
                            <w:pStyle w:val="5"/>
                            <w:tabs>
                              <w:tab w:val="clear" w:pos="4153"/>
                              <w:tab w:val="clear" w:pos="8306"/>
                            </w:tabs>
                            <w:ind w:left="420" w:leftChars="200" w:right="420" w:rightChars="200"/>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- 2 -</w:t>
                          </w:r>
                          <w:r>
                            <w:rPr>
                              <w:rStyle w:val="10"/>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rr9QfQAAAABQEAAA8AAAAAAAAAAQAgAAAAIgAAAGRycy9k&#10;b3ducmV2LnhtbFBLAQIUABQAAAAIAIdO4kBM7qaZ0QEAAKMDAAAOAAAAAAAAAAEAIAAAAB8BAABk&#10;cnMvZTJvRG9jLnhtbFBLBQYAAAAABgAGAFkBAABiBQAAAAA=&#10;">
              <v:path/>
              <v:fill on="f" focussize="0,0"/>
              <v:stroke on="f" weight="5pt"/>
              <v:imagedata o:title=""/>
              <o:lock v:ext="edit" aspectratio="f"/>
              <v:textbox inset="0mm,0mm,0mm,0mm" style="mso-fit-shape-to-text:t;">
                <w:txbxContent>
                  <w:p>
                    <w:pPr>
                      <w:pStyle w:val="5"/>
                      <w:tabs>
                        <w:tab w:val="clear" w:pos="4153"/>
                        <w:tab w:val="clear" w:pos="8306"/>
                      </w:tabs>
                      <w:ind w:left="420" w:leftChars="200" w:right="420" w:rightChars="200"/>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- 2 -</w:t>
                    </w:r>
                    <w:r>
                      <w:rPr>
                        <w:rStyle w:val="10"/>
                        <w:rFonts w:ascii="宋体" w:hAnsi="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0">
                        <a:noFill/>
                      </a:ln>
                    </wps:spPr>
                    <wps:txbx>
                      <w:txbxContent>
                        <w:p>
                          <w:pPr>
                            <w:pStyle w:val="5"/>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Kuv1B9AAAAAFAQAADwAAAAAAAAABACAAAAAiAAAAZHJzL2Rv&#10;d25yZXYueG1sUEsBAhQAFAAAAAgAh07iQHK5kdHQAQAAowMAAA4AAAAAAAAAAQAgAAAAHwEAAGRy&#10;cy9lMm9Eb2MueG1sUEsFBgAAAAAGAAYAWQEAAGEFAAAAAA==&#10;">
              <v:path/>
              <v:fill on="f" focussize="0,0"/>
              <v:stroke on="f" weight="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1ZTVjNjFhMzI3ZWYyMjA1M2NlMTZiNDJhOTU1ZDMifQ=="/>
  </w:docVars>
  <w:rsids>
    <w:rsidRoot w:val="38A82A1A"/>
    <w:rsid w:val="38A82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line="640" w:lineRule="exact"/>
      <w:jc w:val="center"/>
    </w:pPr>
    <w:rPr>
      <w:rFonts w:eastAsia="华文中宋"/>
      <w:sz w:val="44"/>
    </w:rPr>
  </w:style>
  <w:style w:type="paragraph" w:styleId="3">
    <w:name w:val="index 5"/>
    <w:next w:val="1"/>
    <w:qFormat/>
    <w:uiPriority w:val="0"/>
    <w:pPr>
      <w:widowControl w:val="0"/>
      <w:ind w:left="1680"/>
      <w:jc w:val="both"/>
    </w:pPr>
    <w:rPr>
      <w:rFonts w:ascii="Times New Roman" w:hAnsi="Times New Roman" w:eastAsia="宋体" w:cs="Times New Roman"/>
      <w:kern w:val="2"/>
      <w:sz w:val="21"/>
      <w:szCs w:val="24"/>
      <w:lang w:val="en-US" w:eastAsia="zh-CN" w:bidi="ar-SA"/>
    </w:r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2024-08-21T09:32:00Z</dcterms:created>
  <dc:creator>孙彤</dc:creator>
  <cp:lastModifiedBy>孙彤</cp:lastModifiedBy>
  <dcterms:modified xsi:type="dcterms:W3CDTF">2024-08-21T09:32:48Z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E75B0E84C2B54389B187AC37CC1DD881_11</vt:lpwstr>
  </property>
</Properties>
</file>