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4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</w:p>
    <w:p w14:paraId="15159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5781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《体育场馆运行管理规范（征求意见稿）》</w:t>
      </w:r>
    </w:p>
    <w:p w14:paraId="28453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编制说明</w:t>
      </w:r>
    </w:p>
    <w:p w14:paraId="533B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ECD5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一、标准编制背景</w:t>
      </w:r>
    </w:p>
    <w:p w14:paraId="59FB8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规范体育场馆运行是推动体育强国建设、推动体育产业发展的重要举措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目前，北京市现行地方标准仅覆盖体育场所开放条件、公共安全、能源定额等方面，缺少体育场馆运行管理相关规范，为此特制定本标准。</w:t>
      </w:r>
    </w:p>
    <w:p w14:paraId="7F7A5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二、标准编制依据</w:t>
      </w:r>
    </w:p>
    <w:p w14:paraId="29B7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本标准的编制严格依据《标准化工作导则 第1部分：标准化文件的结构和起草规则》（GB/T 1.1—2020）相关要求，相关技术条款主要依据《中华人民共和国体育法》《全民健身条例》《全民健身基本公共服务标准（2021年版）》《体育场馆运营管理办法》《北京市体育设施管理条例》《经营高危险性体育项目许可管理办法》《北京市大型群众性活动安全管理条例》等法律法规和政策文件，以及GB 19079（所有部分）体育场所开放条件与技术要求、GB 37487公共场所卫生管理规范、GB/T 44502体育赛事活动管理规范、TY/T 2101体育场馆智慧化 信息系统配置要求、DB11/T 2183体育场馆全民健身服务通则、DB11/T 2277 健身房服务规范等相关国家、行业和北京市地方标准。</w:t>
      </w:r>
    </w:p>
    <w:p w14:paraId="7028E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三、标准主要内容</w:t>
      </w:r>
    </w:p>
    <w:p w14:paraId="580E6D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本标准共包含7个部分，主要条款分布在第四至第七部分，分别为总体要求、运行保障、服务管理、评价与改进。</w:t>
      </w:r>
    </w:p>
    <w:p w14:paraId="4BEBBA2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总体要求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”涵盖了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体育场馆的经营与资源开发、组织配备、制度管理、开放条件等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内容。</w:t>
      </w:r>
    </w:p>
    <w:p w14:paraId="3BABF9B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“运行保障”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分别从体育场馆的制度管理、人员管理、环境管理、安全管理、场地及设施设备管理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五个方面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对场馆基础运行条件进行了规范。</w:t>
      </w:r>
    </w:p>
    <w:p w14:paraId="4932F08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“服务管理”聚焦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体育场馆日常服务管理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体育赛事活动管理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演艺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会展活动管理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体育培训管理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特许经营管理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广告位管理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六个方面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，加强服务规范引导。</w:t>
      </w:r>
    </w:p>
    <w:p w14:paraId="154A75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评价与改进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体育场馆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投诉处理机制、评价方式、评价结果应用及改进等相关内容进行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了规范，从而持续提升体育场馆运行管理水平。</w:t>
      </w:r>
    </w:p>
    <w:p w14:paraId="2A612A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4B7D"/>
    <w:rsid w:val="18554B7D"/>
    <w:rsid w:val="1D151DFB"/>
    <w:rsid w:val="32AF6D98"/>
    <w:rsid w:val="38F79BF0"/>
    <w:rsid w:val="3DD78471"/>
    <w:rsid w:val="5B686D89"/>
    <w:rsid w:val="65920CC5"/>
    <w:rsid w:val="6F7E731F"/>
    <w:rsid w:val="6FF77EFE"/>
    <w:rsid w:val="6FF87BAE"/>
    <w:rsid w:val="772F7E88"/>
    <w:rsid w:val="7A7D7846"/>
    <w:rsid w:val="7DDE95A8"/>
    <w:rsid w:val="7E7F5FBC"/>
    <w:rsid w:val="7FBD4319"/>
    <w:rsid w:val="7FCF4997"/>
    <w:rsid w:val="7FF34D8D"/>
    <w:rsid w:val="9F2F1EA0"/>
    <w:rsid w:val="BDEE7258"/>
    <w:rsid w:val="BFF64346"/>
    <w:rsid w:val="DF6DCB4B"/>
    <w:rsid w:val="DFDF07F1"/>
    <w:rsid w:val="EC5F72DE"/>
    <w:rsid w:val="EFDD5ADF"/>
    <w:rsid w:val="EFFAF8BA"/>
    <w:rsid w:val="FBFB674B"/>
    <w:rsid w:val="FE7D9794"/>
    <w:rsid w:val="FED7B83C"/>
    <w:rsid w:val="FF6F399B"/>
    <w:rsid w:val="FFFF031B"/>
    <w:rsid w:val="FFFFD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754</Characters>
  <Lines>0</Lines>
  <Paragraphs>0</Paragraphs>
  <TotalTime>26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2025-12-25T13:02:00Z</dcterms:created>
  <dc:creator>rw</dc:creator>
  <cp:lastModifiedBy>rw</cp:lastModifiedBy>
  <dcterms:modified xsi:type="dcterms:W3CDTF">2025-12-25T11:55:00Z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6593510C6CFBF98862914B6980224101_43</vt:lpwstr>
  </property>
  <property fmtid="{D5CDD505-2E9C-101B-9397-08002B2CF9AE}" pid="4" name="KSOTemplateDocerSaveRecord">
    <vt:lpwstr>eyJoZGlkIjoiZDE0MmQ2ZTM4M2M2ZjI2MjIwNTkxM2ZkNjk3Y2E3YmMiLCJ1c2VySWQiOiIyMzAxMTY1NzgifQ==</vt:lpwstr>
  </property>
</Properties>
</file>