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66A5A" w14:textId="59C0A61D" w:rsidR="00B1093D" w:rsidRDefault="00B1093D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414AC0C8" w14:textId="77777777" w:rsidR="00B1093D" w:rsidRDefault="00B1093D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BD29A6F" w14:textId="77777777" w:rsidR="00B1093D" w:rsidRDefault="00F2385E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097B961B" w14:textId="1554713E" w:rsidR="00B1093D" w:rsidRDefault="00F2385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/>
          <w:sz w:val="28"/>
          <w:szCs w:val="28"/>
          <w:lang w:val="en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53A2DFF" w14:textId="77777777" w:rsidR="00B1093D" w:rsidRDefault="00B1093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09"/>
        <w:gridCol w:w="1010"/>
        <w:gridCol w:w="988"/>
        <w:gridCol w:w="1127"/>
        <w:gridCol w:w="125"/>
        <w:gridCol w:w="790"/>
        <w:gridCol w:w="1215"/>
        <w:gridCol w:w="71"/>
        <w:gridCol w:w="624"/>
        <w:gridCol w:w="138"/>
        <w:gridCol w:w="572"/>
        <w:gridCol w:w="274"/>
        <w:gridCol w:w="710"/>
      </w:tblGrid>
      <w:tr w:rsidR="00B1093D" w14:paraId="1E8C8CAA" w14:textId="77777777">
        <w:trPr>
          <w:trHeight w:hRule="exact" w:val="30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859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2E7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竞技体育科技助力、教育督导及培训经费</w:t>
            </w:r>
          </w:p>
        </w:tc>
      </w:tr>
      <w:tr w:rsidR="00B1093D" w14:paraId="76ADA855" w14:textId="77777777">
        <w:trPr>
          <w:trHeight w:hRule="exact" w:val="30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170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FCA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234D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2EF15" w14:textId="77777777" w:rsidR="00B1093D" w:rsidRDefault="00F2385E">
            <w:pPr>
              <w:pStyle w:val="a3"/>
            </w:pPr>
            <w:r>
              <w:rPr>
                <w:rFonts w:hint="eastAsia"/>
              </w:rPr>
              <w:t>北京市体育局本级行政</w:t>
            </w:r>
          </w:p>
          <w:p w14:paraId="76BAC89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1093D" w14:paraId="0F8C817D" w14:textId="77777777">
        <w:trPr>
          <w:trHeight w:hRule="exact" w:val="306"/>
          <w:jc w:val="center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CBA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57D0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邓旭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911A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8589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87244806</w:t>
            </w:r>
          </w:p>
        </w:tc>
      </w:tr>
      <w:tr w:rsidR="00B1093D" w14:paraId="2FCAD24A" w14:textId="77777777">
        <w:trPr>
          <w:trHeight w:hRule="exact" w:val="567"/>
          <w:jc w:val="center"/>
        </w:trPr>
        <w:tc>
          <w:tcPr>
            <w:tcW w:w="1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54F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E57D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C5E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E32F79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063A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7B0C89D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0B41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ADA2FD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37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A3D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0961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1093D" w14:paraId="04910270" w14:textId="77777777">
        <w:trPr>
          <w:trHeight w:hRule="exact" w:val="306"/>
          <w:jc w:val="center"/>
        </w:trPr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23DF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6E452" w14:textId="77777777" w:rsidR="00B1093D" w:rsidRDefault="00F238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2147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44.434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5B5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44.434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173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1.03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77C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5253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47.32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1100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4.73</w:t>
            </w:r>
          </w:p>
        </w:tc>
      </w:tr>
      <w:tr w:rsidR="00B1093D" w14:paraId="0FA47138" w14:textId="77777777">
        <w:trPr>
          <w:trHeight w:hRule="exact" w:val="601"/>
          <w:jc w:val="center"/>
        </w:trPr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3C02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F0D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9D5595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8A5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44.434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BB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44.434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9E5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03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0B87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6C8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9433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093D" w14:paraId="1134B06E" w14:textId="77777777">
        <w:trPr>
          <w:trHeight w:hRule="exact" w:val="567"/>
          <w:jc w:val="center"/>
        </w:trPr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3BD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BD64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77C3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31F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226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E7FB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B02C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4600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093D" w14:paraId="05A47A5F" w14:textId="77777777">
        <w:trPr>
          <w:trHeight w:hRule="exact" w:val="566"/>
          <w:jc w:val="center"/>
        </w:trPr>
        <w:tc>
          <w:tcPr>
            <w:tcW w:w="1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352B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18ED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586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6300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306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8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660D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034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FA4D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093D" w14:paraId="6124325F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37F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A29E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B82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1093D" w14:paraId="06F97380" w14:textId="77777777">
        <w:trPr>
          <w:trHeight w:hRule="exact" w:val="342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3DF4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E9281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根据《北京竞技体育科技助力发展规划（2019-2029年）》（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京体科教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字〔2019〕25号）及重点任务分工方案，拟聘请第三方评估机构实施评估，检查各单位规划落实情况，评估年度实施效果，必要时对规划目标进行适当调整，紧密联系实际保障规划稳步推进。</w:t>
            </w:r>
          </w:p>
          <w:p w14:paraId="26B7490A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根据《北京市专业技术人员继续教育规定》，组织全系统和各区体育局教练员、教师、科研人员专业技术等人员和干部开展继续教育培训。</w:t>
            </w:r>
          </w:p>
          <w:p w14:paraId="6079C6DE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根据国家体育总局《反兴奋剂管理办法》第九条规定：地方各级体育主管部门领导、协调和监督本地区的反兴奋剂工作。根据市体育局三定职责第11条负责反兴奋剂工作的业务经费预算、审批核监督。</w:t>
            </w:r>
          </w:p>
        </w:tc>
        <w:tc>
          <w:tcPr>
            <w:tcW w:w="36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F225E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1.完成《竞技体育科技助力和科研课题评估暂行规定》编制；</w:t>
            </w:r>
          </w:p>
          <w:p w14:paraId="37664352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2.完成《训练单位竞技体育科技助力评估指标表》和《体科所竞技体育科技助力评估指标表》制定；</w:t>
            </w:r>
          </w:p>
          <w:p w14:paraId="69316C17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3.完成木樨园、芦城体校和体科所的评估工作。</w:t>
            </w:r>
          </w:p>
          <w:p w14:paraId="280C9D40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开展教师培训1期，共计培训50人*2天</w:t>
            </w:r>
          </w:p>
        </w:tc>
      </w:tr>
      <w:tr w:rsidR="00B1093D" w14:paraId="6D20321B" w14:textId="77777777">
        <w:trPr>
          <w:trHeight w:hRule="exact" w:val="122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A16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CFD8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8043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6340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5E09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03676C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7431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E5606A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9099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2653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1A3A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B1093D" w14:paraId="6CDEA822" w14:textId="77777777">
        <w:trPr>
          <w:trHeight w:hRule="exact" w:val="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19F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4D33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758F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DDFB8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《竞技体育科技助力和科研课题评估暂行规定》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C485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422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47A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A79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38D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7D24F2F9" w14:textId="77777777">
        <w:trPr>
          <w:trHeight w:hRule="exact" w:val="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0F3F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6B722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C65A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6F88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评估指标表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AAE6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2份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011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3327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2A1F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722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710A1213" w14:textId="77777777">
        <w:trPr>
          <w:trHeight w:hRule="exact" w:val="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375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ABCD6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B0D4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809DF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2021年度竞技体育科技助力和科研课题评估实施方案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F7DA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B6F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1份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E4ED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42BC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6E8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2A4173B8" w14:textId="77777777">
        <w:trPr>
          <w:trHeight w:hRule="exact" w:val="4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55C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5A7F9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D539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5B669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教师培训期数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3B7A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75E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C2E6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BF97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DDC8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6EDC05D4" w14:textId="77777777">
        <w:trPr>
          <w:trHeight w:hRule="exact" w:val="4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236D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8CE4F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201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FA05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培训目标教师人数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5A8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09B5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362D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2D77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0236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3478B225" w14:textId="77777777">
        <w:trPr>
          <w:trHeight w:hRule="exact" w:val="20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22D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C7B1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A609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69A2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《评估暂行规定》和评估指标体系通过专家评审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5CB2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E146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针对《评估暂行规定》和《评估指标表》组织召开专家评审会并通过专家评审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EE4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0E4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B17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5B17E780" w14:textId="77777777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15F4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1E351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A84A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0AA0D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教师培训完成率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A05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B545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F4C5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C0E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832F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5DA65135" w14:textId="77777777">
        <w:trPr>
          <w:trHeight w:hRule="exact" w:val="3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F51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E3F4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AAA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28F8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教师培训合格率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534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E034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378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0332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7BC0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3836E68B" w14:textId="77777777">
        <w:trPr>
          <w:trHeight w:hRule="exact" w:val="55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3C37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0DB47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90FB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4F38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培训完成进度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8079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年内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E314" w14:textId="77777777" w:rsidR="00B1093D" w:rsidRDefault="00F238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2021年7月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4B1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0562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5AA6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34768430" w14:textId="77777777">
        <w:trPr>
          <w:trHeight w:hRule="exact" w:val="13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3418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64F24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EA6C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C22FA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2021年12月份完成所有项目实施工作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6A07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不晚于2021年12月底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F8A9" w14:textId="77777777" w:rsidR="00B1093D" w:rsidRDefault="00F238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12月26日提交评估报告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E0F6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D5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D377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729DD40C" w14:textId="77777777">
        <w:trPr>
          <w:trHeight w:hRule="exact"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EDE5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83679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E6FF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B00F2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01B0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3.45万元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ACB7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3.327万元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8258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4511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6F6F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210398E0" w14:textId="77777777">
        <w:trPr>
          <w:trHeight w:hRule="exact"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BAAF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29BD2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B5BB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BD19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B2CC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  <w:lang w:val="en"/>
              </w:rPr>
              <w:t>17.92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  <w:lang w:val="en"/>
              </w:rPr>
              <w:t>万元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230E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17.92万元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9E60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98C07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DD65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1C3E036D" w14:textId="77777777">
        <w:trPr>
          <w:trHeight w:hRule="exact" w:val="19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8CBD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D7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36D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1CD666D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4CE6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通过评估办法编制和评估实施，优化市局资源配置和资金分配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0AF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lang w:val="en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7A48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《评估暂行规定》要求将评估结果作为资源配置和评优推荐的重要依据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8E4F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86A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0FF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03D65D15" w14:textId="77777777">
        <w:trPr>
          <w:trHeight w:hRule="exact" w:val="8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2E2A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5B24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4863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95E9A2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D2C73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提升教师队伍整体素养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F26E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076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60B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5672B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37FB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5D95A1A1" w14:textId="77777777">
        <w:trPr>
          <w:trHeight w:hRule="exact" w:val="31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8F72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4F7AE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C44C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D7BA4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评估办法编制和评估实施，推动科技助力意识的提升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D08DD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C84B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通过训练单位走访和评估实施，有效推动了各训练单位科技管理人员、科研人员、教练员、运动员等的科技助力意识的提升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E66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59CC4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BFBB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2C7DC016" w14:textId="77777777">
        <w:trPr>
          <w:trHeight w:hRule="exact" w:val="9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961F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0E0A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942E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7F395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提升教师队伍整体素养，提高教学质量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84AF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885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D6EE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82B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39F2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53633BBC" w14:textId="77777777">
        <w:trPr>
          <w:trHeight w:hRule="exact" w:val="29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DDD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BE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FFE3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27AF0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通过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评估办法编制、评估指标设计，拟评估实施等工作，推动北京市科技助力评估工作机制的建立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30A01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806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评估暂行规定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》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要求每两年开展1次评估工作，有助于科技助力可持续评估工作机制的建立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210E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EBF03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2BB2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7512D151" w14:textId="77777777">
        <w:trPr>
          <w:trHeight w:hRule="exact" w:val="10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7058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D99A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C1CE359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AD04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62DA7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服务对象满意度不低于90%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6066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不低于90%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8DEED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未开展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1AF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584F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B907C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</w:t>
            </w:r>
          </w:p>
        </w:tc>
      </w:tr>
      <w:tr w:rsidR="00B1093D" w14:paraId="6FCEDFD0" w14:textId="77777777">
        <w:trPr>
          <w:trHeight w:hRule="exact" w:val="8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FC65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A527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A9C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409C3" w14:textId="77777777" w:rsidR="00B1093D" w:rsidRDefault="00F2385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训教师满意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73D9A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2CE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DE8B0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9B4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D512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无偏差</w:t>
            </w:r>
          </w:p>
        </w:tc>
      </w:tr>
      <w:tr w:rsidR="00B1093D" w14:paraId="10773FB5" w14:textId="77777777">
        <w:trPr>
          <w:trHeight w:hRule="exact" w:val="477"/>
          <w:jc w:val="center"/>
        </w:trPr>
        <w:tc>
          <w:tcPr>
            <w:tcW w:w="6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2B51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3ACE5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D1BE" w14:textId="77777777" w:rsidR="00B1093D" w:rsidRDefault="00F238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90.7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725F0" w14:textId="77777777" w:rsidR="00B1093D" w:rsidRDefault="00B109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9D3BC39" w14:textId="77777777" w:rsidR="00B1093D" w:rsidRDefault="00B1093D">
      <w:pPr>
        <w:rPr>
          <w:rFonts w:ascii="仿宋_GB2312" w:eastAsia="仿宋_GB2312"/>
          <w:vanish/>
          <w:sz w:val="32"/>
          <w:szCs w:val="32"/>
        </w:rPr>
      </w:pPr>
    </w:p>
    <w:p w14:paraId="0CB2D05E" w14:textId="6389059A" w:rsidR="00B1093D" w:rsidRDefault="00B1093D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B1093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4BAB" w14:textId="77777777" w:rsidR="008B5651" w:rsidRDefault="008B5651">
      <w:r>
        <w:separator/>
      </w:r>
    </w:p>
  </w:endnote>
  <w:endnote w:type="continuationSeparator" w:id="0">
    <w:p w14:paraId="6BC9CF67" w14:textId="77777777" w:rsidR="008B5651" w:rsidRDefault="008B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F4EE9" w14:textId="77777777" w:rsidR="00B1093D" w:rsidRDefault="00F2385E">
    <w:pPr>
      <w:pStyle w:val="a6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D658BA" wp14:editId="5A1688A6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85212C" w14:textId="77777777" w:rsidR="00B1093D" w:rsidRDefault="00B1093D">
                          <w:pPr>
                            <w:pStyle w:val="a6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D658B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D85212C" w14:textId="77777777" w:rsidR="00B1093D" w:rsidRDefault="00B1093D">
                    <w:pPr>
                      <w:pStyle w:val="a6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9B317CA" w14:textId="77777777" w:rsidR="00B1093D" w:rsidRDefault="00B109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DBD6" w14:textId="77777777" w:rsidR="008B5651" w:rsidRDefault="008B5651">
      <w:r>
        <w:separator/>
      </w:r>
    </w:p>
  </w:footnote>
  <w:footnote w:type="continuationSeparator" w:id="0">
    <w:p w14:paraId="506008D1" w14:textId="77777777" w:rsidR="008B5651" w:rsidRDefault="008B56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CEFD3F3D"/>
    <w:rsid w:val="EA3F77F2"/>
    <w:rsid w:val="EEFE5989"/>
    <w:rsid w:val="EFCF3EAE"/>
    <w:rsid w:val="F56E2360"/>
    <w:rsid w:val="F5B764A2"/>
    <w:rsid w:val="F77F09F4"/>
    <w:rsid w:val="FEFDD7EE"/>
    <w:rsid w:val="FFD7BFFC"/>
    <w:rsid w:val="00105F46"/>
    <w:rsid w:val="004510F9"/>
    <w:rsid w:val="004E3D4E"/>
    <w:rsid w:val="006656AE"/>
    <w:rsid w:val="007178E4"/>
    <w:rsid w:val="007312D4"/>
    <w:rsid w:val="0073270D"/>
    <w:rsid w:val="008937B0"/>
    <w:rsid w:val="008B5651"/>
    <w:rsid w:val="009E4B39"/>
    <w:rsid w:val="00A60F66"/>
    <w:rsid w:val="00A92A5B"/>
    <w:rsid w:val="00B1093D"/>
    <w:rsid w:val="00B30BA4"/>
    <w:rsid w:val="00BC6C01"/>
    <w:rsid w:val="00CF6022"/>
    <w:rsid w:val="00D37BDF"/>
    <w:rsid w:val="00DF628A"/>
    <w:rsid w:val="00EA15E2"/>
    <w:rsid w:val="00F2385E"/>
    <w:rsid w:val="00F61447"/>
    <w:rsid w:val="00FD0CB7"/>
    <w:rsid w:val="1856378D"/>
    <w:rsid w:val="37173543"/>
    <w:rsid w:val="3FF76880"/>
    <w:rsid w:val="4B655DB4"/>
    <w:rsid w:val="4F4E5DCE"/>
    <w:rsid w:val="630F028C"/>
    <w:rsid w:val="66C14CC1"/>
    <w:rsid w:val="66FF4B03"/>
    <w:rsid w:val="677E776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7222F"/>
  <w15:docId w15:val="{D5F3C67E-57BE-44D8-AD4F-8CDF67483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styleId="a8">
    <w:name w:val="annotation reference"/>
    <w:basedOn w:val="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16</cp:revision>
  <cp:lastPrinted>2022-05-11T11:02:00Z</cp:lastPrinted>
  <dcterms:created xsi:type="dcterms:W3CDTF">2022-03-11T03:16:00Z</dcterms:created>
  <dcterms:modified xsi:type="dcterms:W3CDTF">2022-06-06T09:02:00Z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A79B31425B73411FA11B7A456DCAB69A</vt:lpwstr>
  </property>
</Properties>
</file>