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A1F" w:rsidRDefault="00B66A1F">
      <w:pPr>
        <w:jc w:val="center"/>
        <w:rPr>
          <w:rFonts w:ascii="仿宋_GB2312" w:eastAsia="仿宋_GB2312"/>
          <w:b/>
          <w:sz w:val="32"/>
          <w:szCs w:val="32"/>
        </w:rPr>
      </w:pPr>
    </w:p>
    <w:p w:rsidR="00B66A1F" w:rsidRDefault="00B66A1F">
      <w:pPr>
        <w:jc w:val="center"/>
        <w:rPr>
          <w:rFonts w:ascii="黑体" w:eastAsia="黑体"/>
          <w:sz w:val="72"/>
          <w:szCs w:val="72"/>
        </w:rPr>
      </w:pPr>
    </w:p>
    <w:p w:rsidR="00B66A1F" w:rsidRDefault="00B66A1F">
      <w:pPr>
        <w:jc w:val="center"/>
        <w:rPr>
          <w:rFonts w:ascii="黑体" w:eastAsia="黑体"/>
          <w:sz w:val="72"/>
          <w:szCs w:val="72"/>
        </w:rPr>
      </w:pPr>
    </w:p>
    <w:p w:rsidR="00B66A1F" w:rsidRDefault="00B66A1F">
      <w:pPr>
        <w:pStyle w:val="2"/>
      </w:pPr>
    </w:p>
    <w:p w:rsidR="00B66A1F" w:rsidRDefault="00E24718">
      <w:pPr>
        <w:jc w:val="center"/>
        <w:rPr>
          <w:rFonts w:ascii="黑体" w:eastAsia="黑体"/>
          <w:sz w:val="72"/>
          <w:szCs w:val="72"/>
        </w:rPr>
      </w:pPr>
      <w:r>
        <w:rPr>
          <w:rFonts w:ascii="黑体" w:eastAsia="黑体" w:hint="eastAsia"/>
          <w:sz w:val="72"/>
          <w:szCs w:val="72"/>
        </w:rPr>
        <w:t>2024年度单位决算（公开</w:t>
      </w:r>
      <w:r>
        <w:rPr>
          <w:rFonts w:ascii="黑体" w:eastAsia="黑体"/>
          <w:sz w:val="72"/>
          <w:szCs w:val="72"/>
        </w:rPr>
        <w:t>）</w:t>
      </w:r>
    </w:p>
    <w:p w:rsidR="00B66A1F" w:rsidRDefault="00B66A1F">
      <w:pPr>
        <w:jc w:val="center"/>
        <w:rPr>
          <w:rFonts w:ascii="黑体" w:eastAsia="黑体"/>
          <w:sz w:val="52"/>
          <w:szCs w:val="52"/>
        </w:rPr>
      </w:pPr>
    </w:p>
    <w:p w:rsidR="00B66A1F" w:rsidRDefault="00B66A1F">
      <w:pPr>
        <w:jc w:val="center"/>
        <w:rPr>
          <w:rFonts w:ascii="黑体" w:eastAsia="黑体"/>
          <w:sz w:val="52"/>
          <w:szCs w:val="52"/>
        </w:rPr>
      </w:pPr>
    </w:p>
    <w:p w:rsidR="00B66A1F" w:rsidRDefault="00B66A1F">
      <w:pPr>
        <w:jc w:val="center"/>
        <w:rPr>
          <w:rFonts w:ascii="黑体" w:eastAsia="黑体"/>
          <w:sz w:val="52"/>
          <w:szCs w:val="52"/>
        </w:rPr>
      </w:pPr>
    </w:p>
    <w:p w:rsidR="00AD7B4B" w:rsidRPr="00AD7B4B" w:rsidRDefault="00AD7B4B" w:rsidP="00AD7B4B">
      <w:pPr>
        <w:pStyle w:val="2"/>
      </w:pPr>
    </w:p>
    <w:p w:rsidR="00B66A1F" w:rsidRDefault="00B66A1F">
      <w:pPr>
        <w:jc w:val="center"/>
        <w:rPr>
          <w:rFonts w:ascii="黑体" w:eastAsia="黑体"/>
          <w:sz w:val="52"/>
          <w:szCs w:val="52"/>
        </w:rPr>
      </w:pPr>
    </w:p>
    <w:p w:rsidR="00B66A1F" w:rsidRDefault="00E24718">
      <w:pPr>
        <w:spacing w:line="500" w:lineRule="exact"/>
        <w:ind w:firstLine="645"/>
        <w:jc w:val="center"/>
        <w:rPr>
          <w:rFonts w:ascii="宋体" w:hAnsi="宋体" w:cs="宋体"/>
          <w:b/>
          <w:bCs/>
          <w:kern w:val="0"/>
          <w:sz w:val="44"/>
          <w:szCs w:val="36"/>
        </w:rPr>
      </w:pPr>
      <w:r>
        <w:rPr>
          <w:rFonts w:ascii="宋体" w:hAnsi="宋体" w:cs="宋体" w:hint="eastAsia"/>
          <w:b/>
          <w:bCs/>
          <w:kern w:val="0"/>
          <w:sz w:val="44"/>
          <w:szCs w:val="36"/>
        </w:rPr>
        <w:lastRenderedPageBreak/>
        <w:t>目    录</w:t>
      </w:r>
    </w:p>
    <w:p w:rsidR="00B66A1F" w:rsidRDefault="00B66A1F">
      <w:pPr>
        <w:spacing w:line="500" w:lineRule="exact"/>
        <w:ind w:firstLine="645"/>
        <w:jc w:val="center"/>
        <w:rPr>
          <w:rFonts w:ascii="宋体" w:hAnsi="宋体" w:cs="宋体"/>
          <w:b/>
          <w:bCs/>
          <w:kern w:val="0"/>
          <w:sz w:val="36"/>
          <w:szCs w:val="36"/>
        </w:rPr>
      </w:pPr>
    </w:p>
    <w:p w:rsidR="00B66A1F" w:rsidRDefault="00E24718">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 2024年度单位决算报表</w:t>
      </w:r>
    </w:p>
    <w:p w:rsidR="00B66A1F" w:rsidRDefault="00E24718">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B66A1F" w:rsidRDefault="00E247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B66A1F" w:rsidRDefault="00E247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B66A1F" w:rsidRDefault="00E247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B66A1F" w:rsidRDefault="00E247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五、一般公共预算财政拨款支出决算表</w:t>
      </w:r>
    </w:p>
    <w:p w:rsidR="00B66A1F" w:rsidRDefault="00E247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w:t>
      </w:r>
      <w:r>
        <w:rPr>
          <w:rFonts w:ascii="仿宋_GB2312" w:eastAsia="仿宋_GB2312" w:hAnsi="仿宋" w:cs="宋体"/>
          <w:bCs/>
          <w:spacing w:val="40"/>
          <w:kern w:val="0"/>
          <w:sz w:val="32"/>
          <w:szCs w:val="32"/>
        </w:rPr>
        <w:t>基本支出决算表</w:t>
      </w:r>
    </w:p>
    <w:p w:rsidR="00B66A1F" w:rsidRDefault="00E247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B66A1F" w:rsidRDefault="00E247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B66A1F" w:rsidRDefault="00E247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九、国有资本经营预算财政拨款支出决算表</w:t>
      </w:r>
    </w:p>
    <w:p w:rsidR="00B66A1F" w:rsidRDefault="00E247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十、财政拨款“三公”经费支出决算表</w:t>
      </w:r>
    </w:p>
    <w:p w:rsidR="00B66A1F" w:rsidRDefault="00E247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十一、政府采购情况表</w:t>
      </w:r>
    </w:p>
    <w:p w:rsidR="00B66A1F" w:rsidRDefault="00E24718">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十二、政府购买服务决算公开情况表</w:t>
      </w:r>
    </w:p>
    <w:p w:rsidR="00B66A1F" w:rsidRDefault="00E24718">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 xml:space="preserve">第二部分 </w:t>
      </w:r>
      <w:r>
        <w:rPr>
          <w:rFonts w:ascii="宋体" w:hAnsi="宋体" w:hint="eastAsia"/>
          <w:spacing w:val="40"/>
          <w:sz w:val="32"/>
          <w:szCs w:val="32"/>
        </w:rPr>
        <w:t>2024年度单位决算说明</w:t>
      </w:r>
    </w:p>
    <w:p w:rsidR="00B66A1F" w:rsidRDefault="00E24718">
      <w:pPr>
        <w:tabs>
          <w:tab w:val="center" w:pos="6979"/>
        </w:tabs>
        <w:spacing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 xml:space="preserve">第三部分 </w:t>
      </w:r>
      <w:r>
        <w:rPr>
          <w:rFonts w:ascii="宋体" w:hAnsi="宋体" w:hint="eastAsia"/>
          <w:spacing w:val="40"/>
          <w:sz w:val="32"/>
          <w:szCs w:val="32"/>
        </w:rPr>
        <w:t>2024年度</w:t>
      </w:r>
      <w:r>
        <w:rPr>
          <w:rFonts w:ascii="宋体" w:hAnsi="宋体" w:cs="宋体" w:hint="eastAsia"/>
          <w:spacing w:val="40"/>
          <w:kern w:val="0"/>
          <w:sz w:val="32"/>
          <w:szCs w:val="32"/>
        </w:rPr>
        <w:t>其他重要事项的情况说明</w:t>
      </w:r>
    </w:p>
    <w:p w:rsidR="00B66A1F" w:rsidRDefault="00E24718">
      <w:pPr>
        <w:tabs>
          <w:tab w:val="center" w:pos="6979"/>
        </w:tabs>
        <w:spacing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 2024年度单位绩效评价情况</w:t>
      </w:r>
    </w:p>
    <w:p w:rsidR="00B66A1F" w:rsidRDefault="00B66A1F">
      <w:pPr>
        <w:tabs>
          <w:tab w:val="center" w:pos="6979"/>
        </w:tabs>
        <w:spacing w:line="500" w:lineRule="exact"/>
        <w:ind w:firstLineChars="400" w:firstLine="1760"/>
        <w:jc w:val="left"/>
        <w:rPr>
          <w:rFonts w:ascii="宋体" w:hAnsi="宋体" w:cs="宋体"/>
          <w:spacing w:val="40"/>
          <w:kern w:val="0"/>
          <w:sz w:val="36"/>
          <w:szCs w:val="32"/>
        </w:rPr>
      </w:pPr>
    </w:p>
    <w:p w:rsidR="00B66A1F" w:rsidRDefault="00B66A1F">
      <w:pPr>
        <w:tabs>
          <w:tab w:val="center" w:pos="6979"/>
        </w:tabs>
        <w:spacing w:beforeLines="50" w:before="156" w:afterLines="50" w:after="156"/>
        <w:jc w:val="center"/>
        <w:rPr>
          <w:rFonts w:ascii="宋体" w:hAnsi="宋体" w:cs="宋体"/>
          <w:b/>
          <w:bCs/>
          <w:spacing w:val="40"/>
          <w:kern w:val="0"/>
          <w:sz w:val="32"/>
          <w:szCs w:val="32"/>
        </w:rPr>
      </w:pPr>
    </w:p>
    <w:p w:rsidR="00B66A1F" w:rsidRDefault="00B66A1F">
      <w:pPr>
        <w:tabs>
          <w:tab w:val="center" w:pos="6979"/>
        </w:tabs>
        <w:spacing w:beforeLines="50" w:before="156" w:afterLines="50" w:after="156"/>
        <w:jc w:val="center"/>
        <w:rPr>
          <w:rFonts w:ascii="宋体" w:hAnsi="宋体" w:cs="宋体"/>
          <w:b/>
          <w:bCs/>
          <w:spacing w:val="40"/>
          <w:kern w:val="0"/>
          <w:sz w:val="32"/>
          <w:szCs w:val="32"/>
        </w:rPr>
      </w:pPr>
    </w:p>
    <w:p w:rsidR="00B66A1F" w:rsidRDefault="00B66A1F">
      <w:pPr>
        <w:tabs>
          <w:tab w:val="center" w:pos="6979"/>
        </w:tabs>
        <w:spacing w:beforeLines="50" w:before="156" w:afterLines="50" w:after="156"/>
        <w:jc w:val="center"/>
        <w:rPr>
          <w:rFonts w:ascii="宋体" w:hAnsi="宋体" w:cs="宋体"/>
          <w:b/>
          <w:bCs/>
          <w:spacing w:val="40"/>
          <w:kern w:val="0"/>
          <w:sz w:val="32"/>
          <w:szCs w:val="32"/>
        </w:rPr>
      </w:pPr>
    </w:p>
    <w:p w:rsidR="00B66A1F" w:rsidRDefault="00B66A1F">
      <w:pPr>
        <w:tabs>
          <w:tab w:val="center" w:pos="6979"/>
        </w:tabs>
        <w:spacing w:beforeLines="50" w:before="156" w:afterLines="50" w:after="156"/>
        <w:jc w:val="center"/>
        <w:rPr>
          <w:rFonts w:ascii="宋体" w:hAnsi="宋体" w:cs="宋体"/>
          <w:b/>
          <w:bCs/>
          <w:spacing w:val="40"/>
          <w:kern w:val="0"/>
          <w:sz w:val="32"/>
          <w:szCs w:val="32"/>
        </w:rPr>
      </w:pPr>
    </w:p>
    <w:p w:rsidR="00B66A1F" w:rsidRDefault="00B66A1F">
      <w:pPr>
        <w:tabs>
          <w:tab w:val="center" w:pos="6979"/>
        </w:tabs>
        <w:spacing w:beforeLines="50" w:before="156" w:afterLines="50" w:after="156"/>
        <w:jc w:val="center"/>
        <w:rPr>
          <w:rFonts w:ascii="宋体" w:hAnsi="宋体" w:cs="宋体"/>
          <w:b/>
          <w:bCs/>
          <w:spacing w:val="40"/>
          <w:kern w:val="0"/>
          <w:sz w:val="32"/>
          <w:szCs w:val="32"/>
        </w:rPr>
      </w:pPr>
    </w:p>
    <w:p w:rsidR="00B66A1F" w:rsidRDefault="00E24718">
      <w:pPr>
        <w:tabs>
          <w:tab w:val="center" w:pos="6979"/>
        </w:tabs>
        <w:spacing w:beforeLines="50" w:before="156" w:afterLines="50" w:after="156"/>
        <w:jc w:val="center"/>
        <w:rPr>
          <w:rFonts w:ascii="宋体" w:hAnsi="宋体" w:cs="宋体"/>
          <w:b/>
          <w:bCs/>
          <w:spacing w:val="40"/>
          <w:kern w:val="0"/>
          <w:sz w:val="32"/>
          <w:szCs w:val="32"/>
        </w:rPr>
      </w:pPr>
      <w:r>
        <w:rPr>
          <w:rFonts w:ascii="宋体" w:hAnsi="宋体" w:cs="宋体" w:hint="eastAsia"/>
          <w:b/>
          <w:bCs/>
          <w:spacing w:val="40"/>
          <w:kern w:val="0"/>
          <w:sz w:val="44"/>
          <w:szCs w:val="44"/>
        </w:rPr>
        <w:t>第一部分 2024年度单位决算报表</w:t>
      </w:r>
    </w:p>
    <w:p w:rsidR="00B66A1F" w:rsidRDefault="00E24718">
      <w:pPr>
        <w:pStyle w:val="2"/>
        <w:rPr>
          <w:b w:val="0"/>
          <w:bCs w:val="0"/>
        </w:rPr>
        <w:sectPr w:rsidR="00B66A1F">
          <w:footerReference w:type="default" r:id="rId7"/>
          <w:pgSz w:w="16838" w:h="11906" w:orient="landscape"/>
          <w:pgMar w:top="1134" w:right="1134" w:bottom="1134" w:left="1134" w:header="851" w:footer="992" w:gutter="0"/>
          <w:cols w:space="720"/>
          <w:docGrid w:type="linesAndChars" w:linePitch="312"/>
        </w:sectPr>
      </w:pPr>
      <w:r>
        <w:rPr>
          <w:rFonts w:ascii="仿宋_GB2312" w:eastAsia="仿宋_GB2312" w:hint="eastAsia"/>
          <w:sz w:val="28"/>
          <w:szCs w:val="28"/>
        </w:rPr>
        <w:t xml:space="preserve">   </w:t>
      </w:r>
      <w:r>
        <w:rPr>
          <w:rFonts w:ascii="仿宋_GB2312" w:eastAsia="仿宋_GB2312" w:hint="eastAsia"/>
          <w:b w:val="0"/>
          <w:bCs w:val="0"/>
          <w:sz w:val="28"/>
          <w:szCs w:val="28"/>
        </w:rPr>
        <w:t>报表详见附件。</w:t>
      </w:r>
    </w:p>
    <w:p w:rsidR="00B66A1F" w:rsidRDefault="00E24718">
      <w:pPr>
        <w:tabs>
          <w:tab w:val="center" w:pos="6979"/>
        </w:tabs>
        <w:spacing w:beforeLines="50" w:before="156" w:afterLines="50" w:after="156"/>
        <w:jc w:val="center"/>
        <w:rPr>
          <w:rFonts w:ascii="宋体" w:hAnsi="宋体"/>
          <w:b/>
          <w:sz w:val="32"/>
          <w:szCs w:val="32"/>
        </w:rPr>
      </w:pPr>
      <w:r>
        <w:rPr>
          <w:rFonts w:ascii="宋体" w:hAnsi="宋体" w:cs="宋体" w:hint="eastAsia"/>
          <w:b/>
          <w:bCs/>
          <w:spacing w:val="40"/>
          <w:kern w:val="0"/>
          <w:sz w:val="32"/>
          <w:szCs w:val="32"/>
        </w:rPr>
        <w:lastRenderedPageBreak/>
        <w:t xml:space="preserve">第二部分 </w:t>
      </w:r>
      <w:r>
        <w:rPr>
          <w:rFonts w:ascii="宋体" w:hAnsi="宋体" w:hint="eastAsia"/>
          <w:b/>
          <w:spacing w:val="40"/>
          <w:sz w:val="32"/>
          <w:szCs w:val="32"/>
        </w:rPr>
        <w:t>2024年度单位决算说明</w:t>
      </w:r>
    </w:p>
    <w:p w:rsidR="00B66A1F" w:rsidRDefault="00E24718" w:rsidP="00093696">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一、单位基本情况</w:t>
      </w:r>
    </w:p>
    <w:p w:rsidR="00452A92" w:rsidRPr="00452A92" w:rsidRDefault="00452A92" w:rsidP="00452A92">
      <w:pPr>
        <w:tabs>
          <w:tab w:val="center" w:pos="6979"/>
        </w:tabs>
        <w:spacing w:line="580" w:lineRule="exact"/>
        <w:ind w:firstLineChars="200" w:firstLine="560"/>
        <w:rPr>
          <w:rFonts w:ascii="仿宋_GB2312" w:eastAsia="仿宋_GB2312"/>
          <w:sz w:val="28"/>
          <w:szCs w:val="28"/>
        </w:rPr>
      </w:pPr>
      <w:r w:rsidRPr="00452A92">
        <w:rPr>
          <w:rFonts w:ascii="仿宋_GB2312" w:eastAsia="仿宋_GB2312" w:hint="eastAsia"/>
          <w:sz w:val="28"/>
          <w:szCs w:val="28"/>
        </w:rPr>
        <w:t>（一）单位机构设置</w:t>
      </w:r>
    </w:p>
    <w:p w:rsidR="00B66A1F" w:rsidRPr="00A874F3" w:rsidRDefault="00E24718">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根据《中共北京市委机构编制委员会关于市体育局所属事业单位改</w:t>
      </w:r>
      <w:r w:rsidRPr="00A874F3">
        <w:rPr>
          <w:rFonts w:ascii="仿宋_GB2312" w:eastAsia="仿宋_GB2312" w:hint="eastAsia"/>
          <w:sz w:val="28"/>
          <w:szCs w:val="28"/>
        </w:rPr>
        <w:t>革有关事项的批复》，</w:t>
      </w:r>
      <w:r w:rsidR="00DF7C45" w:rsidRPr="00A874F3">
        <w:rPr>
          <w:rFonts w:ascii="仿宋_GB2312" w:eastAsia="仿宋_GB2312" w:hint="eastAsia"/>
          <w:sz w:val="28"/>
          <w:szCs w:val="28"/>
        </w:rPr>
        <w:t>设立</w:t>
      </w:r>
      <w:r w:rsidRPr="00A874F3">
        <w:rPr>
          <w:rFonts w:ascii="仿宋_GB2312" w:eastAsia="仿宋_GB2312" w:hint="eastAsia"/>
          <w:sz w:val="28"/>
          <w:szCs w:val="28"/>
        </w:rPr>
        <w:t>北京市芦城体育运动技术学校（北京市第三体育运动学校、北京市第207中学）。我校现设立二室十一科一部一会，分别为：办公室、党委办公室、训练一科、训练二科、人事科、财务科、文教科、医研科、保卫科、膳食科、场馆科、行政科、物业管理科、船队管理保障部、学校工会。</w:t>
      </w:r>
    </w:p>
    <w:p w:rsidR="00B66A1F" w:rsidRPr="00A874F3" w:rsidRDefault="00452A92" w:rsidP="00452A92">
      <w:pPr>
        <w:tabs>
          <w:tab w:val="center" w:pos="6979"/>
        </w:tabs>
        <w:spacing w:line="580" w:lineRule="exact"/>
        <w:ind w:firstLineChars="200" w:firstLine="560"/>
        <w:rPr>
          <w:rFonts w:ascii="仿宋_GB2312" w:eastAsia="仿宋_GB2312"/>
          <w:sz w:val="28"/>
          <w:szCs w:val="28"/>
        </w:rPr>
      </w:pPr>
      <w:r w:rsidRPr="00A874F3">
        <w:rPr>
          <w:rFonts w:ascii="仿宋_GB2312" w:eastAsia="仿宋_GB2312" w:hint="eastAsia"/>
          <w:sz w:val="28"/>
          <w:szCs w:val="28"/>
        </w:rPr>
        <w:t>（二）单位职责</w:t>
      </w:r>
    </w:p>
    <w:p w:rsidR="00B66A1F" w:rsidRPr="00A874F3" w:rsidRDefault="00DF7C45" w:rsidP="00DF7C45">
      <w:pPr>
        <w:tabs>
          <w:tab w:val="center" w:pos="6979"/>
        </w:tabs>
        <w:spacing w:line="580" w:lineRule="exact"/>
        <w:ind w:firstLineChars="200" w:firstLine="560"/>
        <w:rPr>
          <w:rFonts w:ascii="仿宋_GB2312" w:eastAsia="仿宋_GB2312"/>
          <w:sz w:val="28"/>
          <w:szCs w:val="28"/>
        </w:rPr>
      </w:pPr>
      <w:r w:rsidRPr="00A874F3">
        <w:rPr>
          <w:rFonts w:ascii="仿宋_GB2312" w:eastAsia="仿宋_GB2312" w:hint="eastAsia"/>
          <w:sz w:val="28"/>
          <w:szCs w:val="28"/>
        </w:rPr>
        <w:t>1.</w:t>
      </w:r>
      <w:r w:rsidR="00E24718" w:rsidRPr="00A874F3">
        <w:rPr>
          <w:rFonts w:ascii="仿宋_GB2312" w:eastAsia="仿宋_GB2312" w:hint="eastAsia"/>
          <w:sz w:val="28"/>
          <w:szCs w:val="28"/>
        </w:rPr>
        <w:t>承担棒球等运动项目市级运动队建设、管理、比赛以及后备人才培养等工作；</w:t>
      </w:r>
    </w:p>
    <w:p w:rsidR="00B66A1F" w:rsidRPr="00A874F3" w:rsidRDefault="00DF7C45" w:rsidP="00DF7C45">
      <w:pPr>
        <w:tabs>
          <w:tab w:val="center" w:pos="6979"/>
        </w:tabs>
        <w:spacing w:line="580" w:lineRule="exact"/>
        <w:ind w:firstLineChars="200" w:firstLine="560"/>
        <w:rPr>
          <w:rFonts w:ascii="仿宋_GB2312" w:eastAsia="仿宋_GB2312"/>
          <w:sz w:val="28"/>
          <w:szCs w:val="28"/>
        </w:rPr>
      </w:pPr>
      <w:r w:rsidRPr="00A874F3">
        <w:rPr>
          <w:rFonts w:ascii="仿宋_GB2312" w:eastAsia="仿宋_GB2312" w:hint="eastAsia"/>
          <w:sz w:val="28"/>
          <w:szCs w:val="28"/>
        </w:rPr>
        <w:t>2.</w:t>
      </w:r>
      <w:r w:rsidR="00E24718" w:rsidRPr="00A874F3">
        <w:rPr>
          <w:rFonts w:ascii="仿宋_GB2312" w:eastAsia="仿宋_GB2312" w:hint="eastAsia"/>
          <w:sz w:val="28"/>
          <w:szCs w:val="28"/>
        </w:rPr>
        <w:t>组织在校运动员完成初中义务教育和中专学历教育；</w:t>
      </w:r>
    </w:p>
    <w:p w:rsidR="00B66A1F" w:rsidRPr="00A874F3" w:rsidRDefault="00DF7C45" w:rsidP="00DF7C45">
      <w:pPr>
        <w:tabs>
          <w:tab w:val="center" w:pos="6979"/>
        </w:tabs>
        <w:spacing w:line="580" w:lineRule="exact"/>
        <w:ind w:firstLineChars="200" w:firstLine="560"/>
        <w:rPr>
          <w:rFonts w:ascii="仿宋_GB2312" w:eastAsia="仿宋_GB2312"/>
          <w:sz w:val="28"/>
          <w:szCs w:val="28"/>
        </w:rPr>
      </w:pPr>
      <w:r w:rsidRPr="00A874F3">
        <w:rPr>
          <w:rFonts w:ascii="仿宋_GB2312" w:eastAsia="仿宋_GB2312" w:hint="eastAsia"/>
          <w:sz w:val="28"/>
          <w:szCs w:val="28"/>
        </w:rPr>
        <w:t>3.</w:t>
      </w:r>
      <w:r w:rsidR="00E24718" w:rsidRPr="00A874F3">
        <w:rPr>
          <w:rFonts w:ascii="仿宋_GB2312" w:eastAsia="仿宋_GB2312" w:hint="eastAsia"/>
          <w:sz w:val="28"/>
          <w:szCs w:val="28"/>
        </w:rPr>
        <w:t>负责本单位运动队反兴奋剂工作；</w:t>
      </w:r>
    </w:p>
    <w:p w:rsidR="00B66A1F" w:rsidRPr="00A874F3" w:rsidRDefault="00DF7C45" w:rsidP="00DF7C45">
      <w:pPr>
        <w:tabs>
          <w:tab w:val="center" w:pos="6979"/>
        </w:tabs>
        <w:spacing w:line="580" w:lineRule="exact"/>
        <w:ind w:firstLineChars="200" w:firstLine="560"/>
        <w:rPr>
          <w:rFonts w:ascii="仿宋_GB2312" w:eastAsia="仿宋_GB2312"/>
          <w:sz w:val="28"/>
          <w:szCs w:val="28"/>
        </w:rPr>
      </w:pPr>
      <w:r w:rsidRPr="00A874F3">
        <w:rPr>
          <w:rFonts w:ascii="仿宋_GB2312" w:eastAsia="仿宋_GB2312" w:hint="eastAsia"/>
          <w:sz w:val="28"/>
          <w:szCs w:val="28"/>
        </w:rPr>
        <w:t>4.</w:t>
      </w:r>
      <w:r w:rsidR="00E24718" w:rsidRPr="00A874F3">
        <w:rPr>
          <w:rFonts w:ascii="仿宋_GB2312" w:eastAsia="仿宋_GB2312" w:hint="eastAsia"/>
          <w:sz w:val="28"/>
          <w:szCs w:val="28"/>
        </w:rPr>
        <w:t>承担训练所需后勤保障和相关服务；</w:t>
      </w:r>
    </w:p>
    <w:p w:rsidR="00B66A1F" w:rsidRDefault="00DF7C45" w:rsidP="00DF7C45">
      <w:pPr>
        <w:tabs>
          <w:tab w:val="center" w:pos="6979"/>
        </w:tabs>
        <w:spacing w:line="580" w:lineRule="exact"/>
        <w:ind w:firstLineChars="200" w:firstLine="560"/>
        <w:rPr>
          <w:rFonts w:ascii="仿宋_GB2312" w:eastAsia="仿宋_GB2312"/>
          <w:sz w:val="28"/>
          <w:szCs w:val="28"/>
        </w:rPr>
      </w:pPr>
      <w:r w:rsidRPr="00A874F3">
        <w:rPr>
          <w:rFonts w:ascii="仿宋_GB2312" w:eastAsia="仿宋_GB2312" w:hint="eastAsia"/>
          <w:sz w:val="28"/>
          <w:szCs w:val="28"/>
        </w:rPr>
        <w:t>5.</w:t>
      </w:r>
      <w:r w:rsidR="00E24718" w:rsidRPr="00A874F3">
        <w:rPr>
          <w:rFonts w:ascii="仿宋_GB2312" w:eastAsia="仿宋_GB2312" w:hint="eastAsia"/>
          <w:sz w:val="28"/>
          <w:szCs w:val="28"/>
        </w:rPr>
        <w:t>开展相关体育竞赛、技术培训、训练交流，提供相关领域体育公益服务。</w:t>
      </w:r>
    </w:p>
    <w:p w:rsidR="00B66A1F" w:rsidRDefault="00E24718">
      <w:pPr>
        <w:tabs>
          <w:tab w:val="center" w:pos="6979"/>
        </w:tabs>
        <w:spacing w:line="580" w:lineRule="exact"/>
        <w:rPr>
          <w:rFonts w:ascii="黑体" w:eastAsia="黑体"/>
          <w:b/>
          <w:sz w:val="28"/>
          <w:szCs w:val="28"/>
        </w:rPr>
      </w:pPr>
      <w:r>
        <w:rPr>
          <w:rFonts w:ascii="仿宋_GB2312" w:eastAsia="仿宋_GB2312" w:hint="eastAsia"/>
          <w:b/>
          <w:sz w:val="32"/>
          <w:szCs w:val="32"/>
        </w:rPr>
        <w:t xml:space="preserve">   </w:t>
      </w:r>
      <w:r>
        <w:rPr>
          <w:rFonts w:ascii="黑体" w:eastAsia="黑体" w:hint="eastAsia"/>
          <w:b/>
          <w:sz w:val="28"/>
          <w:szCs w:val="28"/>
        </w:rPr>
        <w:t>二、收入支出决算总体情况说明</w:t>
      </w:r>
    </w:p>
    <w:p w:rsidR="00B66A1F" w:rsidRDefault="00E24718">
      <w:pPr>
        <w:tabs>
          <w:tab w:val="center" w:pos="6979"/>
        </w:tabs>
        <w:spacing w:line="580" w:lineRule="exact"/>
        <w:ind w:firstLine="570"/>
        <w:rPr>
          <w:rFonts w:ascii="仿宋_GB2312" w:eastAsia="仿宋_GB2312"/>
          <w:color w:val="C00000"/>
          <w:sz w:val="28"/>
          <w:szCs w:val="28"/>
        </w:rPr>
      </w:pPr>
      <w:r>
        <w:rPr>
          <w:rFonts w:ascii="仿宋_GB2312" w:eastAsia="仿宋_GB2312" w:hint="eastAsia"/>
          <w:sz w:val="28"/>
          <w:szCs w:val="28"/>
        </w:rPr>
        <w:t>2024年度收、</w:t>
      </w:r>
      <w:r>
        <w:rPr>
          <w:rFonts w:ascii="仿宋_GB2312" w:eastAsia="仿宋_GB2312"/>
          <w:sz w:val="28"/>
          <w:szCs w:val="28"/>
        </w:rPr>
        <w:t>支</w:t>
      </w:r>
      <w:r>
        <w:rPr>
          <w:rFonts w:ascii="仿宋_GB2312" w:eastAsia="仿宋_GB2312" w:hint="eastAsia"/>
          <w:sz w:val="28"/>
          <w:szCs w:val="28"/>
        </w:rPr>
        <w:t>总计</w:t>
      </w:r>
      <w:bookmarkStart w:id="0" w:name="OLE_LINK1"/>
      <w:bookmarkStart w:id="1" w:name="OLE_LINK2"/>
      <w:r>
        <w:rPr>
          <w:rFonts w:ascii="仿宋_GB2312" w:eastAsia="仿宋_GB2312"/>
          <w:sz w:val="28"/>
          <w:szCs w:val="28"/>
        </w:rPr>
        <w:t>17</w:t>
      </w:r>
      <w:r w:rsidR="00DF7C45">
        <w:rPr>
          <w:rFonts w:ascii="仿宋_GB2312" w:eastAsia="仿宋_GB2312" w:hint="eastAsia"/>
          <w:sz w:val="28"/>
          <w:szCs w:val="28"/>
        </w:rPr>
        <w:t>,</w:t>
      </w:r>
      <w:r>
        <w:rPr>
          <w:rFonts w:ascii="仿宋_GB2312" w:eastAsia="仿宋_GB2312"/>
          <w:sz w:val="28"/>
          <w:szCs w:val="28"/>
        </w:rPr>
        <w:t>294.78</w:t>
      </w:r>
      <w:bookmarkEnd w:id="0"/>
      <w:bookmarkEnd w:id="1"/>
      <w:r>
        <w:rPr>
          <w:rFonts w:ascii="仿宋_GB2312" w:eastAsia="仿宋_GB2312" w:hint="eastAsia"/>
          <w:sz w:val="28"/>
          <w:szCs w:val="28"/>
        </w:rPr>
        <w:t>万元，</w:t>
      </w:r>
      <w:r>
        <w:rPr>
          <w:rFonts w:ascii="仿宋_GB2312" w:eastAsia="仿宋_GB2312"/>
          <w:sz w:val="28"/>
          <w:szCs w:val="28"/>
        </w:rPr>
        <w:t>比上年增加1</w:t>
      </w:r>
      <w:r w:rsidR="00ED22FB">
        <w:rPr>
          <w:rFonts w:ascii="仿宋_GB2312" w:eastAsia="仿宋_GB2312" w:hint="eastAsia"/>
          <w:sz w:val="28"/>
          <w:szCs w:val="28"/>
        </w:rPr>
        <w:t>,</w:t>
      </w:r>
      <w:r>
        <w:rPr>
          <w:rFonts w:ascii="仿宋_GB2312" w:eastAsia="仿宋_GB2312"/>
          <w:sz w:val="28"/>
          <w:szCs w:val="28"/>
        </w:rPr>
        <w:t>360.16</w:t>
      </w:r>
      <w:r>
        <w:rPr>
          <w:rFonts w:ascii="仿宋_GB2312" w:eastAsia="仿宋_GB2312" w:hint="eastAsia"/>
          <w:sz w:val="28"/>
          <w:szCs w:val="28"/>
        </w:rPr>
        <w:t>万元，增长8.54%。</w:t>
      </w:r>
    </w:p>
    <w:p w:rsidR="00B66A1F" w:rsidRDefault="00E2471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rsidR="00B66A1F" w:rsidRDefault="00E2471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lastRenderedPageBreak/>
        <w:t>2024年度本年收入合计</w:t>
      </w:r>
      <w:r>
        <w:rPr>
          <w:rFonts w:ascii="仿宋_GB2312" w:eastAsia="仿宋_GB2312"/>
          <w:sz w:val="28"/>
          <w:szCs w:val="28"/>
        </w:rPr>
        <w:t>17</w:t>
      </w:r>
      <w:r w:rsidR="00ED048C">
        <w:rPr>
          <w:rFonts w:ascii="仿宋_GB2312" w:eastAsia="仿宋_GB2312" w:hint="eastAsia"/>
          <w:sz w:val="28"/>
          <w:szCs w:val="28"/>
        </w:rPr>
        <w:t>,</w:t>
      </w:r>
      <w:r>
        <w:rPr>
          <w:rFonts w:ascii="仿宋_GB2312" w:eastAsia="仿宋_GB2312"/>
          <w:sz w:val="28"/>
          <w:szCs w:val="28"/>
        </w:rPr>
        <w:t>267.8</w:t>
      </w:r>
      <w:r>
        <w:rPr>
          <w:rFonts w:ascii="仿宋_GB2312" w:eastAsia="仿宋_GB2312" w:hint="eastAsia"/>
          <w:sz w:val="28"/>
          <w:szCs w:val="28"/>
        </w:rPr>
        <w:t>8万元，</w:t>
      </w:r>
      <w:r>
        <w:rPr>
          <w:rFonts w:ascii="仿宋_GB2312" w:eastAsia="仿宋_GB2312"/>
          <w:sz w:val="28"/>
          <w:szCs w:val="28"/>
        </w:rPr>
        <w:t>比上年增加1</w:t>
      </w:r>
      <w:r w:rsidR="00ED048C">
        <w:rPr>
          <w:rFonts w:ascii="仿宋_GB2312" w:eastAsia="仿宋_GB2312" w:hint="eastAsia"/>
          <w:sz w:val="28"/>
          <w:szCs w:val="28"/>
        </w:rPr>
        <w:t>,</w:t>
      </w:r>
      <w:r>
        <w:rPr>
          <w:rFonts w:ascii="仿宋_GB2312" w:eastAsia="仿宋_GB2312"/>
          <w:sz w:val="28"/>
          <w:szCs w:val="28"/>
        </w:rPr>
        <w:t>667.8</w:t>
      </w:r>
      <w:r>
        <w:rPr>
          <w:rFonts w:ascii="仿宋_GB2312" w:eastAsia="仿宋_GB2312" w:hint="eastAsia"/>
          <w:sz w:val="28"/>
          <w:szCs w:val="28"/>
        </w:rPr>
        <w:t>8万元，增长10.69%。</w:t>
      </w:r>
    </w:p>
    <w:p w:rsidR="00B66A1F" w:rsidRDefault="00E24718">
      <w:pPr>
        <w:tabs>
          <w:tab w:val="center" w:pos="6979"/>
        </w:tabs>
        <w:spacing w:line="580" w:lineRule="exact"/>
        <w:ind w:firstLineChars="200" w:firstLine="560"/>
      </w:pPr>
      <w:r>
        <w:rPr>
          <w:rFonts w:ascii="仿宋_GB2312" w:eastAsia="仿宋_GB2312" w:hint="eastAsia"/>
          <w:sz w:val="28"/>
          <w:szCs w:val="28"/>
        </w:rPr>
        <w:t>1.财政拨款收入</w:t>
      </w:r>
      <w:r>
        <w:rPr>
          <w:rFonts w:ascii="仿宋_GB2312" w:eastAsia="仿宋_GB2312"/>
          <w:sz w:val="28"/>
          <w:szCs w:val="28"/>
        </w:rPr>
        <w:t>17</w:t>
      </w:r>
      <w:r w:rsidR="00ED048C">
        <w:rPr>
          <w:rFonts w:ascii="仿宋_GB2312" w:eastAsia="仿宋_GB2312" w:hint="eastAsia"/>
          <w:sz w:val="28"/>
          <w:szCs w:val="28"/>
        </w:rPr>
        <w:t>,</w:t>
      </w:r>
      <w:r>
        <w:rPr>
          <w:rFonts w:ascii="仿宋_GB2312" w:eastAsia="仿宋_GB2312"/>
          <w:sz w:val="28"/>
          <w:szCs w:val="28"/>
        </w:rPr>
        <w:t>249.8</w:t>
      </w:r>
      <w:r>
        <w:rPr>
          <w:rFonts w:ascii="仿宋_GB2312" w:eastAsia="仿宋_GB2312" w:hint="eastAsia"/>
          <w:sz w:val="28"/>
          <w:szCs w:val="28"/>
        </w:rPr>
        <w:t>8万元，占收入合计的99.90%。其中：一般公共预算财政拨款收入</w:t>
      </w:r>
      <w:r>
        <w:rPr>
          <w:rFonts w:ascii="仿宋_GB2312" w:eastAsia="仿宋_GB2312"/>
          <w:sz w:val="28"/>
          <w:szCs w:val="28"/>
        </w:rPr>
        <w:t>14</w:t>
      </w:r>
      <w:r w:rsidR="00ED048C">
        <w:rPr>
          <w:rFonts w:ascii="仿宋_GB2312" w:eastAsia="仿宋_GB2312" w:hint="eastAsia"/>
          <w:sz w:val="28"/>
          <w:szCs w:val="28"/>
        </w:rPr>
        <w:t>,</w:t>
      </w:r>
      <w:r>
        <w:rPr>
          <w:rFonts w:ascii="仿宋_GB2312" w:eastAsia="仿宋_GB2312"/>
          <w:sz w:val="28"/>
          <w:szCs w:val="28"/>
        </w:rPr>
        <w:t>948.24</w:t>
      </w:r>
      <w:r>
        <w:rPr>
          <w:rFonts w:ascii="仿宋_GB2312" w:eastAsia="仿宋_GB2312" w:hint="eastAsia"/>
          <w:sz w:val="28"/>
          <w:szCs w:val="28"/>
        </w:rPr>
        <w:t>万元，占收入合计的86.57%；政府性基金预算财政拨款收入</w:t>
      </w:r>
      <w:r>
        <w:rPr>
          <w:rFonts w:ascii="仿宋_GB2312" w:eastAsia="仿宋_GB2312"/>
          <w:sz w:val="28"/>
          <w:szCs w:val="28"/>
        </w:rPr>
        <w:t>2</w:t>
      </w:r>
      <w:r w:rsidR="00ED048C">
        <w:rPr>
          <w:rFonts w:ascii="仿宋_GB2312" w:eastAsia="仿宋_GB2312" w:hint="eastAsia"/>
          <w:sz w:val="28"/>
          <w:szCs w:val="28"/>
        </w:rPr>
        <w:t>,</w:t>
      </w:r>
      <w:r>
        <w:rPr>
          <w:rFonts w:ascii="仿宋_GB2312" w:eastAsia="仿宋_GB2312"/>
          <w:sz w:val="28"/>
          <w:szCs w:val="28"/>
        </w:rPr>
        <w:t>301.64</w:t>
      </w:r>
      <w:r>
        <w:rPr>
          <w:rFonts w:ascii="仿宋_GB2312" w:eastAsia="仿宋_GB2312" w:hint="eastAsia"/>
          <w:sz w:val="28"/>
          <w:szCs w:val="28"/>
        </w:rPr>
        <w:t>万元，占收入合计的13.33%；国有资本经营预算财政拨款收入</w:t>
      </w:r>
      <w:r>
        <w:rPr>
          <w:rFonts w:ascii="仿宋_GB2312" w:eastAsia="仿宋_GB2312"/>
          <w:sz w:val="28"/>
          <w:szCs w:val="28"/>
        </w:rPr>
        <w:t>0</w:t>
      </w:r>
      <w:r>
        <w:rPr>
          <w:rFonts w:ascii="仿宋_GB2312" w:eastAsia="仿宋_GB2312" w:hint="eastAsia"/>
          <w:sz w:val="28"/>
          <w:szCs w:val="28"/>
        </w:rPr>
        <w:t>万元，占收入合计的0%；</w:t>
      </w:r>
    </w:p>
    <w:p w:rsidR="00B66A1F" w:rsidRDefault="00E24718">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2.上级补助收入</w:t>
      </w:r>
      <w:r>
        <w:rPr>
          <w:rFonts w:ascii="仿宋_GB2312" w:eastAsia="仿宋_GB2312"/>
          <w:sz w:val="28"/>
          <w:szCs w:val="28"/>
        </w:rPr>
        <w:t>0</w:t>
      </w:r>
      <w:r>
        <w:rPr>
          <w:rFonts w:ascii="仿宋_GB2312" w:eastAsia="仿宋_GB2312" w:hint="eastAsia"/>
          <w:sz w:val="28"/>
          <w:szCs w:val="28"/>
        </w:rPr>
        <w:t>万元，占收入合计的0%；</w:t>
      </w:r>
    </w:p>
    <w:p w:rsidR="00B66A1F" w:rsidRDefault="00E24718">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3.事业收入</w:t>
      </w:r>
      <w:r>
        <w:rPr>
          <w:rFonts w:ascii="仿宋_GB2312" w:eastAsia="仿宋_GB2312"/>
          <w:sz w:val="28"/>
          <w:szCs w:val="28"/>
        </w:rPr>
        <w:t>15</w:t>
      </w:r>
      <w:r>
        <w:rPr>
          <w:rFonts w:ascii="仿宋_GB2312" w:eastAsia="仿宋_GB2312" w:hint="eastAsia"/>
          <w:sz w:val="28"/>
          <w:szCs w:val="28"/>
        </w:rPr>
        <w:t>.00万元，占收入合计的0.08%；</w:t>
      </w:r>
    </w:p>
    <w:p w:rsidR="00B66A1F" w:rsidRDefault="00E24718">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4.经营收入</w:t>
      </w:r>
      <w:r>
        <w:rPr>
          <w:rFonts w:ascii="仿宋_GB2312" w:eastAsia="仿宋_GB2312"/>
          <w:sz w:val="28"/>
          <w:szCs w:val="28"/>
        </w:rPr>
        <w:t>0</w:t>
      </w:r>
      <w:r>
        <w:rPr>
          <w:rFonts w:ascii="仿宋_GB2312" w:eastAsia="仿宋_GB2312" w:hint="eastAsia"/>
          <w:sz w:val="28"/>
          <w:szCs w:val="28"/>
        </w:rPr>
        <w:t>万元，占收入合计的0%；</w:t>
      </w:r>
    </w:p>
    <w:p w:rsidR="00B66A1F" w:rsidRDefault="00E24718">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5.附属单位上缴收入</w:t>
      </w:r>
      <w:r>
        <w:rPr>
          <w:rFonts w:ascii="仿宋_GB2312" w:eastAsia="仿宋_GB2312"/>
          <w:sz w:val="28"/>
          <w:szCs w:val="28"/>
        </w:rPr>
        <w:t>0</w:t>
      </w:r>
      <w:r>
        <w:rPr>
          <w:rFonts w:ascii="仿宋_GB2312" w:eastAsia="仿宋_GB2312" w:hint="eastAsia"/>
          <w:sz w:val="28"/>
          <w:szCs w:val="28"/>
        </w:rPr>
        <w:t>万元，占收入合计的0%；</w:t>
      </w:r>
    </w:p>
    <w:p w:rsidR="00B66A1F" w:rsidRDefault="00E24718">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6.其他收入</w:t>
      </w:r>
      <w:r>
        <w:rPr>
          <w:rFonts w:ascii="仿宋_GB2312" w:eastAsia="仿宋_GB2312"/>
          <w:sz w:val="28"/>
          <w:szCs w:val="28"/>
        </w:rPr>
        <w:t>3</w:t>
      </w:r>
      <w:r>
        <w:rPr>
          <w:rFonts w:ascii="仿宋_GB2312" w:eastAsia="仿宋_GB2312" w:hint="eastAsia"/>
          <w:sz w:val="28"/>
          <w:szCs w:val="28"/>
        </w:rPr>
        <w:t>.00万元，占收入合计的0.02%。</w:t>
      </w:r>
    </w:p>
    <w:p w:rsidR="00B66A1F" w:rsidRDefault="00E24718">
      <w:pPr>
        <w:pStyle w:val="2"/>
        <w:jc w:val="center"/>
      </w:pPr>
      <w:r>
        <w:rPr>
          <w:rFonts w:ascii="仿宋_GB2312" w:eastAsia="仿宋_GB2312" w:hint="eastAsia"/>
          <w:color w:val="000000"/>
          <w:sz w:val="32"/>
        </w:rPr>
        <w:lastRenderedPageBreak/>
        <w:t>图1：收入决算</w:t>
      </w:r>
    </w:p>
    <w:p w:rsidR="00B66A1F" w:rsidRDefault="00E24718">
      <w:pPr>
        <w:pStyle w:val="a3"/>
        <w:ind w:firstLine="420"/>
        <w:jc w:val="center"/>
      </w:pPr>
      <w:r>
        <w:rPr>
          <w:noProof/>
        </w:rPr>
        <w:drawing>
          <wp:inline distT="0" distB="0" distL="0" distR="0" wp14:anchorId="2ABF9347" wp14:editId="1281C2B1">
            <wp:extent cx="4133850" cy="2324100"/>
            <wp:effectExtent l="0" t="0" r="19050" b="19050"/>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66A1F" w:rsidRDefault="00E2471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rsidR="00B66A1F" w:rsidRDefault="00E2471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2024年度本年支出合计</w:t>
      </w:r>
      <w:r>
        <w:rPr>
          <w:rFonts w:ascii="仿宋_GB2312" w:eastAsia="仿宋_GB2312"/>
          <w:sz w:val="28"/>
          <w:szCs w:val="28"/>
        </w:rPr>
        <w:t>17</w:t>
      </w:r>
      <w:r w:rsidR="00A75AF8">
        <w:rPr>
          <w:rFonts w:ascii="仿宋_GB2312" w:eastAsia="仿宋_GB2312" w:hint="eastAsia"/>
          <w:sz w:val="28"/>
          <w:szCs w:val="28"/>
        </w:rPr>
        <w:t>,</w:t>
      </w:r>
      <w:r>
        <w:rPr>
          <w:rFonts w:ascii="仿宋_GB2312" w:eastAsia="仿宋_GB2312"/>
          <w:sz w:val="28"/>
          <w:szCs w:val="28"/>
        </w:rPr>
        <w:t>261.38</w:t>
      </w:r>
      <w:r>
        <w:rPr>
          <w:rFonts w:ascii="仿宋_GB2312" w:eastAsia="仿宋_GB2312" w:hint="eastAsia"/>
          <w:sz w:val="28"/>
          <w:szCs w:val="28"/>
        </w:rPr>
        <w:t>万元，</w:t>
      </w:r>
      <w:r>
        <w:rPr>
          <w:rFonts w:ascii="仿宋_GB2312" w:eastAsia="仿宋_GB2312"/>
          <w:sz w:val="28"/>
          <w:szCs w:val="28"/>
        </w:rPr>
        <w:t>比上年增加1</w:t>
      </w:r>
      <w:r w:rsidR="00A75AF8">
        <w:rPr>
          <w:rFonts w:ascii="仿宋_GB2312" w:eastAsia="仿宋_GB2312" w:hint="eastAsia"/>
          <w:sz w:val="28"/>
          <w:szCs w:val="28"/>
        </w:rPr>
        <w:t>,</w:t>
      </w:r>
      <w:r>
        <w:rPr>
          <w:rFonts w:ascii="仿宋_GB2312" w:eastAsia="仿宋_GB2312"/>
          <w:sz w:val="28"/>
          <w:szCs w:val="28"/>
        </w:rPr>
        <w:t>343.06</w:t>
      </w:r>
      <w:r>
        <w:rPr>
          <w:rFonts w:ascii="仿宋_GB2312" w:eastAsia="仿宋_GB2312" w:hint="eastAsia"/>
          <w:sz w:val="28"/>
          <w:szCs w:val="28"/>
        </w:rPr>
        <w:t>万元，增长8.44%，其中：基本支出</w:t>
      </w:r>
      <w:r>
        <w:rPr>
          <w:rFonts w:ascii="仿宋_GB2312" w:eastAsia="仿宋_GB2312"/>
          <w:sz w:val="28"/>
          <w:szCs w:val="28"/>
        </w:rPr>
        <w:t>12</w:t>
      </w:r>
      <w:r w:rsidR="00A75AF8">
        <w:rPr>
          <w:rFonts w:ascii="仿宋_GB2312" w:eastAsia="仿宋_GB2312" w:hint="eastAsia"/>
          <w:sz w:val="28"/>
          <w:szCs w:val="28"/>
        </w:rPr>
        <w:t>,</w:t>
      </w:r>
      <w:r>
        <w:rPr>
          <w:rFonts w:ascii="仿宋_GB2312" w:eastAsia="仿宋_GB2312"/>
          <w:sz w:val="28"/>
          <w:szCs w:val="28"/>
        </w:rPr>
        <w:t>820.6</w:t>
      </w:r>
      <w:r>
        <w:rPr>
          <w:rFonts w:ascii="仿宋_GB2312" w:eastAsia="仿宋_GB2312" w:hint="eastAsia"/>
          <w:sz w:val="28"/>
          <w:szCs w:val="28"/>
        </w:rPr>
        <w:t>0万元，占支出合计的74.27%；项目支出</w:t>
      </w:r>
      <w:r>
        <w:rPr>
          <w:rFonts w:ascii="仿宋_GB2312" w:eastAsia="仿宋_GB2312"/>
          <w:sz w:val="28"/>
          <w:szCs w:val="28"/>
        </w:rPr>
        <w:t>4</w:t>
      </w:r>
      <w:r w:rsidR="00A75AF8">
        <w:rPr>
          <w:rFonts w:ascii="仿宋_GB2312" w:eastAsia="仿宋_GB2312" w:hint="eastAsia"/>
          <w:sz w:val="28"/>
          <w:szCs w:val="28"/>
        </w:rPr>
        <w:t>,</w:t>
      </w:r>
      <w:r>
        <w:rPr>
          <w:rFonts w:ascii="仿宋_GB2312" w:eastAsia="仿宋_GB2312"/>
          <w:sz w:val="28"/>
          <w:szCs w:val="28"/>
        </w:rPr>
        <w:t>440.78</w:t>
      </w:r>
      <w:r>
        <w:rPr>
          <w:rFonts w:ascii="仿宋_GB2312" w:eastAsia="仿宋_GB2312" w:hint="eastAsia"/>
          <w:sz w:val="28"/>
          <w:szCs w:val="28"/>
        </w:rPr>
        <w:t>万元，占支出合计的25.73%;上缴上级支出</w:t>
      </w:r>
      <w:r>
        <w:rPr>
          <w:rFonts w:ascii="仿宋_GB2312" w:eastAsia="仿宋_GB2312"/>
          <w:sz w:val="28"/>
          <w:szCs w:val="28"/>
        </w:rPr>
        <w:t>0</w:t>
      </w:r>
      <w:r>
        <w:rPr>
          <w:rFonts w:ascii="仿宋_GB2312" w:eastAsia="仿宋_GB2312" w:hint="eastAsia"/>
          <w:sz w:val="28"/>
          <w:szCs w:val="28"/>
        </w:rPr>
        <w:t>万元，占支出合计的0%；经营支出</w:t>
      </w:r>
      <w:r>
        <w:rPr>
          <w:rFonts w:ascii="仿宋_GB2312" w:eastAsia="仿宋_GB2312"/>
          <w:sz w:val="28"/>
          <w:szCs w:val="28"/>
        </w:rPr>
        <w:t>0</w:t>
      </w:r>
      <w:r>
        <w:rPr>
          <w:rFonts w:ascii="仿宋_GB2312" w:eastAsia="仿宋_GB2312" w:hint="eastAsia"/>
          <w:sz w:val="28"/>
          <w:szCs w:val="28"/>
        </w:rPr>
        <w:t>万元，占支出合计的0%；对附属单位补助支出</w:t>
      </w:r>
      <w:r>
        <w:rPr>
          <w:rFonts w:ascii="仿宋_GB2312" w:eastAsia="仿宋_GB2312"/>
          <w:sz w:val="28"/>
          <w:szCs w:val="28"/>
        </w:rPr>
        <w:t>0</w:t>
      </w:r>
      <w:r>
        <w:rPr>
          <w:rFonts w:ascii="仿宋_GB2312" w:eastAsia="仿宋_GB2312" w:hint="eastAsia"/>
          <w:sz w:val="28"/>
          <w:szCs w:val="28"/>
        </w:rPr>
        <w:t>万元，占支出合计的0%。</w:t>
      </w:r>
    </w:p>
    <w:p w:rsidR="00B66A1F" w:rsidRDefault="00E24718">
      <w:pPr>
        <w:pStyle w:val="2"/>
        <w:ind w:firstLine="642"/>
        <w:jc w:val="center"/>
        <w:rPr>
          <w:rFonts w:ascii="仿宋_GB2312" w:eastAsia="仿宋_GB2312"/>
          <w:color w:val="000000"/>
          <w:sz w:val="32"/>
        </w:rPr>
      </w:pPr>
      <w:r>
        <w:rPr>
          <w:rFonts w:ascii="仿宋_GB2312" w:eastAsia="仿宋_GB2312" w:hint="eastAsia"/>
          <w:color w:val="000000"/>
          <w:sz w:val="32"/>
        </w:rPr>
        <w:lastRenderedPageBreak/>
        <w:t>图2：基本支出和项目支出情况</w:t>
      </w:r>
    </w:p>
    <w:p w:rsidR="00B66A1F" w:rsidRDefault="00E24718">
      <w:pPr>
        <w:jc w:val="center"/>
        <w:rPr>
          <w:rFonts w:ascii="黑体" w:eastAsia="黑体"/>
          <w:b/>
          <w:sz w:val="28"/>
          <w:szCs w:val="28"/>
        </w:rPr>
      </w:pPr>
      <w:r>
        <w:rPr>
          <w:noProof/>
        </w:rPr>
        <w:drawing>
          <wp:inline distT="0" distB="0" distL="114300" distR="114300" wp14:anchorId="14B51EC2" wp14:editId="0369A91C">
            <wp:extent cx="4572000" cy="2743200"/>
            <wp:effectExtent l="0" t="0" r="19050" b="19050"/>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66A1F" w:rsidRDefault="00E24718" w:rsidP="00093696">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三</w:t>
      </w:r>
      <w:r>
        <w:rPr>
          <w:rFonts w:ascii="黑体" w:eastAsia="黑体"/>
          <w:b/>
          <w:sz w:val="28"/>
          <w:szCs w:val="28"/>
        </w:rPr>
        <w:t>、财政拨款</w:t>
      </w:r>
      <w:r>
        <w:rPr>
          <w:rFonts w:ascii="黑体" w:eastAsia="黑体" w:hint="eastAsia"/>
          <w:b/>
          <w:sz w:val="28"/>
          <w:szCs w:val="28"/>
        </w:rPr>
        <w:t>收入支出决算</w:t>
      </w:r>
      <w:r>
        <w:rPr>
          <w:rFonts w:ascii="黑体" w:eastAsia="黑体"/>
          <w:b/>
          <w:sz w:val="28"/>
          <w:szCs w:val="28"/>
        </w:rPr>
        <w:t>总体情况说明</w:t>
      </w:r>
    </w:p>
    <w:p w:rsidR="00B66A1F" w:rsidRPr="00A874F3" w:rsidRDefault="00E24718">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2024年度财政拨款收、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17</w:t>
      </w:r>
      <w:r w:rsidR="00A75AF8">
        <w:rPr>
          <w:rFonts w:ascii="仿宋_GB2312" w:eastAsia="仿宋_GB2312" w:hint="eastAsia"/>
          <w:sz w:val="28"/>
          <w:szCs w:val="28"/>
        </w:rPr>
        <w:t>,</w:t>
      </w:r>
      <w:r>
        <w:rPr>
          <w:rFonts w:ascii="仿宋_GB2312" w:eastAsia="仿宋_GB2312"/>
          <w:sz w:val="28"/>
          <w:szCs w:val="28"/>
        </w:rPr>
        <w:t>249.87</w:t>
      </w:r>
      <w:r>
        <w:rPr>
          <w:rFonts w:ascii="仿宋_GB2312" w:eastAsia="仿宋_GB2312" w:hint="eastAsia"/>
          <w:sz w:val="28"/>
          <w:szCs w:val="28"/>
        </w:rPr>
        <w:t>万元，比上年</w:t>
      </w:r>
      <w:r w:rsidRPr="00A874F3">
        <w:rPr>
          <w:rFonts w:ascii="仿宋_GB2312" w:eastAsia="仿宋_GB2312"/>
          <w:sz w:val="28"/>
          <w:szCs w:val="28"/>
        </w:rPr>
        <w:t>增加1</w:t>
      </w:r>
      <w:r w:rsidR="00A75AF8" w:rsidRPr="00A874F3">
        <w:rPr>
          <w:rFonts w:ascii="仿宋_GB2312" w:eastAsia="仿宋_GB2312" w:hint="eastAsia"/>
          <w:sz w:val="28"/>
          <w:szCs w:val="28"/>
        </w:rPr>
        <w:t>,</w:t>
      </w:r>
      <w:r w:rsidRPr="00A874F3">
        <w:rPr>
          <w:rFonts w:ascii="仿宋_GB2312" w:eastAsia="仿宋_GB2312"/>
          <w:sz w:val="28"/>
          <w:szCs w:val="28"/>
        </w:rPr>
        <w:t>483.64</w:t>
      </w:r>
      <w:r w:rsidRPr="00A874F3">
        <w:rPr>
          <w:rFonts w:ascii="仿宋_GB2312" w:eastAsia="仿宋_GB2312" w:hint="eastAsia"/>
          <w:sz w:val="28"/>
          <w:szCs w:val="28"/>
        </w:rPr>
        <w:t>万元，增长9.41%。主要原因：增加了运动队训练比赛支出</w:t>
      </w:r>
      <w:r w:rsidR="00C825A3" w:rsidRPr="00A874F3">
        <w:rPr>
          <w:rFonts w:ascii="仿宋_GB2312" w:eastAsia="仿宋_GB2312" w:hint="eastAsia"/>
          <w:sz w:val="28"/>
          <w:szCs w:val="28"/>
        </w:rPr>
        <w:t>及相关服务保障等支出</w:t>
      </w:r>
      <w:r w:rsidRPr="00A874F3">
        <w:rPr>
          <w:rFonts w:ascii="仿宋_GB2312" w:eastAsia="仿宋_GB2312" w:hint="eastAsia"/>
          <w:sz w:val="28"/>
          <w:szCs w:val="28"/>
        </w:rPr>
        <w:t>。</w:t>
      </w:r>
    </w:p>
    <w:p w:rsidR="00B66A1F" w:rsidRPr="00A874F3" w:rsidRDefault="00E24718" w:rsidP="00093696">
      <w:pPr>
        <w:tabs>
          <w:tab w:val="center" w:pos="6979"/>
        </w:tabs>
        <w:spacing w:line="580" w:lineRule="exact"/>
        <w:ind w:firstLineChars="196" w:firstLine="551"/>
        <w:rPr>
          <w:rFonts w:ascii="黑体" w:eastAsia="黑体"/>
          <w:b/>
          <w:sz w:val="28"/>
          <w:szCs w:val="28"/>
        </w:rPr>
      </w:pPr>
      <w:r w:rsidRPr="00A874F3">
        <w:rPr>
          <w:rFonts w:ascii="黑体" w:eastAsia="黑体" w:hint="eastAsia"/>
          <w:b/>
          <w:sz w:val="28"/>
          <w:szCs w:val="28"/>
        </w:rPr>
        <w:t>四、一般公共预算财政拨款支出决算情况说明</w:t>
      </w:r>
    </w:p>
    <w:p w:rsidR="00B66A1F" w:rsidRPr="00A874F3" w:rsidRDefault="00E24718">
      <w:pPr>
        <w:autoSpaceDE w:val="0"/>
        <w:autoSpaceDN w:val="0"/>
        <w:adjustRightInd w:val="0"/>
        <w:spacing w:line="580" w:lineRule="exact"/>
        <w:ind w:firstLineChars="200" w:firstLine="560"/>
        <w:jc w:val="left"/>
        <w:rPr>
          <w:rFonts w:ascii="仿宋_GB2312" w:eastAsia="仿宋_GB2312"/>
          <w:sz w:val="28"/>
          <w:szCs w:val="28"/>
        </w:rPr>
      </w:pPr>
      <w:r w:rsidRPr="00A874F3">
        <w:rPr>
          <w:rFonts w:ascii="仿宋_GB2312" w:eastAsia="仿宋_GB2312" w:hint="eastAsia"/>
          <w:sz w:val="28"/>
          <w:szCs w:val="28"/>
        </w:rPr>
        <w:t>（一）一般公共预算财政拨款支出决算总体情况</w:t>
      </w:r>
    </w:p>
    <w:p w:rsidR="00B66A1F" w:rsidRDefault="00E24718">
      <w:pPr>
        <w:tabs>
          <w:tab w:val="center" w:pos="6979"/>
        </w:tabs>
        <w:spacing w:line="580" w:lineRule="exact"/>
        <w:ind w:firstLineChars="200" w:firstLine="560"/>
        <w:rPr>
          <w:rFonts w:ascii="仿宋_GB2312" w:eastAsia="仿宋_GB2312"/>
          <w:sz w:val="28"/>
          <w:szCs w:val="28"/>
        </w:rPr>
      </w:pPr>
      <w:r w:rsidRPr="00A874F3">
        <w:rPr>
          <w:rFonts w:ascii="仿宋_GB2312" w:eastAsia="仿宋_GB2312" w:hint="eastAsia"/>
          <w:sz w:val="28"/>
          <w:szCs w:val="28"/>
        </w:rPr>
        <w:t>2024年度一般公共预算财政拨款支出</w:t>
      </w:r>
      <w:r w:rsidRPr="00A874F3">
        <w:rPr>
          <w:rFonts w:ascii="仿宋_GB2312" w:eastAsia="仿宋_GB2312"/>
          <w:sz w:val="28"/>
          <w:szCs w:val="28"/>
        </w:rPr>
        <w:t>14</w:t>
      </w:r>
      <w:r w:rsidR="00885690" w:rsidRPr="00A874F3">
        <w:rPr>
          <w:rFonts w:ascii="仿宋_GB2312" w:eastAsia="仿宋_GB2312" w:hint="eastAsia"/>
          <w:sz w:val="28"/>
          <w:szCs w:val="28"/>
        </w:rPr>
        <w:t>,</w:t>
      </w:r>
      <w:r w:rsidRPr="00A874F3">
        <w:rPr>
          <w:rFonts w:ascii="仿宋_GB2312" w:eastAsia="仿宋_GB2312"/>
          <w:sz w:val="28"/>
          <w:szCs w:val="28"/>
        </w:rPr>
        <w:t>914.94</w:t>
      </w:r>
      <w:r w:rsidRPr="00A874F3">
        <w:rPr>
          <w:rFonts w:ascii="仿宋_GB2312" w:eastAsia="仿宋_GB2312" w:hint="eastAsia"/>
          <w:sz w:val="28"/>
          <w:szCs w:val="28"/>
        </w:rPr>
        <w:t>万元，主</w:t>
      </w:r>
      <w:r>
        <w:rPr>
          <w:rFonts w:ascii="仿宋_GB2312" w:eastAsia="仿宋_GB2312" w:hint="eastAsia"/>
          <w:sz w:val="28"/>
          <w:szCs w:val="28"/>
        </w:rPr>
        <w:t>要用于以下方面：教育支出7.22万元，占本年财政拨款支出0.04%；文化旅游体育与传媒支出</w:t>
      </w:r>
      <w:r>
        <w:rPr>
          <w:rFonts w:ascii="仿宋_GB2312" w:eastAsia="仿宋_GB2312"/>
          <w:sz w:val="28"/>
          <w:szCs w:val="28"/>
        </w:rPr>
        <w:t>14</w:t>
      </w:r>
      <w:r w:rsidR="00885690">
        <w:rPr>
          <w:rFonts w:ascii="仿宋_GB2312" w:eastAsia="仿宋_GB2312" w:hint="eastAsia"/>
          <w:sz w:val="28"/>
          <w:szCs w:val="28"/>
        </w:rPr>
        <w:t>,</w:t>
      </w:r>
      <w:r>
        <w:rPr>
          <w:rFonts w:ascii="仿宋_GB2312" w:eastAsia="仿宋_GB2312"/>
          <w:sz w:val="28"/>
          <w:szCs w:val="28"/>
        </w:rPr>
        <w:t>900.02</w:t>
      </w:r>
      <w:r>
        <w:rPr>
          <w:rFonts w:ascii="仿宋_GB2312" w:eastAsia="仿宋_GB2312" w:hint="eastAsia"/>
          <w:sz w:val="28"/>
          <w:szCs w:val="28"/>
        </w:rPr>
        <w:t>万元，占本年财政拨款支出86.55%；社会保障和就业支出7.70万元，</w:t>
      </w:r>
      <w:r>
        <w:rPr>
          <w:rFonts w:ascii="仿宋_GB2312" w:eastAsia="仿宋_GB2312" w:hint="eastAsia"/>
          <w:sz w:val="28"/>
          <w:szCs w:val="28"/>
        </w:rPr>
        <w:lastRenderedPageBreak/>
        <w:t>占本年财政拨款支出0.04%。</w:t>
      </w:r>
    </w:p>
    <w:p w:rsidR="00B66A1F" w:rsidRDefault="00E24718">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（二）一般公共预算财政拨款支出决算具体情况</w:t>
      </w:r>
    </w:p>
    <w:p w:rsidR="00B66A1F" w:rsidRPr="00A874F3" w:rsidRDefault="00E24718">
      <w:pPr>
        <w:spacing w:line="580" w:lineRule="exact"/>
        <w:ind w:firstLineChars="200" w:firstLine="560"/>
        <w:rPr>
          <w:rFonts w:ascii="仿宋_GB2312" w:eastAsia="仿宋_GB2312"/>
          <w:sz w:val="28"/>
          <w:szCs w:val="28"/>
        </w:rPr>
      </w:pPr>
      <w:r>
        <w:rPr>
          <w:rFonts w:ascii="仿宋_GB2312" w:eastAsia="仿宋_GB2312" w:hint="eastAsia"/>
          <w:sz w:val="28"/>
          <w:szCs w:val="28"/>
        </w:rPr>
        <w:t>1、“教育支出”</w:t>
      </w:r>
      <w:bookmarkStart w:id="2" w:name="OLE_LINK7"/>
      <w:bookmarkStart w:id="3" w:name="OLE_LINK6"/>
      <w:r>
        <w:rPr>
          <w:rFonts w:ascii="仿宋_GB2312" w:eastAsia="仿宋_GB2312" w:hint="eastAsia"/>
          <w:sz w:val="28"/>
          <w:szCs w:val="28"/>
        </w:rPr>
        <w:t>2024年度</w:t>
      </w:r>
      <w:bookmarkStart w:id="4" w:name="OLE_LINK5"/>
      <w:bookmarkStart w:id="5" w:name="OLE_LINK4"/>
      <w:r>
        <w:rPr>
          <w:rFonts w:ascii="仿宋_GB2312" w:eastAsia="仿宋_GB2312" w:hint="eastAsia"/>
          <w:sz w:val="28"/>
          <w:szCs w:val="28"/>
        </w:rPr>
        <w:t>年初预算12.35万元，2024</w:t>
      </w:r>
      <w:r w:rsidRPr="00A874F3">
        <w:rPr>
          <w:rFonts w:ascii="仿宋_GB2312" w:eastAsia="仿宋_GB2312" w:hint="eastAsia"/>
          <w:sz w:val="28"/>
          <w:szCs w:val="28"/>
        </w:rPr>
        <w:t>年度决算7.22万元，完成年初预算的58.4</w:t>
      </w:r>
      <w:r w:rsidR="00885690" w:rsidRPr="00A874F3">
        <w:rPr>
          <w:rFonts w:ascii="仿宋_GB2312" w:eastAsia="仿宋_GB2312" w:hint="eastAsia"/>
          <w:sz w:val="28"/>
          <w:szCs w:val="28"/>
        </w:rPr>
        <w:t>6</w:t>
      </w:r>
      <w:r w:rsidRPr="00A874F3">
        <w:rPr>
          <w:rFonts w:ascii="仿宋_GB2312" w:eastAsia="仿宋_GB2312" w:hint="eastAsia"/>
          <w:sz w:val="28"/>
          <w:szCs w:val="28"/>
        </w:rPr>
        <w:t>%。</w:t>
      </w:r>
      <w:bookmarkEnd w:id="2"/>
      <w:bookmarkEnd w:id="3"/>
      <w:bookmarkEnd w:id="4"/>
      <w:bookmarkEnd w:id="5"/>
      <w:r w:rsidRPr="00A874F3">
        <w:rPr>
          <w:rFonts w:ascii="仿宋_GB2312" w:eastAsia="仿宋_GB2312" w:hint="eastAsia"/>
          <w:sz w:val="28"/>
          <w:szCs w:val="28"/>
        </w:rPr>
        <w:t>其中：</w:t>
      </w:r>
    </w:p>
    <w:p w:rsidR="00B66A1F" w:rsidRPr="00A874F3" w:rsidRDefault="00E24718">
      <w:pPr>
        <w:spacing w:line="580" w:lineRule="exact"/>
        <w:ind w:firstLineChars="200" w:firstLine="560"/>
        <w:rPr>
          <w:rFonts w:ascii="仿宋_GB2312" w:eastAsia="仿宋_GB2312"/>
          <w:sz w:val="28"/>
          <w:szCs w:val="28"/>
        </w:rPr>
      </w:pPr>
      <w:r w:rsidRPr="00A874F3">
        <w:rPr>
          <w:rFonts w:ascii="仿宋_GB2312" w:eastAsia="仿宋_GB2312" w:hint="eastAsia"/>
          <w:sz w:val="28"/>
          <w:szCs w:val="28"/>
        </w:rPr>
        <w:t>“进修及培训”</w:t>
      </w:r>
      <w:bookmarkStart w:id="6" w:name="OLE_LINK8"/>
      <w:bookmarkStart w:id="7" w:name="OLE_LINK9"/>
      <w:r w:rsidRPr="00A874F3">
        <w:rPr>
          <w:rFonts w:ascii="仿宋_GB2312" w:eastAsia="仿宋_GB2312" w:hint="eastAsia"/>
          <w:sz w:val="28"/>
          <w:szCs w:val="28"/>
        </w:rPr>
        <w:t>2024年度年初预算12.35万元</w:t>
      </w:r>
      <w:bookmarkEnd w:id="6"/>
      <w:bookmarkEnd w:id="7"/>
      <w:r w:rsidRPr="00A874F3">
        <w:rPr>
          <w:rFonts w:ascii="仿宋_GB2312" w:eastAsia="仿宋_GB2312" w:hint="eastAsia"/>
          <w:sz w:val="28"/>
          <w:szCs w:val="28"/>
        </w:rPr>
        <w:t>，2024年度决算7.22万元，</w:t>
      </w:r>
      <w:bookmarkStart w:id="8" w:name="OLE_LINK11"/>
      <w:bookmarkStart w:id="9" w:name="OLE_LINK10"/>
      <w:r w:rsidRPr="00A874F3">
        <w:rPr>
          <w:rFonts w:ascii="仿宋_GB2312" w:eastAsia="仿宋_GB2312" w:hint="eastAsia"/>
          <w:sz w:val="28"/>
          <w:szCs w:val="28"/>
        </w:rPr>
        <w:t>完成年初预算的58.4</w:t>
      </w:r>
      <w:r w:rsidR="00885690" w:rsidRPr="00A874F3">
        <w:rPr>
          <w:rFonts w:ascii="仿宋_GB2312" w:eastAsia="仿宋_GB2312" w:hint="eastAsia"/>
          <w:sz w:val="28"/>
          <w:szCs w:val="28"/>
        </w:rPr>
        <w:t>6</w:t>
      </w:r>
      <w:r w:rsidRPr="00A874F3">
        <w:rPr>
          <w:rFonts w:ascii="仿宋_GB2312" w:eastAsia="仿宋_GB2312" w:hint="eastAsia"/>
          <w:sz w:val="28"/>
          <w:szCs w:val="28"/>
        </w:rPr>
        <w:t>%</w:t>
      </w:r>
      <w:bookmarkEnd w:id="8"/>
      <w:bookmarkEnd w:id="9"/>
      <w:r w:rsidRPr="00A874F3">
        <w:rPr>
          <w:rFonts w:ascii="仿宋_GB2312" w:eastAsia="仿宋_GB2312" w:hint="eastAsia"/>
          <w:sz w:val="28"/>
          <w:szCs w:val="28"/>
        </w:rPr>
        <w:t>。主要原因：落实政府过紧日子要求，压减培训费支出。</w:t>
      </w:r>
    </w:p>
    <w:p w:rsidR="00B66A1F" w:rsidRPr="00A874F3" w:rsidRDefault="00E24718">
      <w:pPr>
        <w:spacing w:line="580" w:lineRule="exact"/>
        <w:ind w:firstLineChars="200" w:firstLine="560"/>
        <w:rPr>
          <w:rFonts w:ascii="仿宋_GB2312" w:eastAsia="仿宋_GB2312"/>
          <w:sz w:val="28"/>
          <w:szCs w:val="28"/>
        </w:rPr>
      </w:pPr>
      <w:r w:rsidRPr="00A874F3">
        <w:rPr>
          <w:rFonts w:ascii="仿宋_GB2312" w:eastAsia="仿宋_GB2312" w:hint="eastAsia"/>
          <w:sz w:val="28"/>
          <w:szCs w:val="28"/>
        </w:rPr>
        <w:t xml:space="preserve">2、“文化旅游体育与传媒支出” </w:t>
      </w:r>
      <w:bookmarkStart w:id="10" w:name="OLE_LINK12"/>
      <w:bookmarkStart w:id="11" w:name="OLE_LINK13"/>
      <w:r w:rsidRPr="00A874F3">
        <w:rPr>
          <w:rFonts w:ascii="仿宋_GB2312" w:eastAsia="仿宋_GB2312" w:hint="eastAsia"/>
          <w:sz w:val="28"/>
          <w:szCs w:val="28"/>
        </w:rPr>
        <w:t>2024年度年初预算15</w:t>
      </w:r>
      <w:r w:rsidR="00885690" w:rsidRPr="00A874F3">
        <w:rPr>
          <w:rFonts w:ascii="仿宋_GB2312" w:eastAsia="仿宋_GB2312" w:hint="eastAsia"/>
          <w:sz w:val="28"/>
          <w:szCs w:val="28"/>
        </w:rPr>
        <w:t>,</w:t>
      </w:r>
      <w:r w:rsidRPr="00A874F3">
        <w:rPr>
          <w:rFonts w:ascii="仿宋_GB2312" w:eastAsia="仿宋_GB2312" w:hint="eastAsia"/>
          <w:sz w:val="28"/>
          <w:szCs w:val="28"/>
        </w:rPr>
        <w:t>032.94万元，2024年度决算</w:t>
      </w:r>
      <w:r w:rsidRPr="00A874F3">
        <w:rPr>
          <w:rFonts w:ascii="仿宋_GB2312" w:eastAsia="仿宋_GB2312"/>
          <w:sz w:val="28"/>
          <w:szCs w:val="28"/>
        </w:rPr>
        <w:t>14</w:t>
      </w:r>
      <w:r w:rsidR="00885690" w:rsidRPr="00A874F3">
        <w:rPr>
          <w:rFonts w:ascii="仿宋_GB2312" w:eastAsia="仿宋_GB2312" w:hint="eastAsia"/>
          <w:sz w:val="28"/>
          <w:szCs w:val="28"/>
        </w:rPr>
        <w:t>,</w:t>
      </w:r>
      <w:r w:rsidRPr="00A874F3">
        <w:rPr>
          <w:rFonts w:ascii="仿宋_GB2312" w:eastAsia="仿宋_GB2312"/>
          <w:sz w:val="28"/>
          <w:szCs w:val="28"/>
        </w:rPr>
        <w:t>900.02</w:t>
      </w:r>
      <w:r w:rsidRPr="00A874F3">
        <w:rPr>
          <w:rFonts w:ascii="仿宋_GB2312" w:eastAsia="仿宋_GB2312" w:hint="eastAsia"/>
          <w:sz w:val="28"/>
          <w:szCs w:val="28"/>
        </w:rPr>
        <w:t>万元，</w:t>
      </w:r>
      <w:bookmarkEnd w:id="10"/>
      <w:bookmarkEnd w:id="11"/>
      <w:r w:rsidR="00885690" w:rsidRPr="00A874F3">
        <w:rPr>
          <w:rFonts w:ascii="仿宋_GB2312" w:eastAsia="仿宋_GB2312" w:hint="eastAsia"/>
          <w:sz w:val="28"/>
          <w:szCs w:val="28"/>
        </w:rPr>
        <w:t>与年初预算数基本持平</w:t>
      </w:r>
      <w:r w:rsidRPr="00A874F3">
        <w:rPr>
          <w:rFonts w:ascii="仿宋_GB2312" w:eastAsia="仿宋_GB2312" w:hint="eastAsia"/>
          <w:sz w:val="28"/>
          <w:szCs w:val="28"/>
        </w:rPr>
        <w:t>。其中：</w:t>
      </w:r>
    </w:p>
    <w:p w:rsidR="00B66A1F" w:rsidRPr="00A874F3" w:rsidRDefault="00E24718">
      <w:pPr>
        <w:spacing w:line="580" w:lineRule="exact"/>
        <w:ind w:firstLineChars="200" w:firstLine="560"/>
        <w:rPr>
          <w:rFonts w:ascii="仿宋_GB2312" w:eastAsia="仿宋_GB2312"/>
          <w:sz w:val="28"/>
          <w:szCs w:val="28"/>
        </w:rPr>
      </w:pPr>
      <w:r w:rsidRPr="00A874F3">
        <w:rPr>
          <w:rFonts w:ascii="仿宋_GB2312" w:eastAsia="仿宋_GB2312" w:hint="eastAsia"/>
          <w:sz w:val="28"/>
          <w:szCs w:val="28"/>
        </w:rPr>
        <w:t>“体育”2024年度年初预算15</w:t>
      </w:r>
      <w:r w:rsidR="00885690" w:rsidRPr="00A874F3">
        <w:rPr>
          <w:rFonts w:ascii="仿宋_GB2312" w:eastAsia="仿宋_GB2312" w:hint="eastAsia"/>
          <w:sz w:val="28"/>
          <w:szCs w:val="28"/>
        </w:rPr>
        <w:t>,</w:t>
      </w:r>
      <w:r w:rsidRPr="00A874F3">
        <w:rPr>
          <w:rFonts w:ascii="仿宋_GB2312" w:eastAsia="仿宋_GB2312" w:hint="eastAsia"/>
          <w:sz w:val="28"/>
          <w:szCs w:val="28"/>
        </w:rPr>
        <w:t>032.94万元，2024年度决算</w:t>
      </w:r>
      <w:r w:rsidRPr="00A874F3">
        <w:rPr>
          <w:rFonts w:ascii="仿宋_GB2312" w:eastAsia="仿宋_GB2312"/>
          <w:sz w:val="28"/>
          <w:szCs w:val="28"/>
        </w:rPr>
        <w:t>14</w:t>
      </w:r>
      <w:r w:rsidR="00900974" w:rsidRPr="00A874F3">
        <w:rPr>
          <w:rFonts w:ascii="仿宋_GB2312" w:eastAsia="仿宋_GB2312" w:hint="eastAsia"/>
          <w:sz w:val="28"/>
          <w:szCs w:val="28"/>
        </w:rPr>
        <w:t>,</w:t>
      </w:r>
      <w:r w:rsidRPr="00A874F3">
        <w:rPr>
          <w:rFonts w:ascii="仿宋_GB2312" w:eastAsia="仿宋_GB2312"/>
          <w:sz w:val="28"/>
          <w:szCs w:val="28"/>
        </w:rPr>
        <w:t>900.02</w:t>
      </w:r>
      <w:r w:rsidRPr="00A874F3">
        <w:rPr>
          <w:rFonts w:ascii="仿宋_GB2312" w:eastAsia="仿宋_GB2312" w:hint="eastAsia"/>
          <w:sz w:val="28"/>
          <w:szCs w:val="28"/>
        </w:rPr>
        <w:t>万元，与年初预算数基本持平。</w:t>
      </w:r>
    </w:p>
    <w:p w:rsidR="00B66A1F" w:rsidRDefault="00E24718">
      <w:pPr>
        <w:spacing w:line="580" w:lineRule="exact"/>
        <w:ind w:firstLineChars="200" w:firstLine="560"/>
        <w:rPr>
          <w:rFonts w:ascii="仿宋_GB2312" w:eastAsia="仿宋_GB2312"/>
          <w:sz w:val="28"/>
          <w:szCs w:val="28"/>
        </w:rPr>
      </w:pPr>
      <w:r w:rsidRPr="00A874F3">
        <w:rPr>
          <w:rFonts w:ascii="仿宋_GB2312" w:eastAsia="仿宋_GB2312" w:hint="eastAsia"/>
          <w:sz w:val="28"/>
          <w:szCs w:val="28"/>
        </w:rPr>
        <w:t xml:space="preserve">3、“社会保障和就业支出” </w:t>
      </w:r>
      <w:bookmarkStart w:id="12" w:name="OLE_LINK17"/>
      <w:bookmarkStart w:id="13" w:name="OLE_LINK16"/>
      <w:r w:rsidRPr="00A874F3">
        <w:rPr>
          <w:rFonts w:ascii="仿宋_GB2312" w:eastAsia="仿宋_GB2312" w:hint="eastAsia"/>
          <w:sz w:val="28"/>
          <w:szCs w:val="28"/>
        </w:rPr>
        <w:t>2024年度年初预算7.70万元，2024年度决算7.70万元，完成年初预算的100.00%。</w:t>
      </w:r>
      <w:bookmarkEnd w:id="12"/>
      <w:bookmarkEnd w:id="13"/>
      <w:r w:rsidRPr="00A874F3">
        <w:rPr>
          <w:rFonts w:ascii="仿宋_GB2312" w:eastAsia="仿宋_GB2312" w:hint="eastAsia"/>
          <w:sz w:val="28"/>
          <w:szCs w:val="28"/>
        </w:rPr>
        <w:t>其中：</w:t>
      </w:r>
    </w:p>
    <w:p w:rsidR="00B66A1F" w:rsidRDefault="00E24718">
      <w:pPr>
        <w:spacing w:line="580" w:lineRule="exact"/>
        <w:ind w:firstLineChars="200" w:firstLine="560"/>
        <w:rPr>
          <w:rFonts w:ascii="仿宋_GB2312" w:eastAsia="仿宋_GB2312"/>
          <w:sz w:val="28"/>
          <w:szCs w:val="28"/>
        </w:rPr>
      </w:pPr>
      <w:r>
        <w:rPr>
          <w:rFonts w:ascii="仿宋_GB2312" w:eastAsia="仿宋_GB2312" w:hint="eastAsia"/>
          <w:sz w:val="28"/>
          <w:szCs w:val="28"/>
        </w:rPr>
        <w:t>“行政事业单位养老支出” 2024年度年初预算7.70万元，2024年度决算7.70万元，</w:t>
      </w:r>
      <w:bookmarkStart w:id="14" w:name="OLE_LINK18"/>
      <w:bookmarkStart w:id="15" w:name="OLE_LINK19"/>
      <w:r>
        <w:rPr>
          <w:rFonts w:ascii="仿宋_GB2312" w:eastAsia="仿宋_GB2312" w:hint="eastAsia"/>
          <w:sz w:val="28"/>
          <w:szCs w:val="28"/>
        </w:rPr>
        <w:t>完成年初预算的</w:t>
      </w:r>
      <w:bookmarkEnd w:id="14"/>
      <w:bookmarkEnd w:id="15"/>
      <w:r>
        <w:rPr>
          <w:rFonts w:ascii="仿宋_GB2312" w:eastAsia="仿宋_GB2312" w:hint="eastAsia"/>
          <w:sz w:val="28"/>
          <w:szCs w:val="28"/>
        </w:rPr>
        <w:t>100.00%。。</w:t>
      </w:r>
    </w:p>
    <w:p w:rsidR="00B66A1F" w:rsidRDefault="00E24718" w:rsidP="00093696">
      <w:pPr>
        <w:spacing w:line="580" w:lineRule="exact"/>
        <w:ind w:firstLineChars="200" w:firstLine="562"/>
        <w:rPr>
          <w:rFonts w:ascii="仿宋_GB2312" w:eastAsia="仿宋_GB2312"/>
          <w:sz w:val="28"/>
          <w:szCs w:val="28"/>
        </w:rPr>
      </w:pPr>
      <w:r>
        <w:rPr>
          <w:rFonts w:ascii="黑体" w:eastAsia="黑体" w:hint="eastAsia"/>
          <w:b/>
          <w:sz w:val="28"/>
          <w:szCs w:val="28"/>
        </w:rPr>
        <w:t>五、政府性基金预算财政拨款支出决算情况说明</w:t>
      </w:r>
    </w:p>
    <w:p w:rsidR="00B66A1F" w:rsidRDefault="00E24718">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（一）政府性基金预算财政拨款支出决算总体情况</w:t>
      </w:r>
    </w:p>
    <w:p w:rsidR="00B66A1F" w:rsidRDefault="00E24718">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2024年度政府性基金预算财政拨款支出</w:t>
      </w:r>
      <w:bookmarkStart w:id="16" w:name="OLE_LINK21"/>
      <w:bookmarkStart w:id="17" w:name="OLE_LINK20"/>
      <w:r>
        <w:rPr>
          <w:rFonts w:ascii="仿宋_GB2312" w:eastAsia="仿宋_GB2312"/>
          <w:sz w:val="28"/>
          <w:szCs w:val="28"/>
        </w:rPr>
        <w:t>2</w:t>
      </w:r>
      <w:r w:rsidR="00885690">
        <w:rPr>
          <w:rFonts w:ascii="仿宋_GB2312" w:eastAsia="仿宋_GB2312" w:hint="eastAsia"/>
          <w:sz w:val="28"/>
          <w:szCs w:val="28"/>
        </w:rPr>
        <w:t>,</w:t>
      </w:r>
      <w:r>
        <w:rPr>
          <w:rFonts w:ascii="仿宋_GB2312" w:eastAsia="仿宋_GB2312"/>
          <w:sz w:val="28"/>
          <w:szCs w:val="28"/>
        </w:rPr>
        <w:t>301.54</w:t>
      </w:r>
      <w:bookmarkEnd w:id="16"/>
      <w:bookmarkEnd w:id="17"/>
      <w:r>
        <w:rPr>
          <w:rFonts w:ascii="仿宋_GB2312" w:eastAsia="仿宋_GB2312" w:hint="eastAsia"/>
          <w:sz w:val="28"/>
          <w:szCs w:val="28"/>
        </w:rPr>
        <w:t>万元，主要用于以下方面：其他支出</w:t>
      </w:r>
      <w:r>
        <w:rPr>
          <w:rFonts w:ascii="仿宋_GB2312" w:eastAsia="仿宋_GB2312"/>
          <w:sz w:val="28"/>
          <w:szCs w:val="28"/>
        </w:rPr>
        <w:t>2</w:t>
      </w:r>
      <w:r w:rsidR="00885690">
        <w:rPr>
          <w:rFonts w:ascii="仿宋_GB2312" w:eastAsia="仿宋_GB2312" w:hint="eastAsia"/>
          <w:sz w:val="28"/>
          <w:szCs w:val="28"/>
        </w:rPr>
        <w:t>,</w:t>
      </w:r>
      <w:r>
        <w:rPr>
          <w:rFonts w:ascii="仿宋_GB2312" w:eastAsia="仿宋_GB2312"/>
          <w:sz w:val="28"/>
          <w:szCs w:val="28"/>
        </w:rPr>
        <w:t>301.54</w:t>
      </w:r>
      <w:r>
        <w:rPr>
          <w:rFonts w:ascii="仿宋_GB2312" w:eastAsia="仿宋_GB2312" w:hint="eastAsia"/>
          <w:sz w:val="28"/>
          <w:szCs w:val="28"/>
        </w:rPr>
        <w:t>万元，占本年财政拨款支出13.37%。</w:t>
      </w:r>
    </w:p>
    <w:p w:rsidR="00B66A1F" w:rsidRDefault="00E24718">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（二）政府性基金预算财政拨款支出决算具体情况</w:t>
      </w:r>
    </w:p>
    <w:p w:rsidR="00B66A1F" w:rsidRPr="00A874F3" w:rsidRDefault="00E24718">
      <w:pPr>
        <w:spacing w:line="580" w:lineRule="exact"/>
        <w:ind w:firstLineChars="200" w:firstLine="560"/>
        <w:rPr>
          <w:rFonts w:ascii="仿宋_GB2312" w:eastAsia="仿宋_GB2312"/>
          <w:sz w:val="28"/>
          <w:szCs w:val="28"/>
        </w:rPr>
      </w:pPr>
      <w:r>
        <w:rPr>
          <w:rFonts w:ascii="仿宋_GB2312" w:eastAsia="仿宋_GB2312" w:hint="eastAsia"/>
          <w:sz w:val="28"/>
          <w:szCs w:val="28"/>
        </w:rPr>
        <w:lastRenderedPageBreak/>
        <w:t>1、“其他支出”</w:t>
      </w:r>
      <w:bookmarkStart w:id="18" w:name="OLE_LINK22"/>
      <w:bookmarkStart w:id="19" w:name="OLE_LINK23"/>
      <w:r>
        <w:rPr>
          <w:rFonts w:ascii="仿宋_GB2312" w:eastAsia="仿宋_GB2312" w:hint="eastAsia"/>
          <w:sz w:val="28"/>
          <w:szCs w:val="28"/>
        </w:rPr>
        <w:t>2024年度年初预算</w:t>
      </w:r>
      <w:r>
        <w:rPr>
          <w:rFonts w:ascii="仿宋_GB2312" w:eastAsia="仿宋_GB2312"/>
          <w:sz w:val="28"/>
          <w:szCs w:val="28"/>
        </w:rPr>
        <w:t>2</w:t>
      </w:r>
      <w:r w:rsidR="00CC166C">
        <w:rPr>
          <w:rFonts w:ascii="仿宋_GB2312" w:eastAsia="仿宋_GB2312" w:hint="eastAsia"/>
          <w:sz w:val="28"/>
          <w:szCs w:val="28"/>
        </w:rPr>
        <w:t>,</w:t>
      </w:r>
      <w:r>
        <w:rPr>
          <w:rFonts w:ascii="仿宋_GB2312" w:eastAsia="仿宋_GB2312"/>
          <w:sz w:val="28"/>
          <w:szCs w:val="28"/>
        </w:rPr>
        <w:t>301</w:t>
      </w:r>
      <w:r w:rsidRPr="00A874F3">
        <w:rPr>
          <w:rFonts w:ascii="仿宋_GB2312" w:eastAsia="仿宋_GB2312"/>
          <w:sz w:val="28"/>
          <w:szCs w:val="28"/>
        </w:rPr>
        <w:t>.</w:t>
      </w:r>
      <w:r w:rsidRPr="00A874F3">
        <w:rPr>
          <w:rFonts w:ascii="仿宋_GB2312" w:eastAsia="仿宋_GB2312" w:hint="eastAsia"/>
          <w:sz w:val="28"/>
          <w:szCs w:val="28"/>
        </w:rPr>
        <w:t>6</w:t>
      </w:r>
      <w:r w:rsidRPr="00A874F3">
        <w:rPr>
          <w:rFonts w:ascii="仿宋_GB2312" w:eastAsia="仿宋_GB2312"/>
          <w:sz w:val="28"/>
          <w:szCs w:val="28"/>
        </w:rPr>
        <w:t>4</w:t>
      </w:r>
      <w:r w:rsidRPr="00A874F3">
        <w:rPr>
          <w:rFonts w:ascii="仿宋_GB2312" w:eastAsia="仿宋_GB2312" w:hint="eastAsia"/>
          <w:sz w:val="28"/>
          <w:szCs w:val="28"/>
        </w:rPr>
        <w:t>万元，2024年度决算</w:t>
      </w:r>
      <w:r w:rsidRPr="00A874F3">
        <w:rPr>
          <w:rFonts w:ascii="仿宋_GB2312" w:eastAsia="仿宋_GB2312"/>
          <w:sz w:val="28"/>
          <w:szCs w:val="28"/>
        </w:rPr>
        <w:t>2</w:t>
      </w:r>
      <w:r w:rsidR="00CC166C" w:rsidRPr="00A874F3">
        <w:rPr>
          <w:rFonts w:ascii="仿宋_GB2312" w:eastAsia="仿宋_GB2312" w:hint="eastAsia"/>
          <w:sz w:val="28"/>
          <w:szCs w:val="28"/>
        </w:rPr>
        <w:t>,</w:t>
      </w:r>
      <w:r w:rsidRPr="00A874F3">
        <w:rPr>
          <w:rFonts w:ascii="仿宋_GB2312" w:eastAsia="仿宋_GB2312"/>
          <w:sz w:val="28"/>
          <w:szCs w:val="28"/>
        </w:rPr>
        <w:t>301.54</w:t>
      </w:r>
      <w:r w:rsidRPr="00A874F3">
        <w:rPr>
          <w:rFonts w:ascii="仿宋_GB2312" w:eastAsia="仿宋_GB2312" w:hint="eastAsia"/>
          <w:sz w:val="28"/>
          <w:szCs w:val="28"/>
        </w:rPr>
        <w:t>万元</w:t>
      </w:r>
      <w:bookmarkEnd w:id="18"/>
      <w:bookmarkEnd w:id="19"/>
      <w:r w:rsidR="00CC166C" w:rsidRPr="00A874F3">
        <w:rPr>
          <w:rFonts w:ascii="仿宋_GB2312" w:eastAsia="仿宋_GB2312" w:hint="eastAsia"/>
          <w:sz w:val="28"/>
          <w:szCs w:val="28"/>
        </w:rPr>
        <w:t>，与年初预算数基本持平</w:t>
      </w:r>
      <w:r w:rsidRPr="00A874F3">
        <w:rPr>
          <w:rFonts w:ascii="仿宋_GB2312" w:eastAsia="仿宋_GB2312" w:hint="eastAsia"/>
          <w:sz w:val="28"/>
          <w:szCs w:val="28"/>
        </w:rPr>
        <w:t>。其中：</w:t>
      </w:r>
    </w:p>
    <w:p w:rsidR="00B66A1F" w:rsidRDefault="00E24718">
      <w:pPr>
        <w:spacing w:line="580" w:lineRule="exact"/>
        <w:ind w:firstLineChars="200" w:firstLine="560"/>
        <w:rPr>
          <w:rFonts w:ascii="仿宋_GB2312" w:eastAsia="仿宋_GB2312"/>
          <w:sz w:val="28"/>
          <w:szCs w:val="28"/>
        </w:rPr>
      </w:pPr>
      <w:r w:rsidRPr="00A874F3">
        <w:rPr>
          <w:rFonts w:ascii="仿宋_GB2312" w:eastAsia="仿宋_GB2312" w:hint="eastAsia"/>
          <w:sz w:val="28"/>
          <w:szCs w:val="28"/>
        </w:rPr>
        <w:t>“彩票公益金安排的支出” 2024年度年初预算</w:t>
      </w:r>
      <w:r w:rsidRPr="00A874F3">
        <w:rPr>
          <w:rFonts w:ascii="仿宋_GB2312" w:eastAsia="仿宋_GB2312"/>
          <w:sz w:val="28"/>
          <w:szCs w:val="28"/>
        </w:rPr>
        <w:t>2</w:t>
      </w:r>
      <w:r w:rsidR="00900974" w:rsidRPr="00A874F3">
        <w:rPr>
          <w:rFonts w:ascii="仿宋_GB2312" w:eastAsia="仿宋_GB2312" w:hint="eastAsia"/>
          <w:sz w:val="28"/>
          <w:szCs w:val="28"/>
        </w:rPr>
        <w:t>,</w:t>
      </w:r>
      <w:r w:rsidRPr="00A874F3">
        <w:rPr>
          <w:rFonts w:ascii="仿宋_GB2312" w:eastAsia="仿宋_GB2312"/>
          <w:sz w:val="28"/>
          <w:szCs w:val="28"/>
        </w:rPr>
        <w:t>301.</w:t>
      </w:r>
      <w:r w:rsidRPr="00A874F3">
        <w:rPr>
          <w:rFonts w:ascii="仿宋_GB2312" w:eastAsia="仿宋_GB2312" w:hint="eastAsia"/>
          <w:sz w:val="28"/>
          <w:szCs w:val="28"/>
        </w:rPr>
        <w:t>6</w:t>
      </w:r>
      <w:r w:rsidRPr="00A874F3">
        <w:rPr>
          <w:rFonts w:ascii="仿宋_GB2312" w:eastAsia="仿宋_GB2312"/>
          <w:sz w:val="28"/>
          <w:szCs w:val="28"/>
        </w:rPr>
        <w:t>4</w:t>
      </w:r>
      <w:r w:rsidRPr="00A874F3">
        <w:rPr>
          <w:rFonts w:ascii="仿宋_GB2312" w:eastAsia="仿宋_GB2312" w:hint="eastAsia"/>
          <w:sz w:val="28"/>
          <w:szCs w:val="28"/>
        </w:rPr>
        <w:t>万元，2024年度决算</w:t>
      </w:r>
      <w:r w:rsidRPr="00A874F3">
        <w:rPr>
          <w:rFonts w:ascii="仿宋_GB2312" w:eastAsia="仿宋_GB2312"/>
          <w:sz w:val="28"/>
          <w:szCs w:val="28"/>
        </w:rPr>
        <w:t>2</w:t>
      </w:r>
      <w:r w:rsidR="00900974" w:rsidRPr="00A874F3">
        <w:rPr>
          <w:rFonts w:ascii="仿宋_GB2312" w:eastAsia="仿宋_GB2312" w:hint="eastAsia"/>
          <w:sz w:val="28"/>
          <w:szCs w:val="28"/>
        </w:rPr>
        <w:t>,</w:t>
      </w:r>
      <w:r w:rsidRPr="00A874F3">
        <w:rPr>
          <w:rFonts w:ascii="仿宋_GB2312" w:eastAsia="仿宋_GB2312"/>
          <w:sz w:val="28"/>
          <w:szCs w:val="28"/>
        </w:rPr>
        <w:t>301.54</w:t>
      </w:r>
      <w:r w:rsidRPr="00A874F3">
        <w:rPr>
          <w:rFonts w:ascii="仿宋_GB2312" w:eastAsia="仿宋_GB2312" w:hint="eastAsia"/>
          <w:sz w:val="28"/>
          <w:szCs w:val="28"/>
        </w:rPr>
        <w:t>万元，</w:t>
      </w:r>
      <w:bookmarkStart w:id="20" w:name="OLE_LINK24"/>
      <w:bookmarkStart w:id="21" w:name="OLE_LINK25"/>
      <w:r w:rsidRPr="00A874F3">
        <w:rPr>
          <w:rFonts w:ascii="仿宋_GB2312" w:eastAsia="仿宋_GB2312" w:hint="eastAsia"/>
          <w:sz w:val="28"/>
          <w:szCs w:val="28"/>
        </w:rPr>
        <w:t>与年初预算数基本持平</w:t>
      </w:r>
      <w:bookmarkEnd w:id="20"/>
      <w:bookmarkEnd w:id="21"/>
      <w:r w:rsidRPr="00A874F3">
        <w:rPr>
          <w:rFonts w:ascii="仿宋_GB2312" w:eastAsia="仿宋_GB2312" w:hint="eastAsia"/>
          <w:sz w:val="28"/>
          <w:szCs w:val="28"/>
        </w:rPr>
        <w:t>。</w:t>
      </w:r>
    </w:p>
    <w:p w:rsidR="00B66A1F" w:rsidRDefault="00E24718" w:rsidP="00093696">
      <w:pPr>
        <w:spacing w:line="580" w:lineRule="exact"/>
        <w:ind w:firstLineChars="200" w:firstLine="562"/>
        <w:rPr>
          <w:rFonts w:ascii="黑体" w:eastAsia="黑体"/>
          <w:b/>
          <w:sz w:val="28"/>
          <w:szCs w:val="28"/>
        </w:rPr>
      </w:pPr>
      <w:r>
        <w:rPr>
          <w:rFonts w:ascii="黑体" w:eastAsia="黑体" w:hint="eastAsia"/>
          <w:b/>
          <w:sz w:val="28"/>
          <w:szCs w:val="28"/>
        </w:rPr>
        <w:t>六、国有资本经营预算财</w:t>
      </w:r>
      <w:r>
        <w:rPr>
          <w:rFonts w:ascii="黑体" w:eastAsia="黑体"/>
          <w:b/>
          <w:sz w:val="28"/>
          <w:szCs w:val="28"/>
        </w:rPr>
        <w:t>政拨款</w:t>
      </w:r>
      <w:r>
        <w:rPr>
          <w:rFonts w:ascii="黑体" w:eastAsia="黑体" w:hint="eastAsia"/>
          <w:b/>
          <w:sz w:val="28"/>
          <w:szCs w:val="28"/>
        </w:rPr>
        <w:t>收支情况</w:t>
      </w:r>
    </w:p>
    <w:p w:rsidR="00B66A1F" w:rsidRDefault="00E24718" w:rsidP="00093696">
      <w:pPr>
        <w:ind w:firstLineChars="192" w:firstLine="538"/>
        <w:rPr>
          <w:rFonts w:ascii="仿宋_GB2312" w:eastAsia="仿宋_GB2312"/>
          <w:sz w:val="28"/>
          <w:szCs w:val="28"/>
        </w:rPr>
      </w:pPr>
      <w:r>
        <w:rPr>
          <w:rFonts w:ascii="仿宋_GB2312" w:eastAsia="仿宋_GB2312" w:hint="eastAsia"/>
          <w:sz w:val="28"/>
          <w:szCs w:val="28"/>
        </w:rPr>
        <w:t>本单位无此项经费。</w:t>
      </w:r>
    </w:p>
    <w:p w:rsidR="00B66A1F" w:rsidRDefault="00E24718" w:rsidP="00093696">
      <w:pPr>
        <w:spacing w:line="580" w:lineRule="exact"/>
        <w:ind w:firstLineChars="196" w:firstLine="551"/>
        <w:rPr>
          <w:rFonts w:ascii="黑体" w:eastAsia="黑体"/>
          <w:sz w:val="28"/>
          <w:szCs w:val="28"/>
        </w:rPr>
      </w:pPr>
      <w:r>
        <w:rPr>
          <w:rFonts w:ascii="黑体" w:eastAsia="黑体" w:hint="eastAsia"/>
          <w:b/>
          <w:sz w:val="28"/>
          <w:szCs w:val="28"/>
        </w:rPr>
        <w:t>七、财政拨款基本支出决算情况说明</w:t>
      </w:r>
    </w:p>
    <w:p w:rsidR="00B66A1F" w:rsidRDefault="00E24718" w:rsidP="00093696">
      <w:pPr>
        <w:tabs>
          <w:tab w:val="center" w:pos="6979"/>
        </w:tabs>
        <w:spacing w:line="580" w:lineRule="exact"/>
        <w:ind w:firstLineChars="196" w:firstLine="549"/>
        <w:rPr>
          <w:rFonts w:ascii="黑体" w:eastAsia="黑体"/>
          <w:b/>
          <w:sz w:val="28"/>
          <w:szCs w:val="28"/>
        </w:rPr>
      </w:pPr>
      <w:r>
        <w:rPr>
          <w:rFonts w:ascii="仿宋_GB2312" w:eastAsia="仿宋_GB2312" w:hint="eastAsia"/>
          <w:sz w:val="28"/>
          <w:szCs w:val="28"/>
        </w:rPr>
        <w:t>2024年度使用一般公共预算财政拨款安排基本支出出</w:t>
      </w:r>
      <w:r>
        <w:rPr>
          <w:rFonts w:ascii="仿宋_GB2312" w:eastAsia="仿宋_GB2312"/>
          <w:sz w:val="28"/>
          <w:szCs w:val="28"/>
        </w:rPr>
        <w:t>12</w:t>
      </w:r>
      <w:r w:rsidR="00900974">
        <w:rPr>
          <w:rFonts w:ascii="仿宋_GB2312" w:eastAsia="仿宋_GB2312" w:hint="eastAsia"/>
          <w:sz w:val="28"/>
          <w:szCs w:val="28"/>
        </w:rPr>
        <w:t>,</w:t>
      </w:r>
      <w:r>
        <w:rPr>
          <w:rFonts w:ascii="仿宋_GB2312" w:eastAsia="仿宋_GB2312"/>
          <w:sz w:val="28"/>
          <w:szCs w:val="28"/>
        </w:rPr>
        <w:t>802.6</w:t>
      </w:r>
      <w:r>
        <w:rPr>
          <w:rFonts w:ascii="仿宋_GB2312" w:eastAsia="仿宋_GB2312" w:hint="eastAsia"/>
          <w:sz w:val="28"/>
          <w:szCs w:val="28"/>
        </w:rPr>
        <w:t>0万元，使用政府性基金财政拨款安排基本支出</w:t>
      </w:r>
      <w:r>
        <w:rPr>
          <w:rFonts w:ascii="仿宋_GB2312" w:eastAsia="仿宋_GB2312"/>
          <w:sz w:val="28"/>
          <w:szCs w:val="28"/>
        </w:rPr>
        <w:t>0</w:t>
      </w:r>
      <w:r>
        <w:rPr>
          <w:rFonts w:ascii="仿宋_GB2312" w:eastAsia="仿宋_GB2312" w:hint="eastAsia"/>
          <w:sz w:val="28"/>
          <w:szCs w:val="28"/>
        </w:rPr>
        <w:t>万元，其中：（1）工资福利支出包括基本工资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；（3）对个人和家庭补助支出包括</w:t>
      </w:r>
      <w:r>
        <w:rPr>
          <w:rFonts w:ascii="仿宋_GB2312" w:eastAsia="仿宋_GB2312"/>
          <w:sz w:val="28"/>
          <w:szCs w:val="28"/>
        </w:rPr>
        <w:t>离休费、退休费、抚恤金、生活补助、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。（4）其他资本性支出包括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p>
    <w:p w:rsidR="00B66A1F" w:rsidRDefault="00E24718">
      <w:pPr>
        <w:autoSpaceDE w:val="0"/>
        <w:autoSpaceDN w:val="0"/>
        <w:adjustRightInd w:val="0"/>
        <w:spacing w:line="580" w:lineRule="exact"/>
        <w:jc w:val="center"/>
        <w:rPr>
          <w:rFonts w:ascii="宋体" w:hAnsi="宋体" w:cs="宋体"/>
          <w:b/>
          <w:spacing w:val="40"/>
          <w:kern w:val="0"/>
          <w:sz w:val="32"/>
          <w:szCs w:val="32"/>
        </w:rPr>
      </w:pPr>
      <w:r>
        <w:rPr>
          <w:rFonts w:ascii="仿宋_GB2312" w:eastAsia="仿宋_GB2312"/>
          <w:sz w:val="28"/>
          <w:szCs w:val="28"/>
        </w:rPr>
        <w:br w:type="page"/>
      </w:r>
      <w:r>
        <w:rPr>
          <w:rFonts w:ascii="宋体" w:hAnsi="宋体" w:cs="宋体" w:hint="eastAsia"/>
          <w:b/>
          <w:bCs/>
          <w:spacing w:val="40"/>
          <w:kern w:val="0"/>
          <w:sz w:val="32"/>
          <w:szCs w:val="32"/>
        </w:rPr>
        <w:lastRenderedPageBreak/>
        <w:t>第三部分</w:t>
      </w:r>
      <w:r>
        <w:rPr>
          <w:rFonts w:ascii="宋体" w:hAnsi="宋体" w:hint="eastAsia"/>
          <w:b/>
          <w:spacing w:val="40"/>
          <w:sz w:val="32"/>
          <w:szCs w:val="32"/>
        </w:rPr>
        <w:t>2024年度</w:t>
      </w:r>
      <w:r>
        <w:rPr>
          <w:rFonts w:ascii="宋体" w:hAnsi="宋体" w:cs="宋体" w:hint="eastAsia"/>
          <w:b/>
          <w:spacing w:val="40"/>
          <w:kern w:val="0"/>
          <w:sz w:val="32"/>
          <w:szCs w:val="32"/>
        </w:rPr>
        <w:t>其他重要事项的情况说明</w:t>
      </w:r>
    </w:p>
    <w:p w:rsidR="00B66A1F" w:rsidRDefault="00E24718">
      <w:pPr>
        <w:spacing w:line="560" w:lineRule="exact"/>
        <w:ind w:firstLineChars="200" w:firstLine="560"/>
        <w:rPr>
          <w:rFonts w:ascii="黑体" w:eastAsia="黑体"/>
          <w:sz w:val="28"/>
          <w:szCs w:val="28"/>
        </w:rPr>
      </w:pPr>
      <w:r>
        <w:rPr>
          <w:rFonts w:ascii="黑体" w:eastAsia="黑体" w:hint="eastAsia"/>
          <w:sz w:val="28"/>
          <w:szCs w:val="28"/>
        </w:rPr>
        <w:t>一、“三公”经费财政拨款决算情况</w:t>
      </w:r>
    </w:p>
    <w:p w:rsidR="00B66A1F" w:rsidRPr="00A874F3" w:rsidRDefault="00E24718">
      <w:pPr>
        <w:spacing w:line="560" w:lineRule="exact"/>
        <w:ind w:firstLine="600"/>
        <w:rPr>
          <w:rFonts w:ascii="仿宋_GB2312" w:eastAsia="仿宋_GB2312"/>
          <w:sz w:val="28"/>
          <w:szCs w:val="28"/>
        </w:rPr>
      </w:pPr>
      <w:r>
        <w:rPr>
          <w:rFonts w:ascii="仿宋_GB2312" w:eastAsia="仿宋_GB2312" w:hint="eastAsia"/>
          <w:sz w:val="28"/>
          <w:szCs w:val="28"/>
        </w:rPr>
        <w:t>2024年度“三公”经费财政拨款决算数</w:t>
      </w:r>
      <w:r>
        <w:rPr>
          <w:rFonts w:ascii="仿宋_GB2312" w:eastAsia="仿宋_GB2312"/>
          <w:sz w:val="28"/>
          <w:szCs w:val="28"/>
        </w:rPr>
        <w:t>109.4</w:t>
      </w:r>
      <w:r w:rsidRPr="00A874F3">
        <w:rPr>
          <w:rFonts w:ascii="仿宋_GB2312" w:eastAsia="仿宋_GB2312"/>
          <w:sz w:val="28"/>
          <w:szCs w:val="28"/>
        </w:rPr>
        <w:t>6</w:t>
      </w:r>
      <w:r w:rsidRPr="00A874F3">
        <w:rPr>
          <w:rFonts w:ascii="仿宋_GB2312" w:eastAsia="仿宋_GB2312" w:hint="eastAsia"/>
          <w:sz w:val="28"/>
          <w:szCs w:val="28"/>
        </w:rPr>
        <w:t>万元。其中：</w:t>
      </w:r>
    </w:p>
    <w:p w:rsidR="00B66A1F" w:rsidRPr="00A874F3" w:rsidRDefault="00E24718">
      <w:pPr>
        <w:spacing w:line="560" w:lineRule="exact"/>
        <w:ind w:firstLine="600"/>
        <w:rPr>
          <w:rFonts w:ascii="仿宋_GB2312" w:eastAsia="仿宋_GB2312"/>
          <w:sz w:val="28"/>
          <w:szCs w:val="28"/>
        </w:rPr>
      </w:pPr>
      <w:r w:rsidRPr="00A874F3">
        <w:rPr>
          <w:rFonts w:ascii="仿宋_GB2312" w:eastAsia="仿宋_GB2312" w:hint="eastAsia"/>
          <w:sz w:val="28"/>
          <w:szCs w:val="28"/>
        </w:rPr>
        <w:t>1.因公出国（境）费用。2024年度决算数</w:t>
      </w:r>
      <w:r w:rsidRPr="00A874F3">
        <w:rPr>
          <w:rFonts w:ascii="仿宋_GB2312" w:eastAsia="仿宋_GB2312"/>
          <w:sz w:val="28"/>
          <w:szCs w:val="28"/>
        </w:rPr>
        <w:t>60.36</w:t>
      </w:r>
      <w:r w:rsidRPr="00A874F3">
        <w:rPr>
          <w:rFonts w:ascii="仿宋_GB2312" w:eastAsia="仿宋_GB2312" w:hint="eastAsia"/>
          <w:sz w:val="28"/>
          <w:szCs w:val="28"/>
        </w:rPr>
        <w:t>万元。</w:t>
      </w:r>
      <w:r w:rsidR="000F0E3F" w:rsidRPr="00A874F3">
        <w:rPr>
          <w:rFonts w:ascii="仿宋_GB2312" w:eastAsia="仿宋_GB2312" w:hint="eastAsia"/>
          <w:sz w:val="28"/>
          <w:szCs w:val="28"/>
        </w:rPr>
        <w:t>比2024年度年初预算数61.17万元减少0.81万元。</w:t>
      </w:r>
      <w:r w:rsidRPr="00A874F3">
        <w:rPr>
          <w:rFonts w:ascii="仿宋_GB2312" w:eastAsia="仿宋_GB2312" w:hint="eastAsia"/>
          <w:sz w:val="28"/>
          <w:szCs w:val="28"/>
        </w:rPr>
        <w:t>主要原因：落实政府过紧日子要求，压减出国经费支出；2024年度因公出国（境）费用主要用于自行车队赴香港、澳大利亚交流训练比赛，射箭队赴韩国交流训练比赛，2024年度组织因公出国（境）团组3个、28人次。</w:t>
      </w:r>
    </w:p>
    <w:p w:rsidR="00B66A1F" w:rsidRPr="00A874F3" w:rsidRDefault="00E24718">
      <w:pPr>
        <w:spacing w:line="560" w:lineRule="exact"/>
        <w:ind w:firstLine="600"/>
        <w:rPr>
          <w:rFonts w:ascii="仿宋_GB2312" w:eastAsia="仿宋_GB2312"/>
          <w:sz w:val="28"/>
          <w:szCs w:val="28"/>
        </w:rPr>
      </w:pPr>
      <w:r w:rsidRPr="00A874F3">
        <w:rPr>
          <w:rFonts w:ascii="仿宋_GB2312" w:eastAsia="仿宋_GB2312" w:hint="eastAsia"/>
          <w:sz w:val="28"/>
          <w:szCs w:val="28"/>
        </w:rPr>
        <w:t>2.公务接待费。2024年度决算数</w:t>
      </w:r>
      <w:r w:rsidRPr="00A874F3">
        <w:rPr>
          <w:rFonts w:ascii="仿宋_GB2312" w:eastAsia="仿宋_GB2312"/>
          <w:sz w:val="28"/>
          <w:szCs w:val="28"/>
        </w:rPr>
        <w:t>0</w:t>
      </w:r>
      <w:r w:rsidRPr="00A874F3">
        <w:rPr>
          <w:rFonts w:ascii="仿宋_GB2312" w:eastAsia="仿宋_GB2312" w:hint="eastAsia"/>
          <w:sz w:val="28"/>
          <w:szCs w:val="28"/>
        </w:rPr>
        <w:t>万元。</w:t>
      </w:r>
      <w:r w:rsidR="000F0E3F" w:rsidRPr="00A874F3">
        <w:rPr>
          <w:rFonts w:ascii="仿宋_GB2312" w:eastAsia="仿宋_GB2312" w:hint="eastAsia"/>
          <w:sz w:val="28"/>
          <w:szCs w:val="28"/>
        </w:rPr>
        <w:t>比2024年度年初预算数4.75万元减少4.75万元。</w:t>
      </w:r>
      <w:r w:rsidRPr="00A874F3">
        <w:rPr>
          <w:rFonts w:ascii="仿宋_GB2312" w:eastAsia="仿宋_GB2312" w:hint="eastAsia"/>
          <w:sz w:val="28"/>
          <w:szCs w:val="28"/>
        </w:rPr>
        <w:t>主要原因：</w:t>
      </w:r>
      <w:r w:rsidR="000F24C6" w:rsidRPr="00A874F3">
        <w:rPr>
          <w:rFonts w:ascii="仿宋_GB2312" w:eastAsia="仿宋_GB2312" w:hint="eastAsia"/>
          <w:sz w:val="28"/>
          <w:szCs w:val="28"/>
        </w:rPr>
        <w:t>厉行</w:t>
      </w:r>
      <w:r w:rsidRPr="00A874F3">
        <w:rPr>
          <w:rFonts w:ascii="仿宋_GB2312" w:eastAsia="仿宋_GB2312" w:hint="eastAsia"/>
          <w:sz w:val="28"/>
          <w:szCs w:val="28"/>
        </w:rPr>
        <w:t>勤俭节约，压减</w:t>
      </w:r>
      <w:r w:rsidR="00B51CC3" w:rsidRPr="00A874F3">
        <w:rPr>
          <w:rFonts w:ascii="仿宋_GB2312" w:eastAsia="仿宋_GB2312" w:hint="eastAsia"/>
          <w:sz w:val="28"/>
          <w:szCs w:val="28"/>
        </w:rPr>
        <w:t>公务</w:t>
      </w:r>
      <w:r w:rsidR="000F24C6" w:rsidRPr="00A874F3">
        <w:rPr>
          <w:rFonts w:ascii="仿宋_GB2312" w:eastAsia="仿宋_GB2312" w:hint="eastAsia"/>
          <w:sz w:val="28"/>
          <w:szCs w:val="28"/>
        </w:rPr>
        <w:t>接待费</w:t>
      </w:r>
      <w:r w:rsidRPr="00A874F3">
        <w:rPr>
          <w:rFonts w:ascii="仿宋_GB2312" w:eastAsia="仿宋_GB2312" w:hint="eastAsia"/>
          <w:sz w:val="28"/>
          <w:szCs w:val="28"/>
        </w:rPr>
        <w:t>支出</w:t>
      </w:r>
      <w:r w:rsidR="00B24B33" w:rsidRPr="00A874F3">
        <w:rPr>
          <w:rFonts w:ascii="仿宋_GB2312" w:eastAsia="仿宋_GB2312" w:hint="eastAsia"/>
          <w:sz w:val="28"/>
          <w:szCs w:val="28"/>
        </w:rPr>
        <w:t>，公务接待0批次，公务接待0人</w:t>
      </w:r>
      <w:r w:rsidR="000F24C6" w:rsidRPr="00A874F3">
        <w:rPr>
          <w:rFonts w:ascii="仿宋_GB2312" w:eastAsia="仿宋_GB2312" w:hint="eastAsia"/>
          <w:sz w:val="28"/>
          <w:szCs w:val="28"/>
        </w:rPr>
        <w:t>次</w:t>
      </w:r>
      <w:r w:rsidRPr="00A874F3">
        <w:rPr>
          <w:rFonts w:ascii="仿宋_GB2312" w:eastAsia="仿宋_GB2312" w:hint="eastAsia"/>
          <w:sz w:val="28"/>
          <w:szCs w:val="28"/>
        </w:rPr>
        <w:t>。</w:t>
      </w:r>
    </w:p>
    <w:p w:rsidR="00B66A1F" w:rsidRPr="00A874F3" w:rsidRDefault="00E24718">
      <w:pPr>
        <w:spacing w:line="560" w:lineRule="exact"/>
        <w:ind w:firstLineChars="200" w:firstLine="560"/>
        <w:rPr>
          <w:rFonts w:ascii="仿宋_GB2312" w:eastAsia="仿宋_GB2312"/>
          <w:sz w:val="28"/>
          <w:szCs w:val="28"/>
        </w:rPr>
      </w:pPr>
      <w:r w:rsidRPr="00A874F3">
        <w:rPr>
          <w:rFonts w:ascii="仿宋_GB2312" w:eastAsia="仿宋_GB2312" w:hint="eastAsia"/>
          <w:sz w:val="28"/>
          <w:szCs w:val="28"/>
        </w:rPr>
        <w:t>3.公务用车购置及运行维护费。2024年度决算数</w:t>
      </w:r>
      <w:r w:rsidRPr="00A874F3">
        <w:rPr>
          <w:rFonts w:ascii="仿宋_GB2312" w:eastAsia="仿宋_GB2312"/>
          <w:sz w:val="28"/>
          <w:szCs w:val="28"/>
        </w:rPr>
        <w:t>49.1</w:t>
      </w:r>
      <w:r w:rsidRPr="00A874F3">
        <w:rPr>
          <w:rFonts w:ascii="仿宋_GB2312" w:eastAsia="仿宋_GB2312" w:hint="eastAsia"/>
          <w:sz w:val="28"/>
          <w:szCs w:val="28"/>
        </w:rPr>
        <w:t>0万元</w:t>
      </w:r>
      <w:r w:rsidR="00590EAA" w:rsidRPr="00A874F3">
        <w:rPr>
          <w:rFonts w:ascii="仿宋_GB2312" w:eastAsia="仿宋_GB2312" w:hint="eastAsia"/>
          <w:sz w:val="28"/>
          <w:szCs w:val="28"/>
        </w:rPr>
        <w:t>，</w:t>
      </w:r>
      <w:r w:rsidR="000F0E3F" w:rsidRPr="00A874F3">
        <w:rPr>
          <w:rFonts w:ascii="仿宋_GB2312" w:eastAsia="仿宋_GB2312" w:hint="eastAsia"/>
          <w:sz w:val="28"/>
          <w:szCs w:val="28"/>
        </w:rPr>
        <w:t>比2024年度年初预算数</w:t>
      </w:r>
      <w:r w:rsidR="000F0E3F" w:rsidRPr="00A874F3">
        <w:rPr>
          <w:rFonts w:ascii="仿宋_GB2312" w:eastAsia="仿宋_GB2312"/>
          <w:sz w:val="28"/>
          <w:szCs w:val="28"/>
        </w:rPr>
        <w:t>52.03</w:t>
      </w:r>
      <w:r w:rsidR="000F0E3F" w:rsidRPr="00A874F3">
        <w:rPr>
          <w:rFonts w:ascii="仿宋_GB2312" w:eastAsia="仿宋_GB2312" w:hint="eastAsia"/>
          <w:sz w:val="28"/>
          <w:szCs w:val="28"/>
        </w:rPr>
        <w:t>万元减少</w:t>
      </w:r>
      <w:r w:rsidR="000F0E3F" w:rsidRPr="00A874F3">
        <w:rPr>
          <w:rFonts w:ascii="仿宋_GB2312" w:eastAsia="仿宋_GB2312"/>
          <w:sz w:val="28"/>
          <w:szCs w:val="28"/>
        </w:rPr>
        <w:t>2.93</w:t>
      </w:r>
      <w:r w:rsidR="00590EAA" w:rsidRPr="00A874F3">
        <w:rPr>
          <w:rFonts w:ascii="仿宋_GB2312" w:eastAsia="仿宋_GB2312" w:hint="eastAsia"/>
          <w:sz w:val="28"/>
          <w:szCs w:val="28"/>
        </w:rPr>
        <w:t>万元</w:t>
      </w:r>
      <w:r w:rsidRPr="00A874F3">
        <w:rPr>
          <w:rFonts w:ascii="仿宋_GB2312" w:eastAsia="仿宋_GB2312" w:hint="eastAsia"/>
          <w:sz w:val="28"/>
          <w:szCs w:val="28"/>
        </w:rPr>
        <w:t>。其中，公务用车购置费2024年度决算数27.03万元，</w:t>
      </w:r>
      <w:r w:rsidR="00590EAA" w:rsidRPr="00A874F3">
        <w:rPr>
          <w:rFonts w:ascii="仿宋_GB2312" w:eastAsia="仿宋_GB2312" w:hint="eastAsia"/>
          <w:sz w:val="28"/>
          <w:szCs w:val="28"/>
        </w:rPr>
        <w:t>与年初预算基本持平</w:t>
      </w:r>
      <w:r w:rsidR="00A758C5">
        <w:rPr>
          <w:rFonts w:ascii="仿宋_GB2312" w:eastAsia="仿宋_GB2312" w:hint="eastAsia"/>
          <w:sz w:val="28"/>
          <w:szCs w:val="28"/>
        </w:rPr>
        <w:t>；</w:t>
      </w:r>
      <w:r w:rsidRPr="00A874F3">
        <w:rPr>
          <w:rFonts w:ascii="仿宋_GB2312" w:eastAsia="仿宋_GB2312" w:hint="eastAsia"/>
          <w:sz w:val="28"/>
          <w:szCs w:val="28"/>
        </w:rPr>
        <w:t>2024年度更新1辆。公务用车运行维护费2024年度决算数22.07万元，主要原因：落实勤俭节约，压减公务用车运行维护支出。2024年度公务用车保有量</w:t>
      </w:r>
      <w:r w:rsidRPr="00A874F3">
        <w:rPr>
          <w:rFonts w:ascii="仿宋_GB2312" w:eastAsia="仿宋_GB2312"/>
          <w:sz w:val="28"/>
          <w:szCs w:val="28"/>
        </w:rPr>
        <w:t>18</w:t>
      </w:r>
      <w:r w:rsidRPr="00A874F3">
        <w:rPr>
          <w:rFonts w:ascii="仿宋_GB2312" w:eastAsia="仿宋_GB2312" w:hint="eastAsia"/>
          <w:sz w:val="28"/>
          <w:szCs w:val="28"/>
        </w:rPr>
        <w:t>辆。</w:t>
      </w:r>
      <w:bookmarkStart w:id="22" w:name="_GoBack"/>
      <w:bookmarkEnd w:id="22"/>
    </w:p>
    <w:p w:rsidR="00B66A1F" w:rsidRDefault="00E24718">
      <w:pPr>
        <w:tabs>
          <w:tab w:val="center" w:pos="6979"/>
        </w:tabs>
        <w:ind w:firstLineChars="198" w:firstLine="554"/>
        <w:rPr>
          <w:rFonts w:ascii="黑体" w:eastAsia="黑体"/>
          <w:sz w:val="28"/>
          <w:szCs w:val="28"/>
        </w:rPr>
      </w:pPr>
      <w:r w:rsidRPr="00A874F3">
        <w:rPr>
          <w:rFonts w:ascii="黑体" w:eastAsia="黑体" w:hint="eastAsia"/>
          <w:sz w:val="28"/>
          <w:szCs w:val="28"/>
        </w:rPr>
        <w:t>二、机关运行经费支出情况</w:t>
      </w:r>
    </w:p>
    <w:p w:rsidR="00B66A1F" w:rsidRDefault="00E24718" w:rsidP="00093696">
      <w:pPr>
        <w:ind w:firstLineChars="192" w:firstLine="538"/>
        <w:rPr>
          <w:rFonts w:ascii="仿宋_GB2312" w:eastAsia="仿宋_GB2312"/>
          <w:sz w:val="28"/>
          <w:szCs w:val="28"/>
        </w:rPr>
      </w:pPr>
      <w:r>
        <w:rPr>
          <w:rFonts w:ascii="仿宋_GB2312" w:eastAsia="仿宋_GB2312" w:hint="eastAsia"/>
          <w:sz w:val="28"/>
          <w:szCs w:val="28"/>
        </w:rPr>
        <w:t>本单位不属于机关运行经费统计范围。</w:t>
      </w:r>
    </w:p>
    <w:p w:rsidR="00B66A1F" w:rsidRDefault="00E24718">
      <w:pPr>
        <w:ind w:left="540"/>
        <w:rPr>
          <w:rFonts w:ascii="黑体" w:eastAsia="黑体"/>
          <w:sz w:val="28"/>
          <w:szCs w:val="28"/>
        </w:rPr>
      </w:pPr>
      <w:r>
        <w:rPr>
          <w:rFonts w:ascii="黑体" w:eastAsia="黑体" w:hint="eastAsia"/>
          <w:sz w:val="28"/>
          <w:szCs w:val="28"/>
        </w:rPr>
        <w:t>三、政府采购支出情况</w:t>
      </w:r>
    </w:p>
    <w:p w:rsidR="00B66A1F" w:rsidRDefault="00E24718">
      <w:pPr>
        <w:ind w:firstLineChars="200" w:firstLine="560"/>
        <w:rPr>
          <w:rFonts w:ascii="仿宋_GB2312" w:eastAsia="仿宋_GB2312"/>
          <w:sz w:val="28"/>
          <w:szCs w:val="28"/>
          <w:highlight w:val="yellow"/>
        </w:rPr>
      </w:pPr>
      <w:r>
        <w:rPr>
          <w:rFonts w:ascii="仿宋_GB2312" w:eastAsia="仿宋_GB2312" w:hint="eastAsia"/>
          <w:sz w:val="28"/>
          <w:szCs w:val="28"/>
        </w:rPr>
        <w:t>2024年度政府采购支出总额</w:t>
      </w:r>
      <w:r>
        <w:rPr>
          <w:rFonts w:ascii="仿宋_GB2312" w:eastAsia="仿宋_GB2312"/>
          <w:sz w:val="28"/>
          <w:szCs w:val="28"/>
        </w:rPr>
        <w:t>2</w:t>
      </w:r>
      <w:r w:rsidR="00900974">
        <w:rPr>
          <w:rFonts w:ascii="仿宋_GB2312" w:eastAsia="仿宋_GB2312" w:hint="eastAsia"/>
          <w:sz w:val="28"/>
          <w:szCs w:val="28"/>
        </w:rPr>
        <w:t>,</w:t>
      </w:r>
      <w:r>
        <w:rPr>
          <w:rFonts w:ascii="仿宋_GB2312" w:eastAsia="仿宋_GB2312"/>
          <w:sz w:val="28"/>
          <w:szCs w:val="28"/>
        </w:rPr>
        <w:t>481.12</w:t>
      </w:r>
      <w:r>
        <w:rPr>
          <w:rFonts w:ascii="仿宋_GB2312" w:eastAsia="仿宋_GB2312" w:hint="eastAsia"/>
          <w:sz w:val="28"/>
          <w:szCs w:val="28"/>
        </w:rPr>
        <w:t>万元，其中：政府采购货物支出</w:t>
      </w:r>
      <w:r>
        <w:rPr>
          <w:rFonts w:ascii="仿宋_GB2312" w:eastAsia="仿宋_GB2312"/>
          <w:sz w:val="28"/>
          <w:szCs w:val="28"/>
        </w:rPr>
        <w:t>309.87</w:t>
      </w:r>
      <w:r>
        <w:rPr>
          <w:rFonts w:ascii="仿宋_GB2312" w:eastAsia="仿宋_GB2312" w:hint="eastAsia"/>
          <w:sz w:val="28"/>
          <w:szCs w:val="28"/>
        </w:rPr>
        <w:t>万元，政府采购工程支出</w:t>
      </w:r>
      <w:r>
        <w:rPr>
          <w:rFonts w:ascii="仿宋_GB2312" w:eastAsia="仿宋_GB2312"/>
          <w:sz w:val="28"/>
          <w:szCs w:val="28"/>
        </w:rPr>
        <w:t>180.0</w:t>
      </w:r>
      <w:r>
        <w:rPr>
          <w:rFonts w:ascii="仿宋_GB2312" w:eastAsia="仿宋_GB2312" w:hint="eastAsia"/>
          <w:sz w:val="28"/>
          <w:szCs w:val="28"/>
        </w:rPr>
        <w:t>4万元，政府采购服务支出</w:t>
      </w:r>
      <w:r>
        <w:rPr>
          <w:rFonts w:ascii="仿宋_GB2312" w:eastAsia="仿宋_GB2312"/>
          <w:sz w:val="28"/>
          <w:szCs w:val="28"/>
        </w:rPr>
        <w:t>1</w:t>
      </w:r>
      <w:r w:rsidR="00900974">
        <w:rPr>
          <w:rFonts w:ascii="仿宋_GB2312" w:eastAsia="仿宋_GB2312" w:hint="eastAsia"/>
          <w:sz w:val="28"/>
          <w:szCs w:val="28"/>
        </w:rPr>
        <w:t>,</w:t>
      </w:r>
      <w:r>
        <w:rPr>
          <w:rFonts w:ascii="仿宋_GB2312" w:eastAsia="仿宋_GB2312"/>
          <w:sz w:val="28"/>
          <w:szCs w:val="28"/>
        </w:rPr>
        <w:t>991.2</w:t>
      </w:r>
      <w:r>
        <w:rPr>
          <w:rFonts w:ascii="仿宋_GB2312" w:eastAsia="仿宋_GB2312" w:hint="eastAsia"/>
          <w:sz w:val="28"/>
          <w:szCs w:val="28"/>
        </w:rPr>
        <w:t>1万元。授予中小企业合同金额</w:t>
      </w:r>
      <w:r>
        <w:rPr>
          <w:rFonts w:ascii="仿宋_GB2312" w:eastAsia="仿宋_GB2312"/>
          <w:sz w:val="28"/>
          <w:szCs w:val="28"/>
        </w:rPr>
        <w:t>1</w:t>
      </w:r>
      <w:r w:rsidR="00900974">
        <w:rPr>
          <w:rFonts w:ascii="仿宋_GB2312" w:eastAsia="仿宋_GB2312" w:hint="eastAsia"/>
          <w:sz w:val="28"/>
          <w:szCs w:val="28"/>
        </w:rPr>
        <w:t>,</w:t>
      </w:r>
      <w:r>
        <w:rPr>
          <w:rFonts w:ascii="仿宋_GB2312" w:eastAsia="仿宋_GB2312"/>
          <w:sz w:val="28"/>
          <w:szCs w:val="28"/>
        </w:rPr>
        <w:t>800.99</w:t>
      </w:r>
      <w:r>
        <w:rPr>
          <w:rFonts w:ascii="仿宋_GB2312" w:eastAsia="仿宋_GB2312" w:hint="eastAsia"/>
          <w:sz w:val="28"/>
          <w:szCs w:val="28"/>
        </w:rPr>
        <w:t>万元，占政府采购支出总额的72.59%，其中：</w:t>
      </w:r>
      <w:r>
        <w:rPr>
          <w:rFonts w:ascii="仿宋_GB2312" w:eastAsia="仿宋_GB2312" w:hint="eastAsia"/>
          <w:sz w:val="28"/>
          <w:szCs w:val="28"/>
        </w:rPr>
        <w:lastRenderedPageBreak/>
        <w:t>授予小微企业合同金额1</w:t>
      </w:r>
      <w:r w:rsidR="00900974">
        <w:rPr>
          <w:rFonts w:ascii="仿宋_GB2312" w:eastAsia="仿宋_GB2312" w:hint="eastAsia"/>
          <w:sz w:val="28"/>
          <w:szCs w:val="28"/>
        </w:rPr>
        <w:t>,</w:t>
      </w:r>
      <w:r>
        <w:rPr>
          <w:rFonts w:ascii="仿宋_GB2312" w:eastAsia="仿宋_GB2312" w:hint="eastAsia"/>
          <w:sz w:val="28"/>
          <w:szCs w:val="28"/>
        </w:rPr>
        <w:t>552.12万元，占政府采购支出总额的</w:t>
      </w:r>
      <w:r>
        <w:rPr>
          <w:rFonts w:ascii="仿宋_GB2312" w:eastAsia="仿宋_GB2312"/>
          <w:sz w:val="28"/>
          <w:szCs w:val="28"/>
        </w:rPr>
        <w:t>62.56</w:t>
      </w:r>
      <w:r>
        <w:rPr>
          <w:rFonts w:ascii="仿宋_GB2312" w:eastAsia="仿宋_GB2312" w:hint="eastAsia"/>
          <w:sz w:val="28"/>
          <w:szCs w:val="28"/>
        </w:rPr>
        <w:t>%。</w:t>
      </w:r>
    </w:p>
    <w:p w:rsidR="00B66A1F" w:rsidRDefault="00E24718">
      <w:pPr>
        <w:ind w:firstLineChars="200" w:firstLine="560"/>
        <w:rPr>
          <w:rFonts w:ascii="黑体" w:eastAsia="黑体"/>
          <w:sz w:val="28"/>
          <w:szCs w:val="28"/>
          <w:highlight w:val="yellow"/>
        </w:rPr>
      </w:pPr>
      <w:r>
        <w:rPr>
          <w:rFonts w:ascii="黑体" w:eastAsia="黑体" w:hint="eastAsia"/>
          <w:sz w:val="28"/>
          <w:szCs w:val="28"/>
        </w:rPr>
        <w:t>四、国有资产占用情况</w:t>
      </w:r>
    </w:p>
    <w:p w:rsidR="00B66A1F" w:rsidRDefault="00E24718">
      <w:pPr>
        <w:ind w:firstLineChars="200" w:firstLine="560"/>
        <w:rPr>
          <w:rFonts w:ascii="仿宋_GB2312" w:eastAsia="仿宋_GB2312"/>
          <w:sz w:val="32"/>
          <w:szCs w:val="32"/>
        </w:rPr>
      </w:pPr>
      <w:r>
        <w:rPr>
          <w:rFonts w:ascii="仿宋_GB2312" w:eastAsia="仿宋_GB2312" w:hint="eastAsia"/>
          <w:sz w:val="28"/>
          <w:szCs w:val="28"/>
        </w:rPr>
        <w:t>截至12月31日，北京市芦城体育运动技术学校共有车辆18台；单位价值100万元（含）以上的设备5台（套）。</w:t>
      </w:r>
    </w:p>
    <w:p w:rsidR="00B66A1F" w:rsidRDefault="00E24718" w:rsidP="00093696">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B66A1F" w:rsidRDefault="00E24718" w:rsidP="00093696">
      <w:pPr>
        <w:ind w:firstLineChars="192" w:firstLine="538"/>
        <w:rPr>
          <w:rFonts w:ascii="仿宋_GB2312" w:eastAsia="仿宋_GB2312"/>
          <w:sz w:val="28"/>
          <w:szCs w:val="28"/>
        </w:rPr>
      </w:pPr>
      <w:r>
        <w:rPr>
          <w:rFonts w:ascii="仿宋_GB2312" w:eastAsia="仿宋_GB2312" w:hint="eastAsia"/>
          <w:sz w:val="28"/>
          <w:szCs w:val="28"/>
        </w:rPr>
        <w:t>本单位无此项经费。</w:t>
      </w:r>
    </w:p>
    <w:p w:rsidR="00B66A1F" w:rsidRDefault="00E24718">
      <w:pPr>
        <w:ind w:firstLineChars="200" w:firstLine="560"/>
        <w:jc w:val="left"/>
        <w:rPr>
          <w:rFonts w:ascii="仿宋_GB2312" w:eastAsia="仿宋_GB2312"/>
          <w:color w:val="000000"/>
          <w:sz w:val="32"/>
          <w:szCs w:val="32"/>
        </w:rPr>
      </w:pPr>
      <w:r>
        <w:rPr>
          <w:rFonts w:ascii="黑体" w:eastAsia="黑体" w:hint="eastAsia"/>
          <w:sz w:val="28"/>
          <w:szCs w:val="28"/>
        </w:rPr>
        <w:t>六、</w:t>
      </w:r>
      <w:r>
        <w:rPr>
          <w:rFonts w:ascii="黑体" w:eastAsia="黑体"/>
          <w:sz w:val="28"/>
          <w:szCs w:val="28"/>
        </w:rPr>
        <w:t>专业名词解释</w:t>
      </w:r>
    </w:p>
    <w:p w:rsidR="00B66A1F" w:rsidRDefault="00E24718">
      <w:pPr>
        <w:ind w:firstLineChars="200" w:firstLine="560"/>
        <w:rPr>
          <w:rFonts w:ascii="仿宋_GB2312" w:eastAsia="仿宋_GB2312"/>
          <w:sz w:val="28"/>
          <w:szCs w:val="28"/>
        </w:rPr>
      </w:pPr>
      <w:r>
        <w:rPr>
          <w:rFonts w:ascii="仿宋_GB2312" w:eastAsia="仿宋_GB2312" w:hint="eastAsia"/>
          <w:sz w:val="28"/>
          <w:szCs w:val="28"/>
        </w:rPr>
        <w:t>1.基本支出：指为保障机构正常运转、完成日常工作任务而发生的人员支出和公用支出。</w:t>
      </w:r>
    </w:p>
    <w:p w:rsidR="00B66A1F" w:rsidRDefault="00E24718">
      <w:pPr>
        <w:ind w:firstLineChars="200" w:firstLine="560"/>
        <w:rPr>
          <w:rFonts w:ascii="仿宋_GB2312" w:eastAsia="仿宋_GB2312"/>
          <w:sz w:val="28"/>
          <w:szCs w:val="28"/>
        </w:rPr>
      </w:pPr>
      <w:r>
        <w:rPr>
          <w:rFonts w:ascii="仿宋_GB2312" w:eastAsia="仿宋_GB2312" w:hint="eastAsia"/>
          <w:sz w:val="28"/>
          <w:szCs w:val="28"/>
        </w:rPr>
        <w:t>2.项目支出：指在基本支出之外为完成特定行政任务或事业发展目标所发生的支出。</w:t>
      </w:r>
    </w:p>
    <w:p w:rsidR="00B66A1F" w:rsidRDefault="00E24718">
      <w:pPr>
        <w:ind w:firstLineChars="200" w:firstLine="560"/>
        <w:rPr>
          <w:rFonts w:ascii="仿宋_GB2312" w:eastAsia="仿宋_GB2312"/>
          <w:sz w:val="28"/>
          <w:szCs w:val="28"/>
        </w:rPr>
      </w:pPr>
      <w:r>
        <w:rPr>
          <w:rFonts w:ascii="仿宋_GB2312" w:eastAsia="仿宋_GB2312" w:hint="eastAsia"/>
          <w:sz w:val="28"/>
          <w:szCs w:val="28"/>
        </w:rPr>
        <w:t>3.“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B66A1F" w:rsidRDefault="00E24718">
      <w:pPr>
        <w:ind w:firstLineChars="200" w:firstLine="560"/>
        <w:rPr>
          <w:rFonts w:ascii="仿宋_GB2312" w:eastAsia="仿宋_GB2312"/>
          <w:sz w:val="28"/>
          <w:szCs w:val="28"/>
        </w:rPr>
      </w:pPr>
      <w:r>
        <w:rPr>
          <w:rFonts w:ascii="仿宋_GB2312" w:eastAsia="仿宋_GB2312" w:hint="eastAsia"/>
          <w:sz w:val="28"/>
          <w:szCs w:val="28"/>
        </w:rPr>
        <w:t>4.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B66A1F" w:rsidRDefault="00E24718">
      <w:pPr>
        <w:ind w:firstLineChars="200" w:firstLine="560"/>
        <w:rPr>
          <w:rFonts w:ascii="仿宋_GB2312" w:eastAsia="仿宋_GB2312"/>
          <w:sz w:val="28"/>
          <w:szCs w:val="28"/>
        </w:rPr>
      </w:pPr>
      <w:r>
        <w:rPr>
          <w:rFonts w:ascii="仿宋_GB2312" w:eastAsia="仿宋_GB2312" w:hint="eastAsia"/>
          <w:sz w:val="28"/>
          <w:szCs w:val="28"/>
        </w:rPr>
        <w:lastRenderedPageBreak/>
        <w:t>5.政府采购：指各级国家机关、事业单位和团体组织，使用财政性资金采购依法制定的集中目录以内的或者采购限额标准以上的货物、工程和服务的行为，是规范财政支出管理和强化预算约束的有效措施。</w:t>
      </w:r>
    </w:p>
    <w:p w:rsidR="00B66A1F" w:rsidRDefault="00E24718">
      <w:pPr>
        <w:ind w:firstLineChars="200" w:firstLine="560"/>
        <w:rPr>
          <w:rFonts w:ascii="仿宋_GB2312" w:eastAsia="仿宋_GB2312"/>
          <w:sz w:val="28"/>
          <w:szCs w:val="28"/>
        </w:rPr>
      </w:pPr>
      <w:r>
        <w:rPr>
          <w:rFonts w:ascii="仿宋_GB2312" w:eastAsia="仿宋_GB2312" w:hint="eastAsia"/>
          <w:sz w:val="28"/>
          <w:szCs w:val="28"/>
        </w:rPr>
        <w:t>6.政府购买服务：是指各级国家机关将属于自身职责范围且适合通过市场化方式提供的服务事项，按照政府采购方式和程序，交由符合条件的服务供应商承担，并根据服务数量和质量等因素向其支付费用的行为。</w:t>
      </w:r>
    </w:p>
    <w:p w:rsidR="00B66A1F" w:rsidRDefault="00E24718">
      <w:pPr>
        <w:ind w:firstLineChars="200" w:firstLine="560"/>
        <w:rPr>
          <w:rFonts w:ascii="仿宋_GB2312" w:eastAsia="仿宋_GB2312"/>
          <w:sz w:val="28"/>
          <w:szCs w:val="28"/>
        </w:rPr>
      </w:pPr>
      <w:r>
        <w:rPr>
          <w:rFonts w:ascii="仿宋_GB2312" w:eastAsia="仿宋_GB2312" w:hint="eastAsia"/>
          <w:sz w:val="28"/>
          <w:szCs w:val="28"/>
        </w:rPr>
        <w:t>7.教育支出（类）进修及培训（款）培训支出（项）：反映各部门安排的用于培训的支出。教育部门的师资培训，党校、行政学院等专业干部教育机构的支出，以及退役士兵、转业士官的培训支出，不在本科目反映。</w:t>
      </w:r>
    </w:p>
    <w:p w:rsidR="00B66A1F" w:rsidRDefault="00E24718">
      <w:pPr>
        <w:ind w:firstLineChars="200" w:firstLine="560"/>
        <w:rPr>
          <w:rFonts w:ascii="仿宋_GB2312" w:eastAsia="仿宋_GB2312"/>
          <w:sz w:val="28"/>
          <w:szCs w:val="28"/>
        </w:rPr>
      </w:pPr>
      <w:r>
        <w:rPr>
          <w:rFonts w:ascii="仿宋_GB2312" w:eastAsia="仿宋_GB2312" w:hint="eastAsia"/>
          <w:sz w:val="28"/>
          <w:szCs w:val="28"/>
        </w:rPr>
        <w:t>8.文化旅游体育与传媒支出（类）体育（款）运动项目管理（项）：反映各项目运动管理中心和运动学校等单位的日常管理支出。</w:t>
      </w:r>
    </w:p>
    <w:p w:rsidR="00B66A1F" w:rsidRDefault="00E24718">
      <w:pPr>
        <w:ind w:firstLineChars="200" w:firstLine="560"/>
        <w:rPr>
          <w:rFonts w:ascii="仿宋_GB2312" w:eastAsia="仿宋_GB2312"/>
          <w:sz w:val="28"/>
          <w:szCs w:val="28"/>
        </w:rPr>
      </w:pPr>
      <w:r>
        <w:rPr>
          <w:rFonts w:ascii="仿宋_GB2312" w:eastAsia="仿宋_GB2312" w:hint="eastAsia"/>
          <w:sz w:val="28"/>
          <w:szCs w:val="28"/>
        </w:rPr>
        <w:t>9.文化旅游体育与传媒支出（类）体育（款）体育训练（项）：反映各级体育运动队训练补助及器材购置等方面的支出。</w:t>
      </w:r>
    </w:p>
    <w:p w:rsidR="00B66A1F" w:rsidRDefault="00E24718">
      <w:pPr>
        <w:ind w:firstLineChars="200" w:firstLine="560"/>
        <w:rPr>
          <w:rFonts w:ascii="仿宋_GB2312" w:eastAsia="仿宋_GB2312"/>
          <w:sz w:val="28"/>
          <w:szCs w:val="28"/>
        </w:rPr>
      </w:pPr>
      <w:r>
        <w:rPr>
          <w:rFonts w:ascii="仿宋_GB2312" w:eastAsia="仿宋_GB2312" w:hint="eastAsia"/>
          <w:sz w:val="28"/>
          <w:szCs w:val="28"/>
        </w:rPr>
        <w:t>10.文化旅游体育与传媒支出（类）体育（款）体育交流与合作（项）：反映用于体育交流与合作等方面的支出。</w:t>
      </w:r>
    </w:p>
    <w:p w:rsidR="00B66A1F" w:rsidRDefault="00E24718">
      <w:pPr>
        <w:ind w:firstLineChars="200" w:firstLine="560"/>
        <w:rPr>
          <w:rFonts w:ascii="仿宋_GB2312" w:eastAsia="仿宋_GB2312"/>
          <w:sz w:val="28"/>
          <w:szCs w:val="28"/>
        </w:rPr>
      </w:pPr>
      <w:r>
        <w:rPr>
          <w:rFonts w:ascii="仿宋_GB2312" w:eastAsia="仿宋_GB2312" w:hint="eastAsia"/>
          <w:sz w:val="28"/>
          <w:szCs w:val="28"/>
        </w:rPr>
        <w:t>11.社会保障和就业支出（类）行政事业单位养老支出（款）其他行政事业单位养老支出（项）：反映其他用于行政事业单位养老方面的支出。</w:t>
      </w:r>
    </w:p>
    <w:p w:rsidR="00B66A1F" w:rsidRDefault="00E24718" w:rsidP="00A874F3">
      <w:pPr>
        <w:ind w:firstLineChars="200" w:firstLine="560"/>
      </w:pPr>
      <w:r>
        <w:rPr>
          <w:rFonts w:ascii="仿宋_GB2312" w:eastAsia="仿宋_GB2312" w:hint="eastAsia"/>
          <w:sz w:val="28"/>
          <w:szCs w:val="28"/>
        </w:rPr>
        <w:t>12.其他支出（类）彩票公益金安排的支出（款）用于体育事业的彩票公益金支出（项）：反映用于体育事业的彩票公益金支出。</w:t>
      </w:r>
      <w:r>
        <w:br w:type="page"/>
      </w:r>
    </w:p>
    <w:p w:rsidR="00B66A1F" w:rsidRDefault="00B66A1F">
      <w:pPr>
        <w:ind w:firstLineChars="200" w:firstLine="560"/>
        <w:rPr>
          <w:rFonts w:ascii="仿宋_GB2312" w:eastAsia="仿宋_GB2312"/>
          <w:sz w:val="28"/>
          <w:szCs w:val="28"/>
        </w:rPr>
      </w:pPr>
    </w:p>
    <w:p w:rsidR="00B66A1F" w:rsidRDefault="00B66A1F">
      <w:pPr>
        <w:rPr>
          <w:rFonts w:ascii="仿宋_GB2312" w:eastAsia="仿宋_GB2312"/>
          <w:sz w:val="28"/>
          <w:szCs w:val="28"/>
        </w:rPr>
      </w:pPr>
    </w:p>
    <w:p w:rsidR="00B66A1F" w:rsidRDefault="00B66A1F" w:rsidP="00093696">
      <w:pPr>
        <w:ind w:firstLineChars="200" w:firstLine="634"/>
        <w:rPr>
          <w:rFonts w:ascii="仿宋_GB2312" w:eastAsia="仿宋_GB2312"/>
          <w:b/>
          <w:color w:val="000000"/>
          <w:spacing w:val="-2"/>
          <w:sz w:val="32"/>
          <w:szCs w:val="32"/>
        </w:rPr>
      </w:pPr>
    </w:p>
    <w:p w:rsidR="00B66A1F" w:rsidRDefault="00B66A1F">
      <w:pPr>
        <w:ind w:firstLineChars="200" w:firstLine="640"/>
        <w:jc w:val="center"/>
        <w:rPr>
          <w:rFonts w:ascii="黑体" w:eastAsia="黑体"/>
          <w:sz w:val="32"/>
          <w:szCs w:val="32"/>
        </w:rPr>
      </w:pPr>
    </w:p>
    <w:p w:rsidR="00B66A1F" w:rsidRDefault="00B66A1F">
      <w:pPr>
        <w:ind w:firstLineChars="200" w:firstLine="640"/>
        <w:jc w:val="center"/>
        <w:rPr>
          <w:rFonts w:ascii="黑体" w:eastAsia="黑体"/>
          <w:sz w:val="32"/>
          <w:szCs w:val="32"/>
        </w:rPr>
      </w:pPr>
    </w:p>
    <w:p w:rsidR="00B66A1F" w:rsidRDefault="00E24718">
      <w:pPr>
        <w:ind w:firstLineChars="200" w:firstLine="640"/>
        <w:jc w:val="center"/>
        <w:rPr>
          <w:rFonts w:ascii="黑体" w:eastAsia="黑体"/>
          <w:sz w:val="32"/>
          <w:szCs w:val="32"/>
        </w:rPr>
      </w:pPr>
      <w:r>
        <w:rPr>
          <w:rFonts w:ascii="黑体" w:eastAsia="黑体" w:hint="eastAsia"/>
          <w:sz w:val="32"/>
          <w:szCs w:val="32"/>
        </w:rPr>
        <w:t>第四部分  2024年度单位绩效评价情况</w:t>
      </w:r>
    </w:p>
    <w:p w:rsidR="00B66A1F" w:rsidRDefault="00B66A1F">
      <w:pPr>
        <w:ind w:firstLineChars="200" w:firstLine="560"/>
        <w:rPr>
          <w:rFonts w:ascii="黑体" w:eastAsia="黑体"/>
          <w:sz w:val="28"/>
          <w:szCs w:val="28"/>
          <w:highlight w:val="yellow"/>
        </w:rPr>
      </w:pPr>
    </w:p>
    <w:p w:rsidR="00B66A1F" w:rsidRDefault="00E24718">
      <w:pPr>
        <w:ind w:firstLineChars="200" w:firstLine="560"/>
        <w:rPr>
          <w:rFonts w:ascii="黑体" w:eastAsia="黑体"/>
          <w:sz w:val="28"/>
          <w:szCs w:val="28"/>
        </w:rPr>
      </w:pPr>
      <w:r>
        <w:rPr>
          <w:rFonts w:ascii="黑体" w:eastAsia="黑体" w:hint="eastAsia"/>
          <w:sz w:val="28"/>
          <w:szCs w:val="28"/>
        </w:rPr>
        <w:t>一</w:t>
      </w:r>
      <w:r>
        <w:rPr>
          <w:rFonts w:ascii="黑体" w:eastAsia="黑体"/>
          <w:sz w:val="28"/>
          <w:szCs w:val="28"/>
        </w:rPr>
        <w:t>、</w:t>
      </w:r>
      <w:r>
        <w:rPr>
          <w:rFonts w:ascii="黑体" w:eastAsia="黑体" w:hint="eastAsia"/>
          <w:sz w:val="28"/>
          <w:szCs w:val="28"/>
        </w:rPr>
        <w:t>项目</w:t>
      </w:r>
      <w:r>
        <w:rPr>
          <w:rFonts w:ascii="黑体" w:eastAsia="黑体"/>
          <w:sz w:val="28"/>
          <w:szCs w:val="28"/>
        </w:rPr>
        <w:t>支出绩效自评表</w:t>
      </w:r>
      <w:r>
        <w:rPr>
          <w:rFonts w:ascii="黑体" w:eastAsia="黑体" w:hint="eastAsia"/>
          <w:sz w:val="28"/>
          <w:szCs w:val="28"/>
        </w:rPr>
        <w:t>（详见附件）</w:t>
      </w:r>
    </w:p>
    <w:p w:rsidR="00B66A1F" w:rsidRDefault="00B66A1F">
      <w:pPr>
        <w:pStyle w:val="2"/>
        <w:ind w:firstLine="560"/>
      </w:pPr>
    </w:p>
    <w:p w:rsidR="00B66A1F" w:rsidRDefault="00B66A1F"/>
    <w:p w:rsidR="00B66A1F" w:rsidRDefault="00B66A1F">
      <w:pPr>
        <w:pStyle w:val="2"/>
      </w:pPr>
    </w:p>
    <w:p w:rsidR="00B66A1F" w:rsidRDefault="00B66A1F"/>
    <w:p w:rsidR="00B66A1F" w:rsidRDefault="00B66A1F"/>
    <w:sectPr w:rsidR="00B66A1F">
      <w:footerReference w:type="even" r:id="rId10"/>
      <w:footerReference w:type="default" r:id="rId11"/>
      <w:pgSz w:w="16838" w:h="11906" w:orient="landscape"/>
      <w:pgMar w:top="1134" w:right="1134" w:bottom="1134" w:left="1134" w:header="851" w:footer="992" w:gutter="0"/>
      <w:cols w:space="720"/>
      <w:docGrid w:type="linesAndChar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EAFED40" w15:done="0"/>
  <w15:commentEx w15:paraId="7372459D" w15:done="0"/>
  <w15:commentEx w15:paraId="69548711" w15:done="0"/>
  <w15:commentEx w15:paraId="1CCFA0B9" w15:done="0"/>
  <w15:commentEx w15:paraId="2FDD68A7" w15:done="0"/>
  <w15:commentEx w15:paraId="6C59E7AF" w15:done="0"/>
  <w15:commentEx w15:paraId="1FF43789" w15:done="0"/>
  <w15:commentEx w15:paraId="26A88A23" w15:done="0"/>
  <w15:commentEx w15:paraId="1957C1FB" w15:done="0"/>
  <w15:commentEx w15:paraId="79A9699A" w15:done="0"/>
  <w15:commentEx w15:paraId="2B908166" w15:done="0"/>
  <w15:commentEx w15:paraId="28CA746E" w15:done="0"/>
  <w15:commentEx w15:paraId="6BD9B032" w15:done="0"/>
  <w15:commentEx w15:paraId="1BE25CA2" w15:done="0"/>
  <w15:commentEx w15:paraId="07B9045C" w15:done="0"/>
  <w15:commentEx w15:paraId="5A1AF7F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CFC" w:rsidRDefault="003C1CFC">
      <w:r>
        <w:separator/>
      </w:r>
    </w:p>
  </w:endnote>
  <w:endnote w:type="continuationSeparator" w:id="0">
    <w:p w:rsidR="003C1CFC" w:rsidRDefault="003C1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ahoma">
    <w:altName w:val="noto sans thai"/>
    <w:panose1 w:val="020B0604030504040204"/>
    <w:charset w:val="00"/>
    <w:family w:val="swiss"/>
    <w:pitch w:val="variable"/>
    <w:sig w:usb0="E1002EFF" w:usb1="C000605B" w:usb2="00000029" w:usb3="00000000" w:csb0="000101FF" w:csb1="00000000"/>
  </w:font>
  <w:font w:name="仿宋">
    <w:altName w:val="方正仿宋_GBK"/>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A1F" w:rsidRDefault="00E24718">
    <w:pPr>
      <w:pStyle w:val="a8"/>
      <w:framePr w:wrap="around" w:vAnchor="text" w:hAnchor="margin" w:xAlign="center" w:y="1"/>
      <w:rPr>
        <w:rStyle w:val="ac"/>
      </w:rPr>
    </w:pPr>
    <w:r>
      <w:fldChar w:fldCharType="begin"/>
    </w:r>
    <w:r>
      <w:rPr>
        <w:rStyle w:val="ac"/>
      </w:rPr>
      <w:instrText xml:space="preserve">PAGE  </w:instrText>
    </w:r>
    <w:r>
      <w:fldChar w:fldCharType="separate"/>
    </w:r>
    <w:r w:rsidR="00A758C5">
      <w:rPr>
        <w:rStyle w:val="ac"/>
        <w:noProof/>
      </w:rPr>
      <w:t>3</w:t>
    </w:r>
    <w:r>
      <w:fldChar w:fldCharType="end"/>
    </w:r>
  </w:p>
  <w:p w:rsidR="00B66A1F" w:rsidRDefault="00B66A1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A1F" w:rsidRDefault="00E24718">
    <w:pPr>
      <w:pStyle w:val="a8"/>
      <w:framePr w:wrap="around" w:vAnchor="text" w:hAnchor="margin" w:xAlign="center" w:y="1"/>
      <w:rPr>
        <w:rStyle w:val="ac"/>
      </w:rPr>
    </w:pPr>
    <w:r>
      <w:fldChar w:fldCharType="begin"/>
    </w:r>
    <w:r>
      <w:rPr>
        <w:rStyle w:val="ac"/>
      </w:rPr>
      <w:instrText xml:space="preserve">PAGE  </w:instrText>
    </w:r>
    <w:r>
      <w:fldChar w:fldCharType="separate"/>
    </w:r>
    <w:r>
      <w:rPr>
        <w:rStyle w:val="ac"/>
      </w:rPr>
      <w:t>15</w:t>
    </w:r>
    <w:r>
      <w:fldChar w:fldCharType="end"/>
    </w:r>
  </w:p>
  <w:p w:rsidR="00B66A1F" w:rsidRDefault="00B66A1F">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A1F" w:rsidRDefault="00E24718">
    <w:pPr>
      <w:pStyle w:val="a8"/>
      <w:framePr w:wrap="around" w:vAnchor="text" w:hAnchor="margin" w:xAlign="center" w:y="1"/>
      <w:rPr>
        <w:rStyle w:val="ac"/>
      </w:rPr>
    </w:pPr>
    <w:r>
      <w:fldChar w:fldCharType="begin"/>
    </w:r>
    <w:r>
      <w:rPr>
        <w:rStyle w:val="ac"/>
      </w:rPr>
      <w:instrText xml:space="preserve">PAGE  </w:instrText>
    </w:r>
    <w:r>
      <w:fldChar w:fldCharType="separate"/>
    </w:r>
    <w:r w:rsidR="008169A1">
      <w:rPr>
        <w:rStyle w:val="ac"/>
        <w:noProof/>
      </w:rPr>
      <w:t>11</w:t>
    </w:r>
    <w:r>
      <w:fldChar w:fldCharType="end"/>
    </w:r>
  </w:p>
  <w:p w:rsidR="00B66A1F" w:rsidRDefault="00B66A1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CFC" w:rsidRDefault="003C1CFC">
      <w:r>
        <w:separator/>
      </w:r>
    </w:p>
  </w:footnote>
  <w:footnote w:type="continuationSeparator" w:id="0">
    <w:p w:rsidR="003C1CFC" w:rsidRDefault="003C1CFC">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yj">
    <w15:presenceInfo w15:providerId="None" w15:userId="ty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MTNkNzRkOGQ3ZDg5YTBkMDAwNTJiNjc4NWVlMjcifQ=="/>
  </w:docVars>
  <w:rsids>
    <w:rsidRoot w:val="00100246"/>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 w:val="00003B03"/>
    <w:rsid w:val="000040E6"/>
    <w:rsid w:val="00011D72"/>
    <w:rsid w:val="000276AA"/>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8718A"/>
    <w:rsid w:val="00090AB0"/>
    <w:rsid w:val="00090F9A"/>
    <w:rsid w:val="00093696"/>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0E3F"/>
    <w:rsid w:val="000F208B"/>
    <w:rsid w:val="000F24C6"/>
    <w:rsid w:val="000F2A48"/>
    <w:rsid w:val="000F49BE"/>
    <w:rsid w:val="00100246"/>
    <w:rsid w:val="00101A2D"/>
    <w:rsid w:val="0010682D"/>
    <w:rsid w:val="001073C6"/>
    <w:rsid w:val="00107DB5"/>
    <w:rsid w:val="00113613"/>
    <w:rsid w:val="0011483D"/>
    <w:rsid w:val="00115724"/>
    <w:rsid w:val="0013022F"/>
    <w:rsid w:val="00130995"/>
    <w:rsid w:val="00131FF9"/>
    <w:rsid w:val="00132320"/>
    <w:rsid w:val="00132F65"/>
    <w:rsid w:val="00135B6A"/>
    <w:rsid w:val="001369A7"/>
    <w:rsid w:val="00136A67"/>
    <w:rsid w:val="001428C5"/>
    <w:rsid w:val="001503D8"/>
    <w:rsid w:val="00157540"/>
    <w:rsid w:val="00161C13"/>
    <w:rsid w:val="0017111F"/>
    <w:rsid w:val="00173CF6"/>
    <w:rsid w:val="00180DAD"/>
    <w:rsid w:val="0018370E"/>
    <w:rsid w:val="001852E1"/>
    <w:rsid w:val="00191568"/>
    <w:rsid w:val="0019295B"/>
    <w:rsid w:val="001A4277"/>
    <w:rsid w:val="001A7D2E"/>
    <w:rsid w:val="001B1DF9"/>
    <w:rsid w:val="001B1E93"/>
    <w:rsid w:val="001B375E"/>
    <w:rsid w:val="001B4A46"/>
    <w:rsid w:val="001B5E87"/>
    <w:rsid w:val="001B5E91"/>
    <w:rsid w:val="001B69BF"/>
    <w:rsid w:val="001B7988"/>
    <w:rsid w:val="001D515E"/>
    <w:rsid w:val="001D78D9"/>
    <w:rsid w:val="001E0556"/>
    <w:rsid w:val="001E2355"/>
    <w:rsid w:val="001E2379"/>
    <w:rsid w:val="001E29A9"/>
    <w:rsid w:val="001F3F73"/>
    <w:rsid w:val="001F5857"/>
    <w:rsid w:val="00206EC3"/>
    <w:rsid w:val="0021047C"/>
    <w:rsid w:val="00210664"/>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399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2461"/>
    <w:rsid w:val="00294DE9"/>
    <w:rsid w:val="00297535"/>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2F16"/>
    <w:rsid w:val="00303428"/>
    <w:rsid w:val="003053C4"/>
    <w:rsid w:val="003058A3"/>
    <w:rsid w:val="00307DA5"/>
    <w:rsid w:val="0031169D"/>
    <w:rsid w:val="0031170D"/>
    <w:rsid w:val="00313E14"/>
    <w:rsid w:val="003167DD"/>
    <w:rsid w:val="00320C8B"/>
    <w:rsid w:val="00321BD8"/>
    <w:rsid w:val="00325687"/>
    <w:rsid w:val="00325DA3"/>
    <w:rsid w:val="00332C14"/>
    <w:rsid w:val="00335079"/>
    <w:rsid w:val="003352CE"/>
    <w:rsid w:val="00341D8E"/>
    <w:rsid w:val="0034629D"/>
    <w:rsid w:val="003502B9"/>
    <w:rsid w:val="00351B8F"/>
    <w:rsid w:val="00353226"/>
    <w:rsid w:val="00353717"/>
    <w:rsid w:val="00354630"/>
    <w:rsid w:val="00363ED9"/>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1CFC"/>
    <w:rsid w:val="003C55FC"/>
    <w:rsid w:val="003D0EC3"/>
    <w:rsid w:val="003D7274"/>
    <w:rsid w:val="003E4D82"/>
    <w:rsid w:val="003E5BC1"/>
    <w:rsid w:val="003F0D1B"/>
    <w:rsid w:val="003F1DD6"/>
    <w:rsid w:val="00401087"/>
    <w:rsid w:val="00402E26"/>
    <w:rsid w:val="00405701"/>
    <w:rsid w:val="0041066A"/>
    <w:rsid w:val="00410945"/>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B3A"/>
    <w:rsid w:val="00444D1E"/>
    <w:rsid w:val="0044571A"/>
    <w:rsid w:val="00446E17"/>
    <w:rsid w:val="0044705D"/>
    <w:rsid w:val="0045090E"/>
    <w:rsid w:val="00452A92"/>
    <w:rsid w:val="00453380"/>
    <w:rsid w:val="00453E36"/>
    <w:rsid w:val="00455287"/>
    <w:rsid w:val="00457286"/>
    <w:rsid w:val="00461FA5"/>
    <w:rsid w:val="00463566"/>
    <w:rsid w:val="00464182"/>
    <w:rsid w:val="00471C52"/>
    <w:rsid w:val="0047460C"/>
    <w:rsid w:val="00474FF2"/>
    <w:rsid w:val="00475589"/>
    <w:rsid w:val="00480098"/>
    <w:rsid w:val="00481FD5"/>
    <w:rsid w:val="00484A93"/>
    <w:rsid w:val="00485E12"/>
    <w:rsid w:val="004865DA"/>
    <w:rsid w:val="0048779C"/>
    <w:rsid w:val="00487AB7"/>
    <w:rsid w:val="00487ED0"/>
    <w:rsid w:val="00491D09"/>
    <w:rsid w:val="0049682C"/>
    <w:rsid w:val="004A168E"/>
    <w:rsid w:val="004A39D6"/>
    <w:rsid w:val="004A4EC7"/>
    <w:rsid w:val="004B0003"/>
    <w:rsid w:val="004C020A"/>
    <w:rsid w:val="004C03A3"/>
    <w:rsid w:val="004C44B8"/>
    <w:rsid w:val="004C7629"/>
    <w:rsid w:val="004C7D76"/>
    <w:rsid w:val="004D0D5D"/>
    <w:rsid w:val="004E27DD"/>
    <w:rsid w:val="004E3350"/>
    <w:rsid w:val="004E5292"/>
    <w:rsid w:val="004E6C03"/>
    <w:rsid w:val="004F2C5B"/>
    <w:rsid w:val="004F641B"/>
    <w:rsid w:val="004F71F3"/>
    <w:rsid w:val="00501050"/>
    <w:rsid w:val="005052FA"/>
    <w:rsid w:val="005069E1"/>
    <w:rsid w:val="00507E59"/>
    <w:rsid w:val="005122B5"/>
    <w:rsid w:val="0052381C"/>
    <w:rsid w:val="005346B3"/>
    <w:rsid w:val="00534A8B"/>
    <w:rsid w:val="0054051C"/>
    <w:rsid w:val="00546A84"/>
    <w:rsid w:val="00547BE2"/>
    <w:rsid w:val="0055353D"/>
    <w:rsid w:val="0056187C"/>
    <w:rsid w:val="00567921"/>
    <w:rsid w:val="0057412A"/>
    <w:rsid w:val="00576B03"/>
    <w:rsid w:val="00581E1A"/>
    <w:rsid w:val="00584598"/>
    <w:rsid w:val="00590EA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39C"/>
    <w:rsid w:val="00631827"/>
    <w:rsid w:val="00632804"/>
    <w:rsid w:val="006376DA"/>
    <w:rsid w:val="006459DA"/>
    <w:rsid w:val="0064776A"/>
    <w:rsid w:val="006502E8"/>
    <w:rsid w:val="00654189"/>
    <w:rsid w:val="00654A2B"/>
    <w:rsid w:val="0065675C"/>
    <w:rsid w:val="0065793F"/>
    <w:rsid w:val="0066263B"/>
    <w:rsid w:val="0066713A"/>
    <w:rsid w:val="0067195C"/>
    <w:rsid w:val="006724F7"/>
    <w:rsid w:val="0067511A"/>
    <w:rsid w:val="0067539B"/>
    <w:rsid w:val="00675543"/>
    <w:rsid w:val="00677396"/>
    <w:rsid w:val="00677AD9"/>
    <w:rsid w:val="00681970"/>
    <w:rsid w:val="00684356"/>
    <w:rsid w:val="00690641"/>
    <w:rsid w:val="00690D88"/>
    <w:rsid w:val="006915FD"/>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6894"/>
    <w:rsid w:val="00707A26"/>
    <w:rsid w:val="0071120F"/>
    <w:rsid w:val="00716380"/>
    <w:rsid w:val="00722165"/>
    <w:rsid w:val="00724B1C"/>
    <w:rsid w:val="007333DC"/>
    <w:rsid w:val="007428F0"/>
    <w:rsid w:val="007512EF"/>
    <w:rsid w:val="00752406"/>
    <w:rsid w:val="007530FF"/>
    <w:rsid w:val="00754EE5"/>
    <w:rsid w:val="007551AC"/>
    <w:rsid w:val="0076101C"/>
    <w:rsid w:val="00763D87"/>
    <w:rsid w:val="007670B2"/>
    <w:rsid w:val="00771795"/>
    <w:rsid w:val="00774925"/>
    <w:rsid w:val="00786E84"/>
    <w:rsid w:val="0079279F"/>
    <w:rsid w:val="00793E69"/>
    <w:rsid w:val="007A063C"/>
    <w:rsid w:val="007A16B0"/>
    <w:rsid w:val="007A19EA"/>
    <w:rsid w:val="007A6092"/>
    <w:rsid w:val="007A60B7"/>
    <w:rsid w:val="007A64A6"/>
    <w:rsid w:val="007A6EE1"/>
    <w:rsid w:val="007A7C89"/>
    <w:rsid w:val="007B1487"/>
    <w:rsid w:val="007B1C40"/>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69A1"/>
    <w:rsid w:val="0081760B"/>
    <w:rsid w:val="008218AC"/>
    <w:rsid w:val="008247AE"/>
    <w:rsid w:val="00825359"/>
    <w:rsid w:val="00825E13"/>
    <w:rsid w:val="00826879"/>
    <w:rsid w:val="00826F07"/>
    <w:rsid w:val="008337CB"/>
    <w:rsid w:val="00834A3C"/>
    <w:rsid w:val="008360A0"/>
    <w:rsid w:val="00837071"/>
    <w:rsid w:val="00837658"/>
    <w:rsid w:val="00837CD4"/>
    <w:rsid w:val="00837F78"/>
    <w:rsid w:val="008400EE"/>
    <w:rsid w:val="00840791"/>
    <w:rsid w:val="00845576"/>
    <w:rsid w:val="00850708"/>
    <w:rsid w:val="00851024"/>
    <w:rsid w:val="00851B6B"/>
    <w:rsid w:val="008526D7"/>
    <w:rsid w:val="0086238C"/>
    <w:rsid w:val="008655DC"/>
    <w:rsid w:val="0086732D"/>
    <w:rsid w:val="00870183"/>
    <w:rsid w:val="00875726"/>
    <w:rsid w:val="00876670"/>
    <w:rsid w:val="00877F10"/>
    <w:rsid w:val="0088225D"/>
    <w:rsid w:val="00882F8D"/>
    <w:rsid w:val="00884FB0"/>
    <w:rsid w:val="008853A5"/>
    <w:rsid w:val="00885690"/>
    <w:rsid w:val="008944DA"/>
    <w:rsid w:val="00894D78"/>
    <w:rsid w:val="008A5B33"/>
    <w:rsid w:val="008A6A18"/>
    <w:rsid w:val="008B033F"/>
    <w:rsid w:val="008B4003"/>
    <w:rsid w:val="008B7443"/>
    <w:rsid w:val="008C179E"/>
    <w:rsid w:val="008C2379"/>
    <w:rsid w:val="008C4FF7"/>
    <w:rsid w:val="008C5C4C"/>
    <w:rsid w:val="008C7056"/>
    <w:rsid w:val="008C706D"/>
    <w:rsid w:val="008D3145"/>
    <w:rsid w:val="008D58EC"/>
    <w:rsid w:val="008E1A54"/>
    <w:rsid w:val="008E1F95"/>
    <w:rsid w:val="008E36B6"/>
    <w:rsid w:val="008E4267"/>
    <w:rsid w:val="008E4847"/>
    <w:rsid w:val="008E5FF1"/>
    <w:rsid w:val="008E63D2"/>
    <w:rsid w:val="008E6E14"/>
    <w:rsid w:val="008F1528"/>
    <w:rsid w:val="008F1AE5"/>
    <w:rsid w:val="008F55D9"/>
    <w:rsid w:val="00900974"/>
    <w:rsid w:val="009057DE"/>
    <w:rsid w:val="00905F97"/>
    <w:rsid w:val="00906FA3"/>
    <w:rsid w:val="0091239D"/>
    <w:rsid w:val="00912825"/>
    <w:rsid w:val="009129B8"/>
    <w:rsid w:val="00912B99"/>
    <w:rsid w:val="00912C78"/>
    <w:rsid w:val="0092637E"/>
    <w:rsid w:val="00927892"/>
    <w:rsid w:val="009319B9"/>
    <w:rsid w:val="0093394E"/>
    <w:rsid w:val="009349FD"/>
    <w:rsid w:val="009351E9"/>
    <w:rsid w:val="00937862"/>
    <w:rsid w:val="00942279"/>
    <w:rsid w:val="009524EB"/>
    <w:rsid w:val="00953EF6"/>
    <w:rsid w:val="00962013"/>
    <w:rsid w:val="00963942"/>
    <w:rsid w:val="0096716C"/>
    <w:rsid w:val="009672B2"/>
    <w:rsid w:val="00967B13"/>
    <w:rsid w:val="00971C66"/>
    <w:rsid w:val="00972363"/>
    <w:rsid w:val="00976048"/>
    <w:rsid w:val="00977234"/>
    <w:rsid w:val="0098419C"/>
    <w:rsid w:val="009843EF"/>
    <w:rsid w:val="009867F2"/>
    <w:rsid w:val="00991347"/>
    <w:rsid w:val="00996018"/>
    <w:rsid w:val="0099738E"/>
    <w:rsid w:val="009A493E"/>
    <w:rsid w:val="009A531F"/>
    <w:rsid w:val="009A6931"/>
    <w:rsid w:val="009B1F9A"/>
    <w:rsid w:val="009B1FA9"/>
    <w:rsid w:val="009B1FEF"/>
    <w:rsid w:val="009B349F"/>
    <w:rsid w:val="009B4293"/>
    <w:rsid w:val="009B6715"/>
    <w:rsid w:val="009C1A5C"/>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9F7B33"/>
    <w:rsid w:val="00A117CA"/>
    <w:rsid w:val="00A12225"/>
    <w:rsid w:val="00A14C18"/>
    <w:rsid w:val="00A25898"/>
    <w:rsid w:val="00A3071D"/>
    <w:rsid w:val="00A3182E"/>
    <w:rsid w:val="00A31A89"/>
    <w:rsid w:val="00A32F06"/>
    <w:rsid w:val="00A34934"/>
    <w:rsid w:val="00A34EFE"/>
    <w:rsid w:val="00A35EA6"/>
    <w:rsid w:val="00A36546"/>
    <w:rsid w:val="00A4069C"/>
    <w:rsid w:val="00A413B5"/>
    <w:rsid w:val="00A429CB"/>
    <w:rsid w:val="00A44E87"/>
    <w:rsid w:val="00A5063C"/>
    <w:rsid w:val="00A52749"/>
    <w:rsid w:val="00A539C9"/>
    <w:rsid w:val="00A5422E"/>
    <w:rsid w:val="00A56EC1"/>
    <w:rsid w:val="00A60098"/>
    <w:rsid w:val="00A6350C"/>
    <w:rsid w:val="00A6370B"/>
    <w:rsid w:val="00A63A73"/>
    <w:rsid w:val="00A6655C"/>
    <w:rsid w:val="00A66CBB"/>
    <w:rsid w:val="00A6704E"/>
    <w:rsid w:val="00A67EA4"/>
    <w:rsid w:val="00A758C5"/>
    <w:rsid w:val="00A75AF8"/>
    <w:rsid w:val="00A773FF"/>
    <w:rsid w:val="00A83AA1"/>
    <w:rsid w:val="00A857CF"/>
    <w:rsid w:val="00A874F3"/>
    <w:rsid w:val="00A906F4"/>
    <w:rsid w:val="00A9343A"/>
    <w:rsid w:val="00A93697"/>
    <w:rsid w:val="00A9706C"/>
    <w:rsid w:val="00A97B34"/>
    <w:rsid w:val="00AA1B5C"/>
    <w:rsid w:val="00AA7A27"/>
    <w:rsid w:val="00AB01A4"/>
    <w:rsid w:val="00AB2C90"/>
    <w:rsid w:val="00AB3FB0"/>
    <w:rsid w:val="00AB465D"/>
    <w:rsid w:val="00AB713D"/>
    <w:rsid w:val="00AC114C"/>
    <w:rsid w:val="00AC1478"/>
    <w:rsid w:val="00AC6C2D"/>
    <w:rsid w:val="00AC6E17"/>
    <w:rsid w:val="00AD2FF3"/>
    <w:rsid w:val="00AD7764"/>
    <w:rsid w:val="00AD7B4B"/>
    <w:rsid w:val="00AD7FE2"/>
    <w:rsid w:val="00AE1284"/>
    <w:rsid w:val="00AE1B18"/>
    <w:rsid w:val="00AE7339"/>
    <w:rsid w:val="00AF1B0B"/>
    <w:rsid w:val="00AF242C"/>
    <w:rsid w:val="00AF3CC4"/>
    <w:rsid w:val="00B05903"/>
    <w:rsid w:val="00B12C7A"/>
    <w:rsid w:val="00B12E10"/>
    <w:rsid w:val="00B22BC3"/>
    <w:rsid w:val="00B22D78"/>
    <w:rsid w:val="00B24B33"/>
    <w:rsid w:val="00B25865"/>
    <w:rsid w:val="00B272B6"/>
    <w:rsid w:val="00B2771B"/>
    <w:rsid w:val="00B31D85"/>
    <w:rsid w:val="00B336E9"/>
    <w:rsid w:val="00B33AE5"/>
    <w:rsid w:val="00B35BE5"/>
    <w:rsid w:val="00B46965"/>
    <w:rsid w:val="00B478CD"/>
    <w:rsid w:val="00B51CC3"/>
    <w:rsid w:val="00B54ED0"/>
    <w:rsid w:val="00B55D47"/>
    <w:rsid w:val="00B608F9"/>
    <w:rsid w:val="00B6204E"/>
    <w:rsid w:val="00B649EC"/>
    <w:rsid w:val="00B66A1F"/>
    <w:rsid w:val="00B728DD"/>
    <w:rsid w:val="00B72D43"/>
    <w:rsid w:val="00B74121"/>
    <w:rsid w:val="00B80ABA"/>
    <w:rsid w:val="00B81C5F"/>
    <w:rsid w:val="00B8346F"/>
    <w:rsid w:val="00B859FF"/>
    <w:rsid w:val="00B85C1B"/>
    <w:rsid w:val="00B85FF0"/>
    <w:rsid w:val="00B86150"/>
    <w:rsid w:val="00B878F9"/>
    <w:rsid w:val="00B9044A"/>
    <w:rsid w:val="00B94104"/>
    <w:rsid w:val="00B95E95"/>
    <w:rsid w:val="00B960F3"/>
    <w:rsid w:val="00B96A31"/>
    <w:rsid w:val="00BA05E6"/>
    <w:rsid w:val="00BA51B0"/>
    <w:rsid w:val="00BA6319"/>
    <w:rsid w:val="00BB21CA"/>
    <w:rsid w:val="00BB4495"/>
    <w:rsid w:val="00BB7284"/>
    <w:rsid w:val="00BC03B0"/>
    <w:rsid w:val="00BC06A3"/>
    <w:rsid w:val="00BC0CEA"/>
    <w:rsid w:val="00BC2220"/>
    <w:rsid w:val="00BC26B9"/>
    <w:rsid w:val="00BC26FA"/>
    <w:rsid w:val="00BC4E01"/>
    <w:rsid w:val="00BC73F6"/>
    <w:rsid w:val="00BD1177"/>
    <w:rsid w:val="00BD1374"/>
    <w:rsid w:val="00BD3531"/>
    <w:rsid w:val="00BD4E35"/>
    <w:rsid w:val="00BD4F63"/>
    <w:rsid w:val="00BE34CA"/>
    <w:rsid w:val="00BF116A"/>
    <w:rsid w:val="00C029E8"/>
    <w:rsid w:val="00C0623C"/>
    <w:rsid w:val="00C06A07"/>
    <w:rsid w:val="00C132B6"/>
    <w:rsid w:val="00C21A6C"/>
    <w:rsid w:val="00C24A10"/>
    <w:rsid w:val="00C27003"/>
    <w:rsid w:val="00C27597"/>
    <w:rsid w:val="00C32BD4"/>
    <w:rsid w:val="00C33E48"/>
    <w:rsid w:val="00C3618B"/>
    <w:rsid w:val="00C3777F"/>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0FA0"/>
    <w:rsid w:val="00C811F4"/>
    <w:rsid w:val="00C81E51"/>
    <w:rsid w:val="00C825A3"/>
    <w:rsid w:val="00C87B73"/>
    <w:rsid w:val="00C91F96"/>
    <w:rsid w:val="00C92444"/>
    <w:rsid w:val="00C92FBB"/>
    <w:rsid w:val="00C93327"/>
    <w:rsid w:val="00C97B4D"/>
    <w:rsid w:val="00CA0A32"/>
    <w:rsid w:val="00CA5602"/>
    <w:rsid w:val="00CA5CA9"/>
    <w:rsid w:val="00CA78E2"/>
    <w:rsid w:val="00CB1BBE"/>
    <w:rsid w:val="00CB65DB"/>
    <w:rsid w:val="00CB6BD9"/>
    <w:rsid w:val="00CC166C"/>
    <w:rsid w:val="00CC293A"/>
    <w:rsid w:val="00CC6ADD"/>
    <w:rsid w:val="00CD6528"/>
    <w:rsid w:val="00CE19F6"/>
    <w:rsid w:val="00CE6B76"/>
    <w:rsid w:val="00CF366B"/>
    <w:rsid w:val="00CF5D9D"/>
    <w:rsid w:val="00CF606C"/>
    <w:rsid w:val="00CF7423"/>
    <w:rsid w:val="00D001F5"/>
    <w:rsid w:val="00D03E80"/>
    <w:rsid w:val="00D0416A"/>
    <w:rsid w:val="00D06233"/>
    <w:rsid w:val="00D1505F"/>
    <w:rsid w:val="00D154A2"/>
    <w:rsid w:val="00D15B9F"/>
    <w:rsid w:val="00D15DD6"/>
    <w:rsid w:val="00D20D67"/>
    <w:rsid w:val="00D25548"/>
    <w:rsid w:val="00D2601F"/>
    <w:rsid w:val="00D27759"/>
    <w:rsid w:val="00D30028"/>
    <w:rsid w:val="00D325D3"/>
    <w:rsid w:val="00D408D6"/>
    <w:rsid w:val="00D46301"/>
    <w:rsid w:val="00D511DD"/>
    <w:rsid w:val="00D55C2A"/>
    <w:rsid w:val="00D571C1"/>
    <w:rsid w:val="00D602F4"/>
    <w:rsid w:val="00D6457E"/>
    <w:rsid w:val="00D742E2"/>
    <w:rsid w:val="00D7580E"/>
    <w:rsid w:val="00D77C3B"/>
    <w:rsid w:val="00D82E60"/>
    <w:rsid w:val="00D87DAF"/>
    <w:rsid w:val="00D919F5"/>
    <w:rsid w:val="00D9446D"/>
    <w:rsid w:val="00DA2994"/>
    <w:rsid w:val="00DB08E8"/>
    <w:rsid w:val="00DB0DED"/>
    <w:rsid w:val="00DB3073"/>
    <w:rsid w:val="00DB3BA9"/>
    <w:rsid w:val="00DB50FE"/>
    <w:rsid w:val="00DB5EDA"/>
    <w:rsid w:val="00DC2349"/>
    <w:rsid w:val="00DC3026"/>
    <w:rsid w:val="00DC3138"/>
    <w:rsid w:val="00DD0ADC"/>
    <w:rsid w:val="00DD1EDB"/>
    <w:rsid w:val="00DD57AA"/>
    <w:rsid w:val="00DD58DD"/>
    <w:rsid w:val="00DE1578"/>
    <w:rsid w:val="00DE552F"/>
    <w:rsid w:val="00DE7F67"/>
    <w:rsid w:val="00DF0529"/>
    <w:rsid w:val="00DF09EF"/>
    <w:rsid w:val="00DF0D0F"/>
    <w:rsid w:val="00DF13D6"/>
    <w:rsid w:val="00DF27D6"/>
    <w:rsid w:val="00DF2BEA"/>
    <w:rsid w:val="00DF4488"/>
    <w:rsid w:val="00DF5B98"/>
    <w:rsid w:val="00DF6FA8"/>
    <w:rsid w:val="00DF701E"/>
    <w:rsid w:val="00DF7BE5"/>
    <w:rsid w:val="00DF7C45"/>
    <w:rsid w:val="00E0048B"/>
    <w:rsid w:val="00E00D49"/>
    <w:rsid w:val="00E019A8"/>
    <w:rsid w:val="00E03A46"/>
    <w:rsid w:val="00E03C6D"/>
    <w:rsid w:val="00E0476F"/>
    <w:rsid w:val="00E04899"/>
    <w:rsid w:val="00E0796F"/>
    <w:rsid w:val="00E10948"/>
    <w:rsid w:val="00E133E2"/>
    <w:rsid w:val="00E17718"/>
    <w:rsid w:val="00E24371"/>
    <w:rsid w:val="00E243AB"/>
    <w:rsid w:val="00E24718"/>
    <w:rsid w:val="00E25114"/>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2CAC"/>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2E82"/>
    <w:rsid w:val="00EC6117"/>
    <w:rsid w:val="00EC6138"/>
    <w:rsid w:val="00ED048C"/>
    <w:rsid w:val="00ED1DCF"/>
    <w:rsid w:val="00ED22FB"/>
    <w:rsid w:val="00ED43C9"/>
    <w:rsid w:val="00ED4FB8"/>
    <w:rsid w:val="00EE2C60"/>
    <w:rsid w:val="00EE2E58"/>
    <w:rsid w:val="00EE487A"/>
    <w:rsid w:val="00EE734C"/>
    <w:rsid w:val="00EF05BE"/>
    <w:rsid w:val="00EF6907"/>
    <w:rsid w:val="00EF6D91"/>
    <w:rsid w:val="00F01F54"/>
    <w:rsid w:val="00F04064"/>
    <w:rsid w:val="00F04D4D"/>
    <w:rsid w:val="00F11DD8"/>
    <w:rsid w:val="00F12745"/>
    <w:rsid w:val="00F13766"/>
    <w:rsid w:val="00F20A77"/>
    <w:rsid w:val="00F21E10"/>
    <w:rsid w:val="00F22C60"/>
    <w:rsid w:val="00F231A4"/>
    <w:rsid w:val="00F23252"/>
    <w:rsid w:val="00F27B2A"/>
    <w:rsid w:val="00F31762"/>
    <w:rsid w:val="00F345D3"/>
    <w:rsid w:val="00F356ED"/>
    <w:rsid w:val="00F359B5"/>
    <w:rsid w:val="00F4144F"/>
    <w:rsid w:val="00F433F3"/>
    <w:rsid w:val="00F4389C"/>
    <w:rsid w:val="00F45E2F"/>
    <w:rsid w:val="00F47F64"/>
    <w:rsid w:val="00F522D9"/>
    <w:rsid w:val="00F52F54"/>
    <w:rsid w:val="00F53584"/>
    <w:rsid w:val="00F6092F"/>
    <w:rsid w:val="00F61B24"/>
    <w:rsid w:val="00F62DE5"/>
    <w:rsid w:val="00F63F8A"/>
    <w:rsid w:val="00F6514E"/>
    <w:rsid w:val="00F6664D"/>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5EA4"/>
    <w:rsid w:val="00FA649A"/>
    <w:rsid w:val="00FB1248"/>
    <w:rsid w:val="00FB208D"/>
    <w:rsid w:val="00FB3CF4"/>
    <w:rsid w:val="00FB4A27"/>
    <w:rsid w:val="00FB4A49"/>
    <w:rsid w:val="00FB69B3"/>
    <w:rsid w:val="00FC6FBE"/>
    <w:rsid w:val="00FD057D"/>
    <w:rsid w:val="00FD1162"/>
    <w:rsid w:val="00FD163A"/>
    <w:rsid w:val="00FD2232"/>
    <w:rsid w:val="00FD4AE7"/>
    <w:rsid w:val="00FD65A9"/>
    <w:rsid w:val="00FD7508"/>
    <w:rsid w:val="00FE1E51"/>
    <w:rsid w:val="00FE2496"/>
    <w:rsid w:val="00FE6A2B"/>
    <w:rsid w:val="00FF0275"/>
    <w:rsid w:val="00FF07B3"/>
    <w:rsid w:val="00FF1E37"/>
    <w:rsid w:val="02F120AB"/>
    <w:rsid w:val="04C3537C"/>
    <w:rsid w:val="079004AC"/>
    <w:rsid w:val="0BA148CA"/>
    <w:rsid w:val="0C1165C4"/>
    <w:rsid w:val="0DD136FE"/>
    <w:rsid w:val="0F8E2C57"/>
    <w:rsid w:val="1059665E"/>
    <w:rsid w:val="10AC13BA"/>
    <w:rsid w:val="167A2FF9"/>
    <w:rsid w:val="1AEC0734"/>
    <w:rsid w:val="1DEF20B0"/>
    <w:rsid w:val="214243FA"/>
    <w:rsid w:val="21AD613C"/>
    <w:rsid w:val="257A14F5"/>
    <w:rsid w:val="27196C26"/>
    <w:rsid w:val="29EF086F"/>
    <w:rsid w:val="2EFFE297"/>
    <w:rsid w:val="301437CA"/>
    <w:rsid w:val="349D1F0A"/>
    <w:rsid w:val="34DD0473"/>
    <w:rsid w:val="3C684897"/>
    <w:rsid w:val="433E495C"/>
    <w:rsid w:val="489F2FD7"/>
    <w:rsid w:val="4AC27CB3"/>
    <w:rsid w:val="4BF72BEF"/>
    <w:rsid w:val="4FA90297"/>
    <w:rsid w:val="4FC41A43"/>
    <w:rsid w:val="4FD36B61"/>
    <w:rsid w:val="51DB3C59"/>
    <w:rsid w:val="550C0952"/>
    <w:rsid w:val="55762E42"/>
    <w:rsid w:val="57A7B272"/>
    <w:rsid w:val="58470068"/>
    <w:rsid w:val="58747CAC"/>
    <w:rsid w:val="5A1720F9"/>
    <w:rsid w:val="5B9C37C2"/>
    <w:rsid w:val="5BA7C654"/>
    <w:rsid w:val="60A54109"/>
    <w:rsid w:val="61D01CDF"/>
    <w:rsid w:val="64C0607C"/>
    <w:rsid w:val="65756C86"/>
    <w:rsid w:val="674D385B"/>
    <w:rsid w:val="676F09E1"/>
    <w:rsid w:val="798524E4"/>
    <w:rsid w:val="7A7F1C49"/>
    <w:rsid w:val="7B5B7AE6"/>
    <w:rsid w:val="7B7B6628"/>
    <w:rsid w:val="7BA7071E"/>
    <w:rsid w:val="7BDF6DA8"/>
    <w:rsid w:val="7C7EDC1A"/>
    <w:rsid w:val="7CCED98D"/>
    <w:rsid w:val="7D08410F"/>
    <w:rsid w:val="7DB96DED"/>
    <w:rsid w:val="7DD3AD81"/>
    <w:rsid w:val="7F528337"/>
    <w:rsid w:val="7F7FE70F"/>
    <w:rsid w:val="7FFF7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autoRedefine/>
    <w:qFormat/>
    <w:pPr>
      <w:widowControl w:val="0"/>
      <w:jc w:val="both"/>
    </w:pPr>
    <w:rPr>
      <w:kern w:val="2"/>
      <w:sz w:val="21"/>
      <w:szCs w:val="24"/>
    </w:rPr>
  </w:style>
  <w:style w:type="paragraph" w:styleId="2">
    <w:name w:val="heading 2"/>
    <w:basedOn w:val="a"/>
    <w:next w:val="a"/>
    <w:autoRedefine/>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ind w:firstLineChars="200" w:firstLine="200"/>
    </w:pPr>
  </w:style>
  <w:style w:type="paragraph" w:styleId="a4">
    <w:name w:val="annotation text"/>
    <w:basedOn w:val="a"/>
    <w:qFormat/>
    <w:pPr>
      <w:jc w:val="left"/>
    </w:pPr>
  </w:style>
  <w:style w:type="paragraph" w:styleId="a5">
    <w:name w:val="Body Text Indent"/>
    <w:basedOn w:val="a"/>
    <w:autoRedefine/>
    <w:qFormat/>
    <w:pPr>
      <w:ind w:firstLine="645"/>
    </w:pPr>
    <w:rPr>
      <w:rFonts w:ascii="仿宋_GB2312" w:eastAsia="仿宋_GB2312" w:hAnsi="Calibri"/>
      <w:sz w:val="32"/>
      <w:szCs w:val="32"/>
    </w:rPr>
  </w:style>
  <w:style w:type="paragraph" w:styleId="a6">
    <w:name w:val="Date"/>
    <w:basedOn w:val="a"/>
    <w:next w:val="a"/>
    <w:autoRedefine/>
    <w:qFormat/>
    <w:pPr>
      <w:ind w:leftChars="2500" w:left="100"/>
    </w:pPr>
  </w:style>
  <w:style w:type="paragraph" w:styleId="a7">
    <w:name w:val="Balloon Text"/>
    <w:basedOn w:val="a"/>
    <w:autoRedefine/>
    <w:semiHidden/>
    <w:qFormat/>
    <w:rPr>
      <w:sz w:val="18"/>
      <w:szCs w:val="18"/>
    </w:rPr>
  </w:style>
  <w:style w:type="paragraph" w:styleId="a8">
    <w:name w:val="footer"/>
    <w:basedOn w:val="a"/>
    <w:link w:val="Char"/>
    <w:autoRedefine/>
    <w:qFormat/>
    <w:pPr>
      <w:tabs>
        <w:tab w:val="center" w:pos="4153"/>
        <w:tab w:val="right" w:pos="8306"/>
      </w:tabs>
      <w:snapToGrid w:val="0"/>
      <w:jc w:val="left"/>
    </w:pPr>
    <w:rPr>
      <w:sz w:val="18"/>
      <w:szCs w:val="18"/>
    </w:rPr>
  </w:style>
  <w:style w:type="paragraph" w:styleId="a9">
    <w:name w:val="header"/>
    <w:basedOn w:val="a"/>
    <w:link w:val="Char0"/>
    <w:autoRedefine/>
    <w:qFormat/>
    <w:pPr>
      <w:pBdr>
        <w:bottom w:val="single" w:sz="6" w:space="1" w:color="auto"/>
      </w:pBdr>
      <w:tabs>
        <w:tab w:val="center" w:pos="4153"/>
        <w:tab w:val="right" w:pos="8306"/>
      </w:tabs>
      <w:snapToGrid w:val="0"/>
      <w:jc w:val="center"/>
    </w:pPr>
    <w:rPr>
      <w:rFonts w:ascii="Calibri" w:hAnsi="Calibri"/>
      <w:sz w:val="18"/>
      <w:szCs w:val="18"/>
    </w:rPr>
  </w:style>
  <w:style w:type="paragraph" w:styleId="aa">
    <w:name w:val="Normal (Web)"/>
    <w:basedOn w:val="a"/>
    <w:autoRedefine/>
    <w:unhideWhenUsed/>
    <w:qFormat/>
    <w:pPr>
      <w:spacing w:before="100" w:beforeAutospacing="1" w:after="100" w:afterAutospacing="1"/>
      <w:ind w:right="238"/>
      <w:jc w:val="left"/>
    </w:pPr>
    <w:rPr>
      <w:b/>
      <w:kern w:val="0"/>
      <w:sz w:val="24"/>
      <w:szCs w:val="20"/>
    </w:rPr>
  </w:style>
  <w:style w:type="character" w:styleId="ab">
    <w:name w:val="Strong"/>
    <w:autoRedefine/>
    <w:qFormat/>
    <w:rPr>
      <w:b/>
    </w:rPr>
  </w:style>
  <w:style w:type="character" w:styleId="ac">
    <w:name w:val="page number"/>
    <w:autoRedefine/>
    <w:qFormat/>
  </w:style>
  <w:style w:type="character" w:styleId="ad">
    <w:name w:val="annotation reference"/>
    <w:basedOn w:val="a0"/>
    <w:qFormat/>
    <w:rPr>
      <w:sz w:val="21"/>
      <w:szCs w:val="21"/>
    </w:rPr>
  </w:style>
  <w:style w:type="character" w:customStyle="1" w:styleId="Char">
    <w:name w:val="页脚 Char"/>
    <w:link w:val="a8"/>
    <w:autoRedefine/>
    <w:qFormat/>
    <w:rPr>
      <w:rFonts w:eastAsia="宋体"/>
      <w:kern w:val="2"/>
      <w:sz w:val="18"/>
      <w:szCs w:val="18"/>
      <w:lang w:val="en-US" w:eastAsia="zh-CN" w:bidi="ar-SA"/>
    </w:rPr>
  </w:style>
  <w:style w:type="character" w:customStyle="1" w:styleId="Char0">
    <w:name w:val="页眉 Char"/>
    <w:link w:val="a9"/>
    <w:autoRedefine/>
    <w:qFormat/>
    <w:rPr>
      <w:rFonts w:ascii="Calibri" w:eastAsia="宋体" w:hAnsi="Calibri"/>
      <w:kern w:val="2"/>
      <w:sz w:val="18"/>
      <w:szCs w:val="18"/>
      <w:lang w:val="en-US" w:eastAsia="zh-CN" w:bidi="ar-SA"/>
    </w:rPr>
  </w:style>
  <w:style w:type="paragraph" w:customStyle="1" w:styleId="CharCharCharCharCharCharChar">
    <w:name w:val="Char Char Char Char Char Char Char"/>
    <w:basedOn w:val="a"/>
    <w:autoRedefine/>
    <w:qFormat/>
    <w:rPr>
      <w:rFonts w:ascii="Tahoma" w:hAnsi="Tahoma"/>
      <w:sz w:val="24"/>
      <w:szCs w:val="20"/>
    </w:rPr>
  </w:style>
  <w:style w:type="paragraph" w:customStyle="1" w:styleId="Char1CharCharChar">
    <w:name w:val="Char1 Char Char Char"/>
    <w:basedOn w:val="a"/>
    <w:autoRedefine/>
    <w:qFormat/>
    <w:pPr>
      <w:widowControl/>
      <w:spacing w:after="160" w:line="240" w:lineRule="exact"/>
      <w:jc w:val="left"/>
    </w:pPr>
    <w:rPr>
      <w:szCs w:val="20"/>
    </w:rPr>
  </w:style>
  <w:style w:type="paragraph" w:customStyle="1" w:styleId="Char1">
    <w:name w:val="Char"/>
    <w:basedOn w:val="a"/>
    <w:autoRedefine/>
    <w:qFormat/>
    <w:rPr>
      <w:rFonts w:ascii="Tahoma" w:hAnsi="Tahoma"/>
      <w:sz w:val="24"/>
      <w:szCs w:val="20"/>
    </w:rPr>
  </w:style>
  <w:style w:type="paragraph" w:customStyle="1" w:styleId="CharChar3CharChar">
    <w:name w:val="Char Char3 Char Char"/>
    <w:basedOn w:val="a"/>
    <w:autoRedefine/>
    <w:qFormat/>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autoRedefine/>
    <w:qFormat/>
    <w:pPr>
      <w:widowControl w:val="0"/>
      <w:jc w:val="both"/>
    </w:pPr>
    <w:rPr>
      <w:kern w:val="2"/>
      <w:sz w:val="21"/>
      <w:szCs w:val="24"/>
    </w:rPr>
  </w:style>
  <w:style w:type="paragraph" w:styleId="2">
    <w:name w:val="heading 2"/>
    <w:basedOn w:val="a"/>
    <w:next w:val="a"/>
    <w:autoRedefine/>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ind w:firstLineChars="200" w:firstLine="200"/>
    </w:pPr>
  </w:style>
  <w:style w:type="paragraph" w:styleId="a4">
    <w:name w:val="annotation text"/>
    <w:basedOn w:val="a"/>
    <w:qFormat/>
    <w:pPr>
      <w:jc w:val="left"/>
    </w:pPr>
  </w:style>
  <w:style w:type="paragraph" w:styleId="a5">
    <w:name w:val="Body Text Indent"/>
    <w:basedOn w:val="a"/>
    <w:autoRedefine/>
    <w:qFormat/>
    <w:pPr>
      <w:ind w:firstLine="645"/>
    </w:pPr>
    <w:rPr>
      <w:rFonts w:ascii="仿宋_GB2312" w:eastAsia="仿宋_GB2312" w:hAnsi="Calibri"/>
      <w:sz w:val="32"/>
      <w:szCs w:val="32"/>
    </w:rPr>
  </w:style>
  <w:style w:type="paragraph" w:styleId="a6">
    <w:name w:val="Date"/>
    <w:basedOn w:val="a"/>
    <w:next w:val="a"/>
    <w:autoRedefine/>
    <w:qFormat/>
    <w:pPr>
      <w:ind w:leftChars="2500" w:left="100"/>
    </w:pPr>
  </w:style>
  <w:style w:type="paragraph" w:styleId="a7">
    <w:name w:val="Balloon Text"/>
    <w:basedOn w:val="a"/>
    <w:autoRedefine/>
    <w:semiHidden/>
    <w:qFormat/>
    <w:rPr>
      <w:sz w:val="18"/>
      <w:szCs w:val="18"/>
    </w:rPr>
  </w:style>
  <w:style w:type="paragraph" w:styleId="a8">
    <w:name w:val="footer"/>
    <w:basedOn w:val="a"/>
    <w:link w:val="Char"/>
    <w:autoRedefine/>
    <w:qFormat/>
    <w:pPr>
      <w:tabs>
        <w:tab w:val="center" w:pos="4153"/>
        <w:tab w:val="right" w:pos="8306"/>
      </w:tabs>
      <w:snapToGrid w:val="0"/>
      <w:jc w:val="left"/>
    </w:pPr>
    <w:rPr>
      <w:sz w:val="18"/>
      <w:szCs w:val="18"/>
    </w:rPr>
  </w:style>
  <w:style w:type="paragraph" w:styleId="a9">
    <w:name w:val="header"/>
    <w:basedOn w:val="a"/>
    <w:link w:val="Char0"/>
    <w:autoRedefine/>
    <w:qFormat/>
    <w:pPr>
      <w:pBdr>
        <w:bottom w:val="single" w:sz="6" w:space="1" w:color="auto"/>
      </w:pBdr>
      <w:tabs>
        <w:tab w:val="center" w:pos="4153"/>
        <w:tab w:val="right" w:pos="8306"/>
      </w:tabs>
      <w:snapToGrid w:val="0"/>
      <w:jc w:val="center"/>
    </w:pPr>
    <w:rPr>
      <w:rFonts w:ascii="Calibri" w:hAnsi="Calibri"/>
      <w:sz w:val="18"/>
      <w:szCs w:val="18"/>
    </w:rPr>
  </w:style>
  <w:style w:type="paragraph" w:styleId="aa">
    <w:name w:val="Normal (Web)"/>
    <w:basedOn w:val="a"/>
    <w:autoRedefine/>
    <w:unhideWhenUsed/>
    <w:qFormat/>
    <w:pPr>
      <w:spacing w:before="100" w:beforeAutospacing="1" w:after="100" w:afterAutospacing="1"/>
      <w:ind w:right="238"/>
      <w:jc w:val="left"/>
    </w:pPr>
    <w:rPr>
      <w:b/>
      <w:kern w:val="0"/>
      <w:sz w:val="24"/>
      <w:szCs w:val="20"/>
    </w:rPr>
  </w:style>
  <w:style w:type="character" w:styleId="ab">
    <w:name w:val="Strong"/>
    <w:autoRedefine/>
    <w:qFormat/>
    <w:rPr>
      <w:b/>
    </w:rPr>
  </w:style>
  <w:style w:type="character" w:styleId="ac">
    <w:name w:val="page number"/>
    <w:autoRedefine/>
    <w:qFormat/>
  </w:style>
  <w:style w:type="character" w:styleId="ad">
    <w:name w:val="annotation reference"/>
    <w:basedOn w:val="a0"/>
    <w:qFormat/>
    <w:rPr>
      <w:sz w:val="21"/>
      <w:szCs w:val="21"/>
    </w:rPr>
  </w:style>
  <w:style w:type="character" w:customStyle="1" w:styleId="Char">
    <w:name w:val="页脚 Char"/>
    <w:link w:val="a8"/>
    <w:autoRedefine/>
    <w:qFormat/>
    <w:rPr>
      <w:rFonts w:eastAsia="宋体"/>
      <w:kern w:val="2"/>
      <w:sz w:val="18"/>
      <w:szCs w:val="18"/>
      <w:lang w:val="en-US" w:eastAsia="zh-CN" w:bidi="ar-SA"/>
    </w:rPr>
  </w:style>
  <w:style w:type="character" w:customStyle="1" w:styleId="Char0">
    <w:name w:val="页眉 Char"/>
    <w:link w:val="a9"/>
    <w:autoRedefine/>
    <w:qFormat/>
    <w:rPr>
      <w:rFonts w:ascii="Calibri" w:eastAsia="宋体" w:hAnsi="Calibri"/>
      <w:kern w:val="2"/>
      <w:sz w:val="18"/>
      <w:szCs w:val="18"/>
      <w:lang w:val="en-US" w:eastAsia="zh-CN" w:bidi="ar-SA"/>
    </w:rPr>
  </w:style>
  <w:style w:type="paragraph" w:customStyle="1" w:styleId="CharCharCharCharCharCharChar">
    <w:name w:val="Char Char Char Char Char Char Char"/>
    <w:basedOn w:val="a"/>
    <w:autoRedefine/>
    <w:qFormat/>
    <w:rPr>
      <w:rFonts w:ascii="Tahoma" w:hAnsi="Tahoma"/>
      <w:sz w:val="24"/>
      <w:szCs w:val="20"/>
    </w:rPr>
  </w:style>
  <w:style w:type="paragraph" w:customStyle="1" w:styleId="Char1CharCharChar">
    <w:name w:val="Char1 Char Char Char"/>
    <w:basedOn w:val="a"/>
    <w:autoRedefine/>
    <w:qFormat/>
    <w:pPr>
      <w:widowControl/>
      <w:spacing w:after="160" w:line="240" w:lineRule="exact"/>
      <w:jc w:val="left"/>
    </w:pPr>
    <w:rPr>
      <w:szCs w:val="20"/>
    </w:rPr>
  </w:style>
  <w:style w:type="paragraph" w:customStyle="1" w:styleId="Char1">
    <w:name w:val="Char"/>
    <w:basedOn w:val="a"/>
    <w:autoRedefine/>
    <w:qFormat/>
    <w:rPr>
      <w:rFonts w:ascii="Tahoma" w:hAnsi="Tahoma"/>
      <w:sz w:val="24"/>
      <w:szCs w:val="20"/>
    </w:rPr>
  </w:style>
  <w:style w:type="paragraph" w:customStyle="1" w:styleId="CharChar3CharChar">
    <w:name w:val="Char Char3 Char Char"/>
    <w:basedOn w:val="a"/>
    <w:autoRedefine/>
    <w:qFormat/>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4770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chart" Target="charts/chart2.xml"/><Relationship Id="rId14" Type="http://schemas.microsoft.com/office/2011/relationships/people" Target="peop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2.xml.rels><?xml version="1.0" encoding="UTF-8" standalone="yes"?>
<Relationships xmlns="http://schemas.openxmlformats.org/package/2006/relationships"><Relationship Id="rId1" Type="http://schemas.openxmlformats.org/officeDocument/2006/relationships/oleObject" Target="/home\user\Desktop\&#26032;&#24314;Excel&#25991;&#26723;.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p>
        </c:rich>
      </c:tx>
      <c:overlay val="0"/>
    </c:title>
    <c:autoTitleDeleted val="0"/>
    <c:plotArea>
      <c:layout>
        <c:manualLayout>
          <c:layoutTarget val="inner"/>
          <c:xMode val="edge"/>
          <c:yMode val="edge"/>
          <c:x val="0.32287310860336005"/>
          <c:y val="0.20184415472656081"/>
          <c:w val="0.35122899960085635"/>
          <c:h val="0.62472699109332641"/>
        </c:manualLayout>
      </c:layout>
      <c:pieChart>
        <c:varyColors val="1"/>
        <c:ser>
          <c:idx val="0"/>
          <c:order val="0"/>
          <c:tx>
            <c:strRef>
              <c:f>Sheet1!$B$1</c:f>
              <c:strCache>
                <c:ptCount val="1"/>
                <c:pt idx="0">
                  <c:v>收入</c:v>
                </c:pt>
              </c:strCache>
            </c:strRef>
          </c:tx>
          <c:dPt>
            <c:idx val="0"/>
            <c:bubble3D val="0"/>
          </c:dPt>
          <c:dPt>
            <c:idx val="1"/>
            <c:bubble3D val="0"/>
          </c:dPt>
          <c:dPt>
            <c:idx val="2"/>
            <c:bubble3D val="0"/>
          </c:dPt>
          <c:dLbls>
            <c:dLbl>
              <c:idx val="1"/>
              <c:layout>
                <c:manualLayout>
                  <c:x val="-0.176549213785265"/>
                  <c:y val="4.2971316667597204E-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14413771801210401"/>
                  <c:y val="1.52078779315706E-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Sheet1!$A$2:$A$4</c:f>
              <c:strCache>
                <c:ptCount val="3"/>
                <c:pt idx="0">
                  <c:v>财政拨款收入</c:v>
                </c:pt>
                <c:pt idx="1">
                  <c:v>事业收入</c:v>
                </c:pt>
                <c:pt idx="2">
                  <c:v>其他收入</c:v>
                </c:pt>
              </c:strCache>
            </c:strRef>
          </c:cat>
          <c:val>
            <c:numRef>
              <c:f>Sheet1!$B$2:$B$4</c:f>
              <c:numCache>
                <c:formatCode>G/通用格式</c:formatCode>
                <c:ptCount val="3"/>
                <c:pt idx="0">
                  <c:v>17249.87</c:v>
                </c:pt>
                <c:pt idx="1">
                  <c:v>15</c:v>
                </c:pt>
                <c:pt idx="2">
                  <c:v>3</c:v>
                </c:pt>
              </c:numCache>
            </c:numRef>
          </c:val>
        </c:ser>
        <c:dLbls>
          <c:showLegendKey val="0"/>
          <c:showVal val="1"/>
          <c:showCatName val="0"/>
          <c:showSerName val="0"/>
          <c:showPercent val="0"/>
          <c:showBubbleSize val="0"/>
          <c:showLeaderLines val="1"/>
        </c:dLbls>
        <c:firstSliceAng val="0"/>
      </c:pieChart>
    </c:plotArea>
    <c:legend>
      <c:legendPos val="r"/>
      <c:layout>
        <c:manualLayout>
          <c:xMode val="edge"/>
          <c:yMode val="edge"/>
          <c:x val="0.20514668425067553"/>
          <c:y val="0.87657733770403168"/>
          <c:w val="0.57482022484991246"/>
          <c:h val="0.11674298777168983"/>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extLst>
      <c:ext uri="{0b15fc19-7d7d-44ad-8c2d-2c3a37ce22c3}">
        <chartProps xmlns="https://web.wps.cn/et/2018/main" chartId="{f9b07268-72a7-4538-8c99-ebc3db1753ae}"/>
      </c:ext>
    </c:extLst>
  </c:chart>
  <c:spPr>
    <a:ln>
      <a:solidFill>
        <a:schemeClr val="tx1"/>
      </a:solidFill>
    </a:ln>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p>
        </c:rich>
      </c:tx>
      <c:overlay val="0"/>
      <c:spPr>
        <a:noFill/>
        <a:ln>
          <a:noFill/>
        </a:ln>
        <a:effectLst/>
      </c:spPr>
    </c:title>
    <c:autoTitleDeleted val="0"/>
    <c:plotArea>
      <c:layout/>
      <c:pieChart>
        <c:varyColors val="1"/>
        <c:ser>
          <c:idx val="0"/>
          <c:order val="0"/>
          <c:tx>
            <c:strRef>
              <c:f>Sheet0!$B$1</c:f>
              <c:strCache>
                <c:ptCount val="1"/>
                <c:pt idx="0">
                  <c:v>支出</c:v>
                </c:pt>
              </c:strCache>
            </c:strRef>
          </c:tx>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delete val="1"/>
            </c:dLbl>
            <c:dLbl>
              <c:idx val="3"/>
              <c:delete val="1"/>
            </c:dLbl>
            <c:dLbl>
              <c:idx val="4"/>
              <c:delete val="1"/>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endParaRPr lang="zh-CN"/>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G/通用格式</c:formatCode>
                <c:ptCount val="5"/>
                <c:pt idx="0">
                  <c:v>12820.6</c:v>
                </c:pt>
                <c:pt idx="1">
                  <c:v>4440.78</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2"/>
        <c:delete val="1"/>
      </c:legendEntry>
      <c:legendEntry>
        <c:idx val="3"/>
        <c:delete val="1"/>
      </c:legendEntry>
      <c:legendEntry>
        <c:idx val="4"/>
        <c:delete val="1"/>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extLst>
      <c:ext uri="{0b15fc19-7d7d-44ad-8c2d-2c3a37ce22c3}">
        <chartProps xmlns="https://web.wps.cn/et/2018/main" chartId="{444f4040-a346-4401-b027-d7563d22216e}"/>
      </c:ext>
    </c:extLst>
  </c:chart>
  <c:spPr>
    <a:ln w="9525" cap="flat" cmpd="sng" algn="ctr">
      <a:solidFill>
        <a:schemeClr val="tx1"/>
      </a:solidFill>
      <a:prstDash val="solid"/>
      <a:round/>
    </a:ln>
    <a:effectLst/>
  </c:spPr>
  <c:txPr>
    <a:bodyPr/>
    <a:lstStyle/>
    <a:p>
      <a:pPr>
        <a:defRPr lang="zh-CN"/>
      </a:pPr>
      <a:endParaRPr lang="zh-CN"/>
    </a:p>
  </c:txPr>
  <c:externalData r:id="rId1">
    <c:autoUpdate val="1"/>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667</Words>
  <Characters>3803</Characters>
  <Application>Microsoft Office Word</Application>
  <DocSecurity>0</DocSecurity>
  <Lines>31</Lines>
  <Paragraphs>8</Paragraphs>
  <ScaleCrop>false</ScaleCrop>
  <Company/>
  <LinksUpToDate>false</LinksUpToDate>
  <CharactersWithSpaces>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北京水上运动协会</cp:lastModifiedBy>
  <cp:revision>2</cp:revision>
  <cp:lastPrinted>2020-08-07T19:39:00Z</cp:lastPrinted>
  <dcterms:created xsi:type="dcterms:W3CDTF">2025-09-04T11:38:00Z</dcterms:created>
  <dcterms:modified xsi:type="dcterms:W3CDTF">2025-09-04T11:38:00Z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098506DAF7874E0A954AF44C2366665A_13</vt:lpwstr>
  </property>
  <property fmtid="{D5CDD505-2E9C-101B-9397-08002B2CF9AE}" pid="4" name="KSOTemplateDocerSaveRecord">
    <vt:lpwstr>eyJoZGlkIjoiYmZhODdmZDNlNDlmZTkzNGE5MTBhZTk4Nzc5ZDBjNzIiLCJ1c2VySWQiOiI0MDUzNDg2MzAifQ==</vt:lpwstr>
  </property>
</Properties>
</file>