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417C8">
      <w:pPr>
        <w:jc w:val="center"/>
        <w:rPr>
          <w:rFonts w:ascii="仿宋_GB2312" w:eastAsia="仿宋_GB2312"/>
          <w:b/>
          <w:sz w:val="32"/>
          <w:szCs w:val="32"/>
        </w:rPr>
      </w:pPr>
    </w:p>
    <w:p w14:paraId="4614A89D">
      <w:pPr>
        <w:jc w:val="center"/>
        <w:rPr>
          <w:rFonts w:ascii="黑体" w:eastAsia="黑体"/>
          <w:sz w:val="72"/>
          <w:szCs w:val="72"/>
        </w:rPr>
      </w:pPr>
    </w:p>
    <w:p w14:paraId="2BF50D07">
      <w:pPr>
        <w:jc w:val="center"/>
        <w:rPr>
          <w:rFonts w:ascii="黑体" w:eastAsia="黑体"/>
          <w:sz w:val="72"/>
          <w:szCs w:val="72"/>
        </w:rPr>
      </w:pPr>
    </w:p>
    <w:p w14:paraId="3A0941CD">
      <w:pPr>
        <w:jc w:val="center"/>
        <w:rPr>
          <w:rFonts w:ascii="黑体" w:eastAsia="黑体"/>
          <w:sz w:val="72"/>
          <w:szCs w:val="72"/>
        </w:rPr>
      </w:pPr>
    </w:p>
    <w:p w14:paraId="321DBBB5">
      <w:pPr>
        <w:jc w:val="center"/>
        <w:rPr>
          <w:rFonts w:ascii="黑体" w:eastAsia="黑体"/>
          <w:sz w:val="72"/>
          <w:szCs w:val="72"/>
        </w:rPr>
      </w:pPr>
    </w:p>
    <w:p w14:paraId="0C40AA6F">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1C70FA7E">
      <w:pPr>
        <w:jc w:val="center"/>
        <w:rPr>
          <w:rFonts w:ascii="黑体" w:eastAsia="黑体"/>
          <w:sz w:val="52"/>
          <w:szCs w:val="52"/>
        </w:rPr>
      </w:pPr>
    </w:p>
    <w:p w14:paraId="1E984C08">
      <w:pPr>
        <w:jc w:val="center"/>
        <w:rPr>
          <w:rFonts w:ascii="黑体" w:eastAsia="黑体"/>
          <w:sz w:val="52"/>
          <w:szCs w:val="52"/>
        </w:rPr>
      </w:pPr>
    </w:p>
    <w:p w14:paraId="302452D7">
      <w:pPr>
        <w:jc w:val="center"/>
        <w:rPr>
          <w:rFonts w:ascii="黑体" w:eastAsia="黑体"/>
          <w:sz w:val="52"/>
          <w:szCs w:val="52"/>
        </w:rPr>
      </w:pPr>
    </w:p>
    <w:p w14:paraId="222E36B8">
      <w:pPr>
        <w:jc w:val="center"/>
        <w:rPr>
          <w:rFonts w:ascii="黑体" w:eastAsia="黑体"/>
          <w:sz w:val="52"/>
          <w:szCs w:val="52"/>
        </w:rPr>
      </w:pPr>
    </w:p>
    <w:p w14:paraId="45700198">
      <w:pPr>
        <w:jc w:val="center"/>
        <w:rPr>
          <w:rFonts w:ascii="黑体" w:eastAsia="黑体"/>
          <w:sz w:val="32"/>
          <w:szCs w:val="32"/>
        </w:rPr>
      </w:pPr>
    </w:p>
    <w:p w14:paraId="661A0594">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2EC1D311">
      <w:pPr>
        <w:spacing w:line="500" w:lineRule="exact"/>
        <w:ind w:firstLine="645"/>
        <w:jc w:val="center"/>
        <w:rPr>
          <w:rFonts w:hint="eastAsia" w:ascii="宋体" w:hAnsi="宋体" w:cs="宋体"/>
          <w:b/>
          <w:bCs/>
          <w:kern w:val="0"/>
          <w:sz w:val="36"/>
          <w:szCs w:val="36"/>
        </w:rPr>
      </w:pPr>
    </w:p>
    <w:p w14:paraId="4EDF6817">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14:paraId="1ED32138">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7595D87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1E7AE64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37CD7BD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27AC2B0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56ACF10E">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6A8FA64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DEF4BE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19E12BB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47D7A23F">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7A337FBA">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2FF5F8C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6504212F">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eastAsia="zh-CN"/>
        </w:rPr>
        <w:t>单位</w:t>
      </w:r>
      <w:r>
        <w:rPr>
          <w:rFonts w:hint="eastAsia" w:ascii="宋体" w:hAnsi="宋体"/>
          <w:spacing w:val="40"/>
          <w:sz w:val="32"/>
          <w:szCs w:val="32"/>
        </w:rPr>
        <w:t>决算说明</w:t>
      </w:r>
    </w:p>
    <w:p w14:paraId="4D70A027">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21863D64">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14:paraId="76BFBA05">
      <w:pPr>
        <w:tabs>
          <w:tab w:val="center" w:pos="6979"/>
        </w:tabs>
        <w:spacing w:before="156" w:beforeLines="50" w:after="156" w:afterLines="50"/>
        <w:jc w:val="center"/>
        <w:rPr>
          <w:rFonts w:ascii="宋体" w:hAnsi="宋体" w:cs="宋体"/>
          <w:b/>
          <w:bCs/>
          <w:spacing w:val="40"/>
          <w:kern w:val="0"/>
          <w:sz w:val="32"/>
          <w:szCs w:val="32"/>
        </w:rPr>
      </w:pPr>
    </w:p>
    <w:p w14:paraId="0995403D">
      <w:pPr>
        <w:tabs>
          <w:tab w:val="center" w:pos="6979"/>
        </w:tabs>
        <w:spacing w:before="156" w:beforeLines="50" w:after="156" w:afterLines="50"/>
        <w:jc w:val="center"/>
        <w:rPr>
          <w:rFonts w:ascii="宋体" w:hAnsi="宋体" w:cs="宋体"/>
          <w:b/>
          <w:bCs/>
          <w:spacing w:val="40"/>
          <w:kern w:val="0"/>
          <w:sz w:val="32"/>
          <w:szCs w:val="32"/>
        </w:rPr>
      </w:pPr>
    </w:p>
    <w:p w14:paraId="55FA3003">
      <w:pPr>
        <w:tabs>
          <w:tab w:val="center" w:pos="6979"/>
        </w:tabs>
        <w:spacing w:before="156" w:beforeLines="50" w:after="156" w:afterLines="50"/>
        <w:jc w:val="center"/>
        <w:rPr>
          <w:rFonts w:ascii="宋体" w:hAnsi="宋体" w:cs="宋体"/>
          <w:b/>
          <w:bCs/>
          <w:spacing w:val="40"/>
          <w:kern w:val="0"/>
          <w:sz w:val="32"/>
          <w:szCs w:val="32"/>
        </w:rPr>
      </w:pPr>
    </w:p>
    <w:p w14:paraId="028FC61F">
      <w:pPr>
        <w:tabs>
          <w:tab w:val="center" w:pos="6979"/>
        </w:tabs>
        <w:spacing w:before="156" w:beforeLines="50" w:after="156" w:afterLines="50"/>
        <w:jc w:val="center"/>
        <w:rPr>
          <w:rFonts w:ascii="宋体" w:hAnsi="宋体" w:cs="宋体"/>
          <w:b/>
          <w:bCs/>
          <w:spacing w:val="40"/>
          <w:kern w:val="0"/>
          <w:sz w:val="32"/>
          <w:szCs w:val="32"/>
        </w:rPr>
      </w:pPr>
    </w:p>
    <w:p w14:paraId="591ADA01">
      <w:pPr>
        <w:tabs>
          <w:tab w:val="center" w:pos="6979"/>
        </w:tabs>
        <w:spacing w:before="156" w:beforeLines="50" w:after="156" w:afterLines="50"/>
        <w:jc w:val="center"/>
        <w:rPr>
          <w:rFonts w:ascii="宋体" w:hAnsi="宋体" w:cs="宋体"/>
          <w:b/>
          <w:bCs/>
          <w:spacing w:val="40"/>
          <w:kern w:val="0"/>
          <w:sz w:val="32"/>
          <w:szCs w:val="32"/>
        </w:rPr>
      </w:pPr>
    </w:p>
    <w:p w14:paraId="5778B2DA">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14:paraId="5AFC5B40">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b w:val="0"/>
          <w:bCs w:val="0"/>
          <w:sz w:val="28"/>
          <w:szCs w:val="28"/>
        </w:rPr>
        <w:t>报表详见附件。</w:t>
      </w:r>
    </w:p>
    <w:p w14:paraId="36535E5C">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14:paraId="05139759">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51E5FC2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kern w:val="0"/>
          <w:sz w:val="28"/>
          <w:szCs w:val="28"/>
        </w:rPr>
      </w:pPr>
      <w:r>
        <w:rPr>
          <w:rFonts w:hint="eastAsia" w:ascii="仿宋_GB2312" w:eastAsia="仿宋_GB2312"/>
          <w:kern w:val="0"/>
          <w:sz w:val="28"/>
          <w:szCs w:val="28"/>
          <w:lang w:val="en-US" w:eastAsia="zh-CN"/>
        </w:rPr>
        <w:t>（一）</w:t>
      </w:r>
      <w:r>
        <w:rPr>
          <w:rFonts w:hint="eastAsia" w:ascii="仿宋_GB2312" w:eastAsia="仿宋_GB2312"/>
          <w:kern w:val="0"/>
          <w:sz w:val="28"/>
          <w:szCs w:val="28"/>
        </w:rPr>
        <w:t>机构设置</w:t>
      </w:r>
    </w:p>
    <w:p w14:paraId="7F07CD0B">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kern w:val="0"/>
          <w:sz w:val="28"/>
          <w:szCs w:val="28"/>
        </w:rPr>
      </w:pPr>
      <w:r>
        <w:rPr>
          <w:rFonts w:hint="eastAsia" w:ascii="仿宋_GB2312" w:eastAsia="仿宋_GB2312"/>
          <w:kern w:val="0"/>
          <w:sz w:val="28"/>
          <w:szCs w:val="28"/>
        </w:rPr>
        <w:t>根据《中共北京市委机构编制委员会关于市体育局所属事业单位改革有关事项的批复》，设立北京市航空运动学校（北京市航空运动管理中心）。</w:t>
      </w:r>
    </w:p>
    <w:p w14:paraId="69520D8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kern w:val="0"/>
          <w:sz w:val="28"/>
          <w:szCs w:val="28"/>
        </w:rPr>
      </w:pPr>
      <w:r>
        <w:rPr>
          <w:rFonts w:hint="eastAsia" w:ascii="仿宋_GB2312" w:eastAsia="仿宋_GB2312"/>
          <w:kern w:val="0"/>
          <w:sz w:val="28"/>
          <w:szCs w:val="28"/>
        </w:rPr>
        <w:t>北京市航空运动学校内设二室九科一队，分别为办公室、党总支办公室、航空运动管理科、航空运动发展科、训练保障科、法规宣传科、行政科、人事科、财务科、飞行科、机务科、跳伞队。</w:t>
      </w:r>
    </w:p>
    <w:p w14:paraId="0BDD57CC">
      <w:pPr>
        <w:keepNext w:val="0"/>
        <w:keepLines w:val="0"/>
        <w:pageBreakBefore w:val="0"/>
        <w:widowControl w:val="0"/>
        <w:kinsoku/>
        <w:wordWrap/>
        <w:overflowPunct/>
        <w:topLinePunct w:val="0"/>
        <w:autoSpaceDE/>
        <w:autoSpaceDN/>
        <w:bidi w:val="0"/>
        <w:adjustRightInd/>
        <w:snapToGrid/>
        <w:spacing w:line="580" w:lineRule="exact"/>
        <w:ind w:firstLine="640"/>
        <w:textAlignment w:val="auto"/>
        <w:rPr>
          <w:rFonts w:ascii="仿宋_GB2312" w:eastAsia="仿宋_GB2312"/>
          <w:sz w:val="28"/>
          <w:szCs w:val="28"/>
        </w:rPr>
      </w:pPr>
      <w:r>
        <w:rPr>
          <w:rFonts w:hint="eastAsia" w:ascii="仿宋_GB2312" w:eastAsia="仿宋_GB2312"/>
          <w:sz w:val="28"/>
          <w:szCs w:val="28"/>
          <w:lang w:eastAsia="zh-CN"/>
        </w:rPr>
        <w:t>（二）</w:t>
      </w:r>
      <w:r>
        <w:rPr>
          <w:rFonts w:hint="eastAsia" w:ascii="仿宋_GB2312" w:eastAsia="仿宋_GB2312"/>
          <w:sz w:val="28"/>
          <w:szCs w:val="28"/>
        </w:rPr>
        <w:t>单位职责</w:t>
      </w:r>
    </w:p>
    <w:p w14:paraId="541192A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kern w:val="0"/>
          <w:sz w:val="28"/>
          <w:szCs w:val="28"/>
        </w:rPr>
      </w:pPr>
      <w:r>
        <w:rPr>
          <w:rFonts w:hint="eastAsia" w:ascii="仿宋_GB2312" w:eastAsia="仿宋_GB2312"/>
          <w:kern w:val="0"/>
          <w:sz w:val="28"/>
          <w:szCs w:val="28"/>
        </w:rPr>
        <w:t>承担跳伞运动项目市级运动队建设、管理、比赛以及相关后备人才培养等工作；组织在校运动员完成文化教育；承担训练所需后勤保障和相关服务；承担航空运动项目业务管理相关工作，开展航空运动项目科研、培训和宣传工作；承担本市航空运动项目的行业管理、监督检查等技术性、事务性工作。</w:t>
      </w:r>
    </w:p>
    <w:p w14:paraId="1E7A09B7">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29997B46">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3199.7</w:t>
      </w:r>
      <w:r>
        <w:rPr>
          <w:rFonts w:hint="eastAsia" w:ascii="仿宋_GB2312" w:eastAsia="仿宋_GB2312"/>
          <w:sz w:val="28"/>
          <w:szCs w:val="28"/>
          <w:lang w:val="en-US" w:eastAsia="zh-CN"/>
        </w:rPr>
        <w:t>0</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减少457.61万元，下降12.51%。</w:t>
      </w:r>
    </w:p>
    <w:p w14:paraId="768916E2">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6FFE2C87">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3160.39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减少274.74万元，下降8</w:t>
      </w:r>
      <w:r>
        <w:rPr>
          <w:rFonts w:ascii="仿宋_GB2312" w:eastAsia="仿宋_GB2312"/>
          <w:sz w:val="28"/>
          <w:szCs w:val="28"/>
        </w:rPr>
        <w:t>.0</w:t>
      </w:r>
      <w:r>
        <w:rPr>
          <w:rFonts w:hint="eastAsia" w:ascii="仿宋_GB2312" w:eastAsia="仿宋_GB2312"/>
          <w:sz w:val="28"/>
          <w:szCs w:val="28"/>
        </w:rPr>
        <w:t>0%</w:t>
      </w:r>
      <w:r>
        <w:rPr>
          <w:rFonts w:hint="eastAsia" w:ascii="仿宋_GB2312" w:eastAsia="仿宋_GB2312"/>
          <w:sz w:val="28"/>
          <w:szCs w:val="28"/>
          <w:lang w:eastAsia="zh-CN"/>
        </w:rPr>
        <w:t>。</w:t>
      </w:r>
    </w:p>
    <w:p w14:paraId="2547D7DC">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3160.39</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2831.37</w:t>
      </w:r>
      <w:r>
        <w:rPr>
          <w:rFonts w:hint="eastAsia" w:ascii="仿宋_GB2312" w:eastAsia="仿宋_GB2312"/>
          <w:sz w:val="28"/>
          <w:szCs w:val="28"/>
        </w:rPr>
        <w:t>万元，占收入合计的</w:t>
      </w:r>
      <w:r>
        <w:rPr>
          <w:rFonts w:hint="eastAsia" w:ascii="仿宋_GB2312" w:eastAsia="仿宋_GB2312"/>
          <w:sz w:val="28"/>
          <w:szCs w:val="28"/>
          <w:lang w:eastAsia="zh-CN"/>
        </w:rPr>
        <w:t>89.59</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329.02</w:t>
      </w:r>
      <w:r>
        <w:rPr>
          <w:rFonts w:hint="eastAsia" w:ascii="仿宋_GB2312" w:eastAsia="仿宋_GB2312"/>
          <w:sz w:val="28"/>
          <w:szCs w:val="28"/>
        </w:rPr>
        <w:t>万元，占收入合计的</w:t>
      </w:r>
      <w:r>
        <w:rPr>
          <w:rFonts w:hint="eastAsia" w:ascii="仿宋_GB2312" w:eastAsia="仿宋_GB2312"/>
          <w:sz w:val="28"/>
          <w:szCs w:val="28"/>
          <w:lang w:eastAsia="zh-CN"/>
        </w:rPr>
        <w:t>10.41</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F5DFC84">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786C86F">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662C4485">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7D6562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7ABF92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E939090">
      <w:pPr>
        <w:pStyle w:val="2"/>
        <w:ind w:firstLine="0"/>
        <w:jc w:val="center"/>
      </w:pPr>
      <w:r>
        <w:rPr>
          <w:rFonts w:hint="eastAsia" w:ascii="仿宋_GB2312" w:eastAsia="仿宋_GB2312"/>
          <w:color w:val="000000"/>
          <w:sz w:val="32"/>
          <w:szCs w:val="32"/>
          <w:highlight w:val="none"/>
          <w:lang w:val="en-US" w:eastAsia="zh-CN"/>
        </w:rPr>
        <w:t>图1：收入决算</w:t>
      </w:r>
    </w:p>
    <w:p w14:paraId="6CDE98BE">
      <w:pPr>
        <w:pStyle w:val="3"/>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8CB03C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3EA2DD5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3197.67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减少408.59万元，下降11.33%，其中：基本支出</w:t>
      </w:r>
      <w:r>
        <w:rPr>
          <w:rFonts w:ascii="仿宋_GB2312" w:eastAsia="仿宋_GB2312"/>
          <w:sz w:val="28"/>
          <w:szCs w:val="28"/>
        </w:rPr>
        <w:t>2608.4</w:t>
      </w:r>
      <w:r>
        <w:rPr>
          <w:rFonts w:hint="eastAsia" w:ascii="仿宋_GB2312" w:eastAsia="仿宋_GB2312"/>
          <w:sz w:val="28"/>
          <w:szCs w:val="28"/>
          <w:lang w:val="en-US" w:eastAsia="zh-CN"/>
        </w:rPr>
        <w:t>0</w:t>
      </w:r>
      <w:r>
        <w:rPr>
          <w:rFonts w:hint="eastAsia" w:ascii="仿宋_GB2312" w:eastAsia="仿宋_GB2312"/>
          <w:sz w:val="28"/>
          <w:szCs w:val="28"/>
        </w:rPr>
        <w:t>万元，占支出合计的</w:t>
      </w:r>
      <w:r>
        <w:rPr>
          <w:rFonts w:hint="eastAsia" w:ascii="仿宋_GB2312" w:eastAsia="仿宋_GB2312"/>
          <w:sz w:val="28"/>
          <w:szCs w:val="28"/>
          <w:lang w:eastAsia="zh-CN"/>
        </w:rPr>
        <w:t>81.57</w:t>
      </w:r>
      <w:r>
        <w:rPr>
          <w:rFonts w:hint="eastAsia" w:ascii="仿宋_GB2312" w:eastAsia="仿宋_GB2312"/>
          <w:sz w:val="28"/>
          <w:szCs w:val="28"/>
        </w:rPr>
        <w:t>%；项目支出</w:t>
      </w:r>
      <w:r>
        <w:rPr>
          <w:rFonts w:ascii="仿宋_GB2312" w:eastAsia="仿宋_GB2312"/>
          <w:sz w:val="28"/>
          <w:szCs w:val="28"/>
        </w:rPr>
        <w:t>589.27</w:t>
      </w:r>
      <w:r>
        <w:rPr>
          <w:rFonts w:hint="eastAsia" w:ascii="仿宋_GB2312" w:eastAsia="仿宋_GB2312"/>
          <w:sz w:val="28"/>
          <w:szCs w:val="28"/>
        </w:rPr>
        <w:t>万元，占支出合计的</w:t>
      </w:r>
      <w:r>
        <w:rPr>
          <w:rFonts w:hint="eastAsia" w:ascii="仿宋_GB2312" w:eastAsia="仿宋_GB2312"/>
          <w:sz w:val="28"/>
          <w:szCs w:val="28"/>
          <w:lang w:eastAsia="zh-CN"/>
        </w:rPr>
        <w:t>18.43</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017BD5BE">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17781544">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AC56CB0">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32DBAFF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3160.39</w:t>
      </w:r>
      <w:r>
        <w:rPr>
          <w:rFonts w:hint="eastAsia" w:ascii="仿宋_GB2312" w:eastAsia="仿宋_GB2312"/>
          <w:sz w:val="28"/>
          <w:szCs w:val="28"/>
        </w:rPr>
        <w:t>万元，比上年减少455.67万元，下降12.60%。主要原因：</w:t>
      </w:r>
      <w:r>
        <w:rPr>
          <w:rFonts w:hint="eastAsia" w:ascii="仿宋_GB2312" w:eastAsia="仿宋_GB2312"/>
          <w:sz w:val="28"/>
          <w:szCs w:val="28"/>
          <w:lang w:eastAsia="zh-CN"/>
        </w:rPr>
        <w:t>压缩</w:t>
      </w:r>
      <w:r>
        <w:rPr>
          <w:rFonts w:hint="eastAsia" w:ascii="仿宋_GB2312" w:eastAsia="仿宋_GB2312"/>
          <w:sz w:val="28"/>
          <w:szCs w:val="28"/>
        </w:rPr>
        <w:t>场馆维修改造和器材购置等一次性项目。</w:t>
      </w:r>
      <w:bookmarkStart w:id="0" w:name="_GoBack"/>
      <w:bookmarkEnd w:id="0"/>
    </w:p>
    <w:p w14:paraId="716CCC3A">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6F17D2AD">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1500186D">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2829.35</w:t>
      </w:r>
      <w:r>
        <w:rPr>
          <w:rFonts w:hint="eastAsia" w:ascii="仿宋_GB2312" w:eastAsia="仿宋_GB2312"/>
          <w:sz w:val="28"/>
          <w:szCs w:val="28"/>
        </w:rPr>
        <w:t>万元，主要用于以下方面：教育支出4.50万元，占本年财政拨款支出0.14%</w:t>
      </w:r>
      <w:r>
        <w:rPr>
          <w:rFonts w:hint="eastAsia" w:ascii="仿宋_GB2312" w:eastAsia="仿宋_GB2312"/>
          <w:sz w:val="28"/>
          <w:szCs w:val="28"/>
          <w:lang w:eastAsia="zh-CN"/>
        </w:rPr>
        <w:t>；</w:t>
      </w:r>
      <w:r>
        <w:rPr>
          <w:rFonts w:hint="eastAsia" w:ascii="仿宋_GB2312" w:eastAsia="仿宋_GB2312"/>
          <w:sz w:val="28"/>
          <w:szCs w:val="28"/>
        </w:rPr>
        <w:t>文化旅游体育与传媒支出2762.02万元，占本年财政拨款支出87.45%；社会保障和就业支出62.83万元，占本年财政拨款支出1.99%。</w:t>
      </w:r>
    </w:p>
    <w:p w14:paraId="35E68BF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6913B921">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1、</w:t>
      </w:r>
      <w:r>
        <w:rPr>
          <w:rFonts w:hint="eastAsia" w:ascii="仿宋_GB2312" w:hAnsi="Times New Roman" w:eastAsia="仿宋_GB2312" w:cs="Times New Roman"/>
          <w:b w:val="0"/>
          <w:bCs w:val="0"/>
          <w:kern w:val="2"/>
          <w:sz w:val="28"/>
          <w:szCs w:val="28"/>
          <w:lang w:val="en-US" w:eastAsia="zh-CN" w:bidi="ar-SA"/>
        </w:rPr>
        <w:t>“教育支出”2024年度</w:t>
      </w:r>
      <w:r>
        <w:rPr>
          <w:rFonts w:hint="eastAsia" w:ascii="仿宋_GB2312" w:eastAsia="仿宋_GB2312"/>
          <w:sz w:val="28"/>
          <w:szCs w:val="28"/>
        </w:rPr>
        <w:t>年初预算</w:t>
      </w:r>
      <w:r>
        <w:rPr>
          <w:rFonts w:hint="eastAsia" w:ascii="仿宋_GB2312" w:eastAsia="仿宋_GB2312"/>
          <w:sz w:val="28"/>
          <w:szCs w:val="28"/>
          <w:lang w:val="en-US" w:eastAsia="zh-CN"/>
        </w:rPr>
        <w:t>4.50万</w:t>
      </w:r>
      <w:r>
        <w:rPr>
          <w:rFonts w:hint="eastAsia" w:ascii="仿宋_GB2312" w:eastAsia="仿宋_GB2312"/>
          <w:sz w:val="28"/>
          <w:szCs w:val="28"/>
        </w:rPr>
        <w:t>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4.50</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w:t>
      </w:r>
    </w:p>
    <w:p w14:paraId="149C465A">
      <w:pPr>
        <w:autoSpaceDE w:val="0"/>
        <w:autoSpaceDN w:val="0"/>
        <w:adjustRightInd w:val="0"/>
        <w:spacing w:line="580" w:lineRule="exact"/>
        <w:ind w:firstLine="560" w:firstLineChars="200"/>
        <w:jc w:val="left"/>
        <w:rPr>
          <w:rFonts w:hint="eastAsia" w:ascii="仿宋_GB2312" w:hAnsi="Times New Roman" w:eastAsia="仿宋_GB2312" w:cs="Times New Roman"/>
          <w:b w:val="0"/>
          <w:bCs w:val="0"/>
          <w:kern w:val="2"/>
          <w:sz w:val="28"/>
          <w:szCs w:val="28"/>
          <w:lang w:val="en-US" w:eastAsia="zh-CN" w:bidi="ar-SA"/>
        </w:rPr>
      </w:pPr>
      <w:r>
        <w:rPr>
          <w:rFonts w:hint="eastAsia" w:ascii="仿宋_GB2312" w:hAnsi="Times New Roman" w:eastAsia="仿宋_GB2312" w:cs="Times New Roman"/>
          <w:b w:val="0"/>
          <w:bCs w:val="0"/>
          <w:kern w:val="2"/>
          <w:sz w:val="28"/>
          <w:szCs w:val="28"/>
          <w:lang w:val="en-US" w:eastAsia="zh-CN" w:bidi="ar-SA"/>
        </w:rPr>
        <w:t>“进修及培训”2024年度年初预算4.50万元，2024年度决算4.50万元，完成年初预算的100%。</w:t>
      </w:r>
    </w:p>
    <w:p w14:paraId="2B91676F">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cs="Times New Roman"/>
          <w:b w:val="0"/>
          <w:bCs w:val="0"/>
          <w:kern w:val="2"/>
          <w:sz w:val="28"/>
          <w:szCs w:val="28"/>
          <w:lang w:val="en-US" w:eastAsia="zh-CN" w:bidi="ar-SA"/>
        </w:rPr>
        <w:t>2、</w:t>
      </w:r>
      <w:r>
        <w:rPr>
          <w:rFonts w:hint="eastAsia" w:ascii="仿宋_GB2312" w:eastAsia="仿宋_GB2312"/>
          <w:sz w:val="28"/>
          <w:szCs w:val="28"/>
        </w:rPr>
        <w:t>“文化旅游体育与传媒支出”202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2764.04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年度决算2762.02万元，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99.93</w:t>
      </w:r>
      <w:r>
        <w:rPr>
          <w:rFonts w:hint="eastAsia" w:ascii="仿宋_GB2312" w:eastAsia="仿宋_GB2312"/>
          <w:sz w:val="28"/>
          <w:szCs w:val="28"/>
        </w:rPr>
        <w:t>%。</w:t>
      </w:r>
    </w:p>
    <w:p w14:paraId="670E4A5D">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r>
        <w:rPr>
          <w:rFonts w:hint="eastAsia" w:ascii="仿宋_GB2312" w:eastAsia="仿宋_GB2312"/>
          <w:sz w:val="28"/>
          <w:szCs w:val="28"/>
          <w:lang w:eastAsia="zh-CN"/>
        </w:rPr>
        <w:t>体育</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2764.04</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年度决算2762.02万元，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99.93</w:t>
      </w:r>
      <w:r>
        <w:rPr>
          <w:rFonts w:hint="eastAsia" w:ascii="仿宋_GB2312" w:eastAsia="仿宋_GB2312"/>
          <w:sz w:val="28"/>
          <w:szCs w:val="28"/>
        </w:rPr>
        <w:t>%。主要原因：落实政府过紧日子要求，厉行勤俭节约要求，严格控制</w:t>
      </w:r>
      <w:r>
        <w:rPr>
          <w:rFonts w:hint="eastAsia" w:ascii="仿宋_GB2312" w:eastAsia="仿宋_GB2312"/>
          <w:sz w:val="28"/>
          <w:szCs w:val="28"/>
          <w:lang w:eastAsia="zh-CN"/>
        </w:rPr>
        <w:t>三公类经费支出</w:t>
      </w:r>
      <w:r>
        <w:rPr>
          <w:rFonts w:hint="eastAsia" w:ascii="仿宋_GB2312" w:eastAsia="仿宋_GB2312"/>
          <w:sz w:val="28"/>
          <w:szCs w:val="28"/>
        </w:rPr>
        <w:t>。</w:t>
      </w:r>
    </w:p>
    <w:p w14:paraId="07FD28BF">
      <w:p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、“社会保障和就业支出”202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62.83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62.83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%。其中：“行政事业单位养老支出”202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62.83</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62.83</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100</w:t>
      </w:r>
      <w:r>
        <w:rPr>
          <w:rFonts w:hint="eastAsia" w:ascii="仿宋_GB2312" w:eastAsia="仿宋_GB2312"/>
          <w:sz w:val="28"/>
          <w:szCs w:val="28"/>
        </w:rPr>
        <w:t>%。</w:t>
      </w:r>
    </w:p>
    <w:p w14:paraId="574147A0">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6E6DF077">
      <w:pPr>
        <w:keepNext w:val="0"/>
        <w:keepLines w:val="0"/>
        <w:pageBreakBefore w:val="0"/>
        <w:widowControl w:val="0"/>
        <w:kinsoku/>
        <w:wordWrap/>
        <w:overflowPunct/>
        <w:topLinePunct w:val="0"/>
        <w:autoSpaceDE w:val="0"/>
        <w:autoSpaceDN w:val="0"/>
        <w:bidi w:val="0"/>
        <w:adjustRightInd w:val="0"/>
        <w:snapToGrid/>
        <w:spacing w:line="580" w:lineRule="exact"/>
        <w:ind w:firstLine="560" w:firstLineChars="200"/>
        <w:jc w:val="left"/>
        <w:textAlignment w:val="auto"/>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5D213B65">
      <w:pPr>
        <w:keepNext w:val="0"/>
        <w:keepLines w:val="0"/>
        <w:pageBreakBefore w:val="0"/>
        <w:widowControl w:val="0"/>
        <w:tabs>
          <w:tab w:val="center" w:pos="6979"/>
        </w:tabs>
        <w:kinsoku/>
        <w:wordWrap/>
        <w:overflowPunct/>
        <w:topLinePunct w:val="0"/>
        <w:bidi w:val="0"/>
        <w:snapToGrid/>
        <w:spacing w:line="58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329.01</w:t>
      </w:r>
      <w:r>
        <w:rPr>
          <w:rFonts w:hint="eastAsia" w:ascii="仿宋_GB2312" w:eastAsia="仿宋_GB2312"/>
          <w:sz w:val="28"/>
          <w:szCs w:val="28"/>
        </w:rPr>
        <w:t>万元，主要用于以下方面：其他支出329.01万元，占本年财政拨款支出10.42%。</w:t>
      </w:r>
    </w:p>
    <w:p w14:paraId="5682C2BA">
      <w:pPr>
        <w:keepNext w:val="0"/>
        <w:keepLines w:val="0"/>
        <w:pageBreakBefore w:val="0"/>
        <w:widowControl w:val="0"/>
        <w:kinsoku/>
        <w:wordWrap/>
        <w:overflowPunct/>
        <w:topLinePunct w:val="0"/>
        <w:autoSpaceDE w:val="0"/>
        <w:autoSpaceDN w:val="0"/>
        <w:bidi w:val="0"/>
        <w:adjustRightInd w:val="0"/>
        <w:snapToGrid/>
        <w:spacing w:line="580" w:lineRule="exact"/>
        <w:ind w:firstLine="560" w:firstLineChars="200"/>
        <w:jc w:val="left"/>
        <w:textAlignment w:val="auto"/>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01E999F1">
      <w:pPr>
        <w:keepNext w:val="0"/>
        <w:keepLines w:val="0"/>
        <w:pageBreakBefore w:val="0"/>
        <w:widowControl w:val="0"/>
        <w:kinsoku/>
        <w:wordWrap/>
        <w:overflowPunct/>
        <w:topLinePunct w:val="0"/>
        <w:autoSpaceDE w:val="0"/>
        <w:autoSpaceDN w:val="0"/>
        <w:bidi w:val="0"/>
        <w:adjustRightInd w:val="0"/>
        <w:snapToGrid/>
        <w:spacing w:line="580" w:lineRule="exact"/>
        <w:ind w:firstLine="280" w:firstLineChars="100"/>
        <w:jc w:val="left"/>
        <w:textAlignment w:val="auto"/>
        <w:rPr>
          <w:rFonts w:hint="eastAsia" w:ascii="仿宋_GB2312" w:eastAsia="仿宋_GB2312"/>
          <w:sz w:val="28"/>
          <w:szCs w:val="28"/>
        </w:rPr>
      </w:pPr>
      <w:r>
        <w:rPr>
          <w:rFonts w:hint="eastAsia" w:ascii="仿宋_GB2312" w:eastAsia="仿宋_GB2312"/>
          <w:sz w:val="28"/>
          <w:szCs w:val="28"/>
        </w:rPr>
        <w:t>“其他支出”202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329.02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年度决算329.01万元，</w:t>
      </w:r>
      <w:r>
        <w:rPr>
          <w:rFonts w:hint="default" w:ascii="仿宋_GB2312" w:eastAsia="仿宋_GB2312"/>
          <w:sz w:val="28"/>
          <w:szCs w:val="28"/>
          <w:lang w:val="en-US" w:eastAsia="zh-CN"/>
        </w:rPr>
        <w:t>与年初预算数基本持平</w:t>
      </w:r>
      <w:r>
        <w:rPr>
          <w:rFonts w:hint="eastAsia" w:ascii="仿宋_GB2312" w:eastAsia="仿宋_GB2312"/>
          <w:sz w:val="28"/>
          <w:szCs w:val="28"/>
        </w:rPr>
        <w:t>。其中：</w:t>
      </w:r>
    </w:p>
    <w:p w14:paraId="6A329C47">
      <w:pPr>
        <w:keepNext w:val="0"/>
        <w:keepLines w:val="0"/>
        <w:pageBreakBefore w:val="0"/>
        <w:widowControl w:val="0"/>
        <w:kinsoku/>
        <w:wordWrap/>
        <w:overflowPunct/>
        <w:topLinePunct w:val="0"/>
        <w:bidi w:val="0"/>
        <w:snapToGrid/>
        <w:spacing w:line="58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rPr>
        <w:t>“体彩公益金安排的支出”202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329.02</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hint="eastAsia" w:ascii="仿宋_GB2312" w:eastAsia="仿宋_GB2312"/>
          <w:sz w:val="28"/>
          <w:szCs w:val="28"/>
          <w:lang w:val="en-US" w:eastAsia="zh-CN"/>
        </w:rPr>
        <w:t>329.01</w:t>
      </w:r>
      <w:r>
        <w:rPr>
          <w:rFonts w:hint="eastAsia" w:ascii="仿宋_GB2312" w:eastAsia="仿宋_GB2312"/>
          <w:sz w:val="28"/>
          <w:szCs w:val="28"/>
        </w:rPr>
        <w:t>万元，</w:t>
      </w:r>
      <w:r>
        <w:rPr>
          <w:rFonts w:hint="default" w:ascii="仿宋_GB2312" w:eastAsia="仿宋_GB2312"/>
          <w:sz w:val="28"/>
          <w:szCs w:val="28"/>
          <w:lang w:val="en-US" w:eastAsia="zh-CN"/>
        </w:rPr>
        <w:t>与年初预算数基本持平</w:t>
      </w:r>
      <w:r>
        <w:rPr>
          <w:rFonts w:hint="eastAsia" w:ascii="仿宋_GB2312" w:eastAsia="仿宋_GB2312"/>
          <w:sz w:val="28"/>
          <w:szCs w:val="28"/>
        </w:rPr>
        <w:t>。</w:t>
      </w:r>
    </w:p>
    <w:p w14:paraId="50DD1C6C">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46972325">
      <w:pPr>
        <w:spacing w:line="580" w:lineRule="exact"/>
        <w:ind w:firstLine="627" w:firstLineChars="196"/>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本单位无此项经费</w:t>
      </w:r>
      <w:r>
        <w:rPr>
          <w:rFonts w:hint="eastAsia" w:ascii="仿宋_GB2312" w:hAnsi="仿宋_GB2312" w:eastAsia="仿宋_GB2312" w:cs="仿宋_GB2312"/>
          <w:sz w:val="32"/>
          <w:szCs w:val="32"/>
          <w:lang w:val="en-US" w:eastAsia="zh-CN"/>
        </w:rPr>
        <w:t>。</w:t>
      </w:r>
    </w:p>
    <w:p w14:paraId="5E802B78">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205C8AAC">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2608.4</w:t>
      </w:r>
      <w:r>
        <w:rPr>
          <w:rFonts w:hint="eastAsia" w:ascii="仿宋_GB2312" w:eastAsia="仿宋_GB2312"/>
          <w:sz w:val="28"/>
          <w:szCs w:val="28"/>
          <w:lang w:val="en-US" w:eastAsia="zh-CN"/>
        </w:rPr>
        <w:t>0</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5F6AB93B">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0FD4A50E">
      <w:pPr>
        <w:tabs>
          <w:tab w:val="center" w:pos="6979"/>
        </w:tabs>
        <w:jc w:val="center"/>
        <w:rPr>
          <w:rFonts w:hint="eastAsia" w:ascii="宋体" w:hAnsi="宋体" w:cs="宋体"/>
          <w:b/>
          <w:bCs/>
          <w:spacing w:val="40"/>
          <w:kern w:val="0"/>
          <w:sz w:val="32"/>
          <w:szCs w:val="32"/>
        </w:rPr>
      </w:pPr>
    </w:p>
    <w:p w14:paraId="148A8E40">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238D7022">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77744EAF">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27.12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28.98</w:t>
      </w:r>
      <w:r>
        <w:rPr>
          <w:rFonts w:hint="eastAsia" w:ascii="仿宋_GB2312" w:eastAsia="仿宋_GB2312"/>
          <w:sz w:val="28"/>
          <w:szCs w:val="28"/>
        </w:rPr>
        <w:t>万元减少</w:t>
      </w:r>
      <w:r>
        <w:rPr>
          <w:rFonts w:ascii="仿宋_GB2312" w:eastAsia="仿宋_GB2312"/>
          <w:sz w:val="28"/>
          <w:szCs w:val="28"/>
        </w:rPr>
        <w:t>1.86</w:t>
      </w:r>
      <w:r>
        <w:rPr>
          <w:rFonts w:hint="eastAsia" w:ascii="仿宋_GB2312" w:eastAsia="仿宋_GB2312"/>
          <w:sz w:val="28"/>
          <w:szCs w:val="28"/>
        </w:rPr>
        <w:t>万元。其中：</w:t>
      </w:r>
    </w:p>
    <w:p w14:paraId="5DBC35EE">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1.因公出国（境）费用。本单位无此项经费。</w:t>
      </w:r>
    </w:p>
    <w:p w14:paraId="2EAD5CBB">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2.公务接待费。本单位无此项经费。</w:t>
      </w:r>
    </w:p>
    <w:p w14:paraId="0DC1D018">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27.12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28.98</w:t>
      </w:r>
      <w:r>
        <w:rPr>
          <w:rFonts w:hint="eastAsia" w:ascii="仿宋_GB2312" w:eastAsia="仿宋_GB2312"/>
          <w:sz w:val="28"/>
          <w:szCs w:val="28"/>
        </w:rPr>
        <w:t>万元减少</w:t>
      </w:r>
      <w:r>
        <w:rPr>
          <w:rFonts w:ascii="仿宋_GB2312" w:eastAsia="仿宋_GB2312"/>
          <w:sz w:val="28"/>
          <w:szCs w:val="28"/>
        </w:rPr>
        <w:t>1.86</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17.98</w:t>
      </w:r>
      <w:r>
        <w:rPr>
          <w:rFonts w:hint="eastAsia" w:ascii="仿宋_GB2312" w:eastAsia="仿宋_GB2312"/>
          <w:sz w:val="28"/>
          <w:szCs w:val="28"/>
        </w:rPr>
        <w:t>万元，主要原因：</w:t>
      </w:r>
      <w:r>
        <w:rPr>
          <w:rFonts w:hint="eastAsia" w:ascii="仿宋_GB2312" w:eastAsia="仿宋_GB2312"/>
          <w:sz w:val="28"/>
          <w:szCs w:val="28"/>
          <w:lang w:val="en-US" w:eastAsia="zh-CN"/>
        </w:rPr>
        <w:t>2024年度更新</w:t>
      </w:r>
      <w:r>
        <w:rPr>
          <w:rFonts w:hint="eastAsia" w:ascii="仿宋_GB2312" w:eastAsia="仿宋_GB2312"/>
          <w:sz w:val="28"/>
          <w:szCs w:val="28"/>
          <w:lang w:eastAsia="zh-CN"/>
        </w:rPr>
        <w:t>1</w:t>
      </w:r>
      <w:r>
        <w:rPr>
          <w:rFonts w:hint="eastAsia" w:ascii="仿宋_GB2312" w:eastAsia="仿宋_GB2312"/>
          <w:sz w:val="28"/>
          <w:szCs w:val="28"/>
        </w:rPr>
        <w:t>辆</w:t>
      </w:r>
      <w:r>
        <w:rPr>
          <w:rFonts w:hint="eastAsia" w:ascii="仿宋_GB2312" w:eastAsia="仿宋_GB2312"/>
          <w:sz w:val="28"/>
          <w:szCs w:val="28"/>
          <w:lang w:eastAsia="zh-CN"/>
        </w:rPr>
        <w:t>，</w:t>
      </w:r>
      <w:r>
        <w:rPr>
          <w:rFonts w:hint="eastAsia" w:ascii="仿宋_GB2312" w:eastAsia="仿宋_GB2312"/>
          <w:sz w:val="28"/>
          <w:szCs w:val="28"/>
        </w:rPr>
        <w:t>车</w:t>
      </w:r>
      <w:r>
        <w:rPr>
          <w:rFonts w:hint="eastAsia" w:ascii="仿宋_GB2312" w:eastAsia="仿宋_GB2312"/>
          <w:sz w:val="28"/>
          <w:szCs w:val="28"/>
          <w:lang w:eastAsia="zh-CN"/>
        </w:rPr>
        <w:t>辆</w:t>
      </w:r>
      <w:r>
        <w:rPr>
          <w:rFonts w:hint="eastAsia" w:ascii="仿宋_GB2312" w:eastAsia="仿宋_GB2312"/>
          <w:sz w:val="28"/>
          <w:szCs w:val="28"/>
        </w:rPr>
        <w:t>购置费</w:t>
      </w:r>
      <w:r>
        <w:rPr>
          <w:rFonts w:ascii="仿宋_GB2312" w:eastAsia="仿宋_GB2312"/>
          <w:sz w:val="28"/>
          <w:szCs w:val="28"/>
        </w:rPr>
        <w:t>17.98</w:t>
      </w:r>
      <w:r>
        <w:rPr>
          <w:rFonts w:hint="eastAsia" w:ascii="仿宋_GB2312" w:eastAsia="仿宋_GB2312"/>
          <w:sz w:val="28"/>
          <w:szCs w:val="28"/>
        </w:rPr>
        <w:t>万元。公务用车运行维护费202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9.14</w:t>
      </w:r>
      <w:r>
        <w:rPr>
          <w:rFonts w:hint="eastAsia" w:ascii="仿宋_GB2312" w:eastAsia="仿宋_GB2312"/>
          <w:sz w:val="28"/>
          <w:szCs w:val="28"/>
        </w:rPr>
        <w:t>万元，主要原因：落实政府过紧日子要求，厉行勤俭节约要求，严格控制公车运行数量和频次。202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6</w:t>
      </w:r>
      <w:r>
        <w:rPr>
          <w:rFonts w:hint="eastAsia" w:ascii="仿宋_GB2312" w:eastAsia="仿宋_GB2312"/>
          <w:sz w:val="28"/>
          <w:szCs w:val="28"/>
        </w:rPr>
        <w:t>辆。</w:t>
      </w:r>
    </w:p>
    <w:p w14:paraId="17898E61">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72013E88">
      <w:pPr>
        <w:ind w:firstLine="537" w:firstLineChars="192"/>
        <w:rPr>
          <w:rFonts w:hint="eastAsia" w:ascii="仿宋_GB2312" w:eastAsia="仿宋_GB2312"/>
          <w:sz w:val="28"/>
          <w:szCs w:val="28"/>
        </w:rPr>
      </w:pPr>
      <w:r>
        <w:rPr>
          <w:rFonts w:hint="eastAsia" w:ascii="仿宋_GB2312" w:eastAsia="仿宋_GB2312"/>
          <w:sz w:val="28"/>
          <w:szCs w:val="28"/>
        </w:rPr>
        <w:t>我单位不在机关运行经费统计范围之内。</w:t>
      </w:r>
    </w:p>
    <w:p w14:paraId="3B2CBC00">
      <w:pPr>
        <w:ind w:left="540"/>
        <w:rPr>
          <w:rFonts w:hint="eastAsia" w:ascii="黑体" w:eastAsia="黑体"/>
          <w:sz w:val="28"/>
          <w:szCs w:val="28"/>
        </w:rPr>
      </w:pPr>
      <w:r>
        <w:rPr>
          <w:rFonts w:hint="eastAsia" w:ascii="黑体" w:eastAsia="黑体"/>
          <w:sz w:val="28"/>
          <w:szCs w:val="28"/>
        </w:rPr>
        <w:t>三、政府采购支出情况</w:t>
      </w:r>
    </w:p>
    <w:p w14:paraId="56BDB2BD">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66.39</w:t>
      </w:r>
      <w:r>
        <w:rPr>
          <w:rFonts w:hint="eastAsia" w:ascii="仿宋_GB2312" w:eastAsia="仿宋_GB2312"/>
          <w:sz w:val="28"/>
          <w:szCs w:val="28"/>
        </w:rPr>
        <w:t>万元，其中：政府采购货物支出</w:t>
      </w:r>
      <w:r>
        <w:rPr>
          <w:rFonts w:ascii="仿宋_GB2312" w:eastAsia="仿宋_GB2312"/>
          <w:sz w:val="28"/>
          <w:szCs w:val="28"/>
        </w:rPr>
        <w:t>35.12</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31.27</w:t>
      </w:r>
      <w:r>
        <w:rPr>
          <w:rFonts w:hint="eastAsia" w:ascii="仿宋_GB2312" w:eastAsia="仿宋_GB2312"/>
          <w:sz w:val="28"/>
          <w:szCs w:val="28"/>
        </w:rPr>
        <w:t>万元。授予中小企业合同金额</w:t>
      </w:r>
      <w:r>
        <w:rPr>
          <w:rFonts w:ascii="仿宋_GB2312" w:eastAsia="仿宋_GB2312"/>
          <w:sz w:val="28"/>
          <w:szCs w:val="28"/>
        </w:rPr>
        <w:t>61.4</w:t>
      </w:r>
      <w:r>
        <w:rPr>
          <w:rFonts w:hint="eastAsia" w:ascii="仿宋_GB2312" w:eastAsia="仿宋_GB2312"/>
          <w:sz w:val="28"/>
          <w:szCs w:val="28"/>
          <w:lang w:val="en-US" w:eastAsia="zh-CN"/>
        </w:rPr>
        <w:t>0</w:t>
      </w:r>
      <w:r>
        <w:rPr>
          <w:rFonts w:hint="eastAsia" w:ascii="仿宋_GB2312" w:eastAsia="仿宋_GB2312"/>
          <w:sz w:val="28"/>
          <w:szCs w:val="28"/>
        </w:rPr>
        <w:t>万元，占政府采购支出总额的</w:t>
      </w:r>
      <w:r>
        <w:rPr>
          <w:rFonts w:hint="eastAsia" w:ascii="仿宋_GB2312" w:eastAsia="仿宋_GB2312"/>
          <w:sz w:val="28"/>
          <w:szCs w:val="28"/>
          <w:lang w:eastAsia="zh-CN"/>
        </w:rPr>
        <w:t>92.49</w:t>
      </w:r>
      <w:r>
        <w:rPr>
          <w:rFonts w:hint="eastAsia" w:ascii="仿宋_GB2312" w:eastAsia="仿宋_GB2312"/>
          <w:sz w:val="28"/>
          <w:szCs w:val="28"/>
        </w:rPr>
        <w:t>%，其中：授予小微企业合同金额</w:t>
      </w:r>
      <w:r>
        <w:rPr>
          <w:rFonts w:ascii="仿宋_GB2312" w:eastAsia="仿宋_GB2312"/>
          <w:sz w:val="28"/>
          <w:szCs w:val="28"/>
        </w:rPr>
        <w:t>17.9</w:t>
      </w:r>
      <w:r>
        <w:rPr>
          <w:rFonts w:hint="eastAsia" w:ascii="仿宋_GB2312" w:eastAsia="仿宋_GB2312"/>
          <w:sz w:val="28"/>
          <w:szCs w:val="28"/>
          <w:lang w:val="en-US" w:eastAsia="zh-CN"/>
        </w:rPr>
        <w:t>0</w:t>
      </w:r>
      <w:r>
        <w:rPr>
          <w:rFonts w:hint="eastAsia" w:ascii="仿宋_GB2312" w:eastAsia="仿宋_GB2312"/>
          <w:sz w:val="28"/>
          <w:szCs w:val="28"/>
        </w:rPr>
        <w:t>万元，占政府采购支出总额的</w:t>
      </w:r>
      <w:r>
        <w:rPr>
          <w:rFonts w:ascii="仿宋_GB2312" w:eastAsia="仿宋_GB2312"/>
          <w:sz w:val="28"/>
          <w:szCs w:val="28"/>
        </w:rPr>
        <w:t>26.96</w:t>
      </w:r>
      <w:r>
        <w:rPr>
          <w:rFonts w:hint="eastAsia" w:ascii="仿宋_GB2312" w:eastAsia="仿宋_GB2312"/>
          <w:sz w:val="28"/>
          <w:szCs w:val="28"/>
        </w:rPr>
        <w:t>%。</w:t>
      </w:r>
    </w:p>
    <w:p w14:paraId="6E9A0492">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3B967799">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12月31日，北京市航空运动学校</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6</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2</w:t>
      </w:r>
      <w:r>
        <w:rPr>
          <w:rFonts w:hint="eastAsia" w:ascii="仿宋_GB2312" w:eastAsia="仿宋_GB2312"/>
          <w:sz w:val="28"/>
          <w:szCs w:val="28"/>
        </w:rPr>
        <w:t>台（套）。</w:t>
      </w:r>
    </w:p>
    <w:p w14:paraId="4C318F94">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1CB5B7E7">
      <w:pPr>
        <w:ind w:firstLine="560" w:firstLineChars="200"/>
        <w:jc w:val="left"/>
        <w:rPr>
          <w:rFonts w:hint="eastAsia" w:ascii="仿宋_GB2312" w:eastAsia="仿宋_GB2312"/>
          <w:sz w:val="28"/>
          <w:szCs w:val="28"/>
        </w:rPr>
      </w:pPr>
      <w:r>
        <w:rPr>
          <w:rFonts w:hint="eastAsia" w:ascii="仿宋_GB2312" w:eastAsia="仿宋_GB2312"/>
          <w:sz w:val="28"/>
          <w:szCs w:val="28"/>
        </w:rPr>
        <w:t>本单位无此项经费。</w:t>
      </w:r>
    </w:p>
    <w:p w14:paraId="1E45AC9D">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1220635E">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3DC8B27A">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17C61194">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0500E80D">
      <w:pPr>
        <w:ind w:firstLine="420" w:firstLineChars="150"/>
        <w:rPr>
          <w:rFonts w:hint="eastAsia" w:ascii="仿宋_GB2312" w:eastAsia="仿宋_GB2312"/>
          <w:sz w:val="28"/>
          <w:szCs w:val="28"/>
        </w:rPr>
      </w:pPr>
      <w:r>
        <w:rPr>
          <w:rFonts w:hint="eastAsia" w:ascii="仿宋_GB2312" w:eastAsia="仿宋_GB2312"/>
          <w:sz w:val="28"/>
          <w:szCs w:val="28"/>
          <w:lang w:val="en-US" w:eastAsia="zh-CN"/>
        </w:rPr>
        <w:t>4</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E589AB8">
      <w:pPr>
        <w:ind w:firstLine="560" w:firstLineChars="200"/>
        <w:rPr>
          <w:rFonts w:hint="eastAsia" w:ascii="仿宋_GB2312" w:eastAsia="仿宋_GB2312"/>
          <w:sz w:val="28"/>
          <w:szCs w:val="28"/>
        </w:rPr>
      </w:pPr>
      <w:r>
        <w:rPr>
          <w:rFonts w:hint="eastAsia" w:ascii="仿宋_GB2312" w:eastAsia="仿宋_GB2312"/>
          <w:sz w:val="28"/>
          <w:szCs w:val="28"/>
        </w:rPr>
        <w:t>5.文化旅游体育与传媒支出(类)体育(款)运动项目管理(项)：反映各项目运动管理中心和运动学校等单位的日常管理支出。</w:t>
      </w:r>
    </w:p>
    <w:p w14:paraId="083461FC">
      <w:pPr>
        <w:ind w:firstLine="560" w:firstLineChars="200"/>
        <w:rPr>
          <w:rFonts w:ascii="仿宋_GB2312" w:eastAsia="仿宋_GB2312"/>
          <w:sz w:val="28"/>
          <w:szCs w:val="28"/>
        </w:rPr>
      </w:pPr>
      <w:r>
        <w:rPr>
          <w:rFonts w:hint="eastAsia" w:ascii="仿宋_GB2312" w:eastAsia="仿宋_GB2312"/>
          <w:sz w:val="28"/>
          <w:szCs w:val="28"/>
        </w:rPr>
        <w:t>6.文化旅游体育与传媒支出(类)体育(款)体育训练(项)：反映各级体育运动队训练补助及器材购置等方面的支出。</w:t>
      </w:r>
    </w:p>
    <w:p w14:paraId="5C9FAB8E">
      <w:pPr>
        <w:ind w:firstLine="560" w:firstLineChars="200"/>
        <w:rPr>
          <w:rFonts w:ascii="仿宋_GB2312" w:eastAsia="仿宋_GB2312"/>
          <w:sz w:val="28"/>
          <w:szCs w:val="28"/>
        </w:rPr>
      </w:pPr>
      <w:r>
        <w:rPr>
          <w:rFonts w:hint="eastAsia" w:ascii="仿宋_GB2312" w:eastAsia="仿宋_GB2312"/>
          <w:sz w:val="28"/>
          <w:szCs w:val="28"/>
        </w:rPr>
        <w:t>7.文化旅游体育与传媒支出(类)体育(款)其他体育支出(项)：反映出上述项目以外其他用于体育方面的支出。</w:t>
      </w:r>
    </w:p>
    <w:p w14:paraId="74854A76">
      <w:pPr>
        <w:ind w:firstLine="560" w:firstLineChars="200"/>
        <w:rPr>
          <w:rFonts w:ascii="仿宋_GB2312" w:eastAsia="仿宋_GB2312"/>
          <w:sz w:val="28"/>
          <w:szCs w:val="28"/>
        </w:rPr>
      </w:pPr>
      <w:r>
        <w:rPr>
          <w:rFonts w:hint="eastAsia" w:ascii="仿宋_GB2312" w:eastAsia="仿宋_GB2312"/>
          <w:sz w:val="28"/>
          <w:szCs w:val="28"/>
        </w:rPr>
        <w:t>8.文化旅游体育与传媒支出(类)体育(款)群众体育(项)：反映业余体校和全民健身等群众体育活动方面的支出。</w:t>
      </w:r>
    </w:p>
    <w:p w14:paraId="388695F1">
      <w:pPr>
        <w:ind w:firstLine="560" w:firstLineChars="200"/>
        <w:rPr>
          <w:rFonts w:ascii="仿宋_GB2312" w:eastAsia="仿宋_GB2312"/>
          <w:sz w:val="28"/>
          <w:szCs w:val="28"/>
        </w:rPr>
      </w:pPr>
      <w:r>
        <w:rPr>
          <w:rFonts w:hint="eastAsia" w:ascii="仿宋_GB2312" w:eastAsia="仿宋_GB2312"/>
          <w:sz w:val="28"/>
          <w:szCs w:val="28"/>
        </w:rPr>
        <w:t>9.社会保障和就业支出(类)行政事业单位养老支出(款)其他行政事业单位养老支出(项)：反映除上述项目以外其他用于行政事业单位养老方面的支出。</w:t>
      </w:r>
    </w:p>
    <w:p w14:paraId="1E3308CF">
      <w:pPr>
        <w:ind w:firstLine="560" w:firstLineChars="200"/>
        <w:rPr>
          <w:rFonts w:ascii="仿宋_GB2312" w:eastAsia="仿宋_GB2312"/>
          <w:sz w:val="28"/>
          <w:szCs w:val="28"/>
        </w:rPr>
      </w:pPr>
      <w:r>
        <w:rPr>
          <w:rFonts w:hint="eastAsia" w:ascii="仿宋_GB2312" w:eastAsia="仿宋_GB2312"/>
          <w:sz w:val="28"/>
          <w:szCs w:val="28"/>
        </w:rPr>
        <w:t>10. 教育支出(类)进修及培训(款)培训支出(项) :反映各部门安排的用于培训的支出。</w:t>
      </w:r>
    </w:p>
    <w:p w14:paraId="26E5A0E7">
      <w:pPr>
        <w:ind w:firstLine="560" w:firstLineChars="200"/>
        <w:rPr>
          <w:rFonts w:ascii="仿宋_GB2312" w:eastAsia="仿宋_GB2312"/>
          <w:sz w:val="28"/>
          <w:szCs w:val="28"/>
        </w:rPr>
      </w:pPr>
      <w:r>
        <w:rPr>
          <w:rFonts w:hint="eastAsia" w:ascii="仿宋_GB2312" w:eastAsia="仿宋_GB2312"/>
          <w:sz w:val="28"/>
          <w:szCs w:val="28"/>
        </w:rPr>
        <w:t>11. 其他支出(类)彩票公益金安排的支出(款)用于体育事业的彩票公益金支出(项) :反映用于体育事业的彩票公益金支出。</w:t>
      </w:r>
    </w:p>
    <w:p w14:paraId="7E85D724">
      <w:pPr>
        <w:pStyle w:val="2"/>
      </w:pPr>
    </w:p>
    <w:p w14:paraId="4919FBA4">
      <w:pPr>
        <w:jc w:val="both"/>
        <w:rPr>
          <w:rFonts w:hint="eastAsia" w:ascii="黑体" w:eastAsia="黑体"/>
          <w:sz w:val="32"/>
          <w:szCs w:val="32"/>
        </w:rPr>
      </w:pPr>
    </w:p>
    <w:p w14:paraId="2CBAEF1B">
      <w:pPr>
        <w:tabs>
          <w:tab w:val="center" w:pos="6979"/>
        </w:tabs>
        <w:spacing w:line="380" w:lineRule="exact"/>
        <w:jc w:val="center"/>
        <w:rPr>
          <w:rFonts w:ascii="宋体" w:hAnsi="宋体" w:cs="宋体"/>
          <w:b/>
          <w:bCs/>
          <w:kern w:val="0"/>
          <w:sz w:val="28"/>
          <w:szCs w:val="28"/>
        </w:rPr>
      </w:pPr>
    </w:p>
    <w:p w14:paraId="3B103F9D">
      <w:pPr>
        <w:tabs>
          <w:tab w:val="center" w:pos="6979"/>
        </w:tabs>
        <w:spacing w:line="380" w:lineRule="exact"/>
        <w:jc w:val="center"/>
        <w:rPr>
          <w:rFonts w:ascii="宋体" w:hAnsi="宋体" w:cs="宋体"/>
          <w:b/>
          <w:bCs/>
          <w:kern w:val="0"/>
          <w:sz w:val="28"/>
          <w:szCs w:val="28"/>
        </w:rPr>
      </w:pPr>
    </w:p>
    <w:p w14:paraId="5F48C2A8">
      <w:pPr>
        <w:jc w:val="both"/>
        <w:rPr>
          <w:rFonts w:hint="eastAsia" w:ascii="黑体" w:eastAsia="黑体"/>
          <w:sz w:val="32"/>
          <w:szCs w:val="32"/>
        </w:rPr>
      </w:pPr>
    </w:p>
    <w:p w14:paraId="6DFE1367">
      <w:pPr>
        <w:ind w:firstLine="640" w:firstLineChars="200"/>
        <w:jc w:val="center"/>
        <w:rPr>
          <w:rFonts w:hint="eastAsia" w:ascii="黑体" w:eastAsia="黑体"/>
          <w:sz w:val="32"/>
          <w:szCs w:val="32"/>
        </w:rPr>
      </w:pPr>
    </w:p>
    <w:p w14:paraId="41861394">
      <w:pPr>
        <w:ind w:firstLine="640" w:firstLineChars="200"/>
        <w:jc w:val="center"/>
        <w:rPr>
          <w:rFonts w:hint="eastAsia" w:ascii="黑体" w:eastAsia="黑体"/>
          <w:sz w:val="32"/>
          <w:szCs w:val="32"/>
        </w:rPr>
      </w:pPr>
    </w:p>
    <w:p w14:paraId="00257E71">
      <w:pPr>
        <w:ind w:firstLine="640" w:firstLineChars="200"/>
        <w:jc w:val="center"/>
        <w:rPr>
          <w:rFonts w:hint="eastAsia" w:ascii="黑体" w:eastAsia="黑体"/>
          <w:sz w:val="32"/>
          <w:szCs w:val="32"/>
        </w:rPr>
      </w:pPr>
    </w:p>
    <w:p w14:paraId="1D719AC4">
      <w:pPr>
        <w:ind w:firstLine="640" w:firstLineChars="200"/>
        <w:jc w:val="center"/>
        <w:rPr>
          <w:rFonts w:hint="eastAsia" w:ascii="黑体" w:eastAsia="黑体"/>
          <w:sz w:val="32"/>
          <w:szCs w:val="32"/>
        </w:rPr>
      </w:pPr>
    </w:p>
    <w:p w14:paraId="43CEAACD">
      <w:pPr>
        <w:ind w:firstLine="640" w:firstLineChars="200"/>
        <w:jc w:val="center"/>
        <w:rPr>
          <w:rFonts w:hint="eastAsia" w:ascii="黑体" w:eastAsia="黑体"/>
          <w:sz w:val="32"/>
          <w:szCs w:val="32"/>
        </w:rPr>
      </w:pPr>
    </w:p>
    <w:p w14:paraId="71FF999A">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14:paraId="03A94CF0">
      <w:pPr>
        <w:ind w:firstLine="560" w:firstLineChars="200"/>
        <w:rPr>
          <w:rFonts w:hint="eastAsia" w:ascii="黑体" w:eastAsia="黑体"/>
          <w:sz w:val="28"/>
          <w:szCs w:val="28"/>
          <w:highlight w:val="yellow"/>
        </w:rPr>
      </w:pPr>
    </w:p>
    <w:p w14:paraId="18A16773">
      <w:pPr>
        <w:numPr>
          <w:ilvl w:val="0"/>
          <w:numId w:val="0"/>
        </w:num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14:paraId="611BFA61">
      <w:pPr>
        <w:spacing w:line="480" w:lineRule="exact"/>
        <w:rPr>
          <w:rFonts w:hint="eastAsia" w:ascii="仿宋_GB2312" w:hAnsi="仿宋_GB2312" w:eastAsia="仿宋_GB2312" w:cs="仿宋_GB2312"/>
          <w:sz w:val="32"/>
          <w:szCs w:val="32"/>
        </w:rPr>
      </w:pPr>
    </w:p>
    <w:p w14:paraId="6DC52AAF">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D509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55188A8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6EB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1F907977">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11AD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1AB3AF07">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38C517C"/>
    <w:rsid w:val="046C279E"/>
    <w:rsid w:val="04C3537C"/>
    <w:rsid w:val="06AC502F"/>
    <w:rsid w:val="073F0F06"/>
    <w:rsid w:val="074947E3"/>
    <w:rsid w:val="079004AC"/>
    <w:rsid w:val="0BA148CA"/>
    <w:rsid w:val="0C1165C4"/>
    <w:rsid w:val="0D6D544B"/>
    <w:rsid w:val="0DD136FE"/>
    <w:rsid w:val="0F8E2C57"/>
    <w:rsid w:val="1059665E"/>
    <w:rsid w:val="10AC13BA"/>
    <w:rsid w:val="145A6C1B"/>
    <w:rsid w:val="14B73493"/>
    <w:rsid w:val="167A2FF9"/>
    <w:rsid w:val="18581C69"/>
    <w:rsid w:val="1A420223"/>
    <w:rsid w:val="1AEC0734"/>
    <w:rsid w:val="1B3F572B"/>
    <w:rsid w:val="1DB95EA3"/>
    <w:rsid w:val="1DEF20B0"/>
    <w:rsid w:val="214243FA"/>
    <w:rsid w:val="21AD613C"/>
    <w:rsid w:val="22467189"/>
    <w:rsid w:val="257A14F5"/>
    <w:rsid w:val="27196C26"/>
    <w:rsid w:val="27C24C44"/>
    <w:rsid w:val="29EF086F"/>
    <w:rsid w:val="2B6F476C"/>
    <w:rsid w:val="2CA82D06"/>
    <w:rsid w:val="2EFFE297"/>
    <w:rsid w:val="301437CA"/>
    <w:rsid w:val="349D1F0A"/>
    <w:rsid w:val="34DD0473"/>
    <w:rsid w:val="35F47433"/>
    <w:rsid w:val="37996F0F"/>
    <w:rsid w:val="3BF25890"/>
    <w:rsid w:val="3C384B54"/>
    <w:rsid w:val="3C684897"/>
    <w:rsid w:val="3CE50FD6"/>
    <w:rsid w:val="433E495C"/>
    <w:rsid w:val="43FA6097"/>
    <w:rsid w:val="453B285B"/>
    <w:rsid w:val="489F2FD7"/>
    <w:rsid w:val="4AC27CB3"/>
    <w:rsid w:val="4BF72BEF"/>
    <w:rsid w:val="4FA90297"/>
    <w:rsid w:val="4FC41A43"/>
    <w:rsid w:val="50E26AAE"/>
    <w:rsid w:val="51DB3C59"/>
    <w:rsid w:val="550C0952"/>
    <w:rsid w:val="55762E42"/>
    <w:rsid w:val="57A7B272"/>
    <w:rsid w:val="58470068"/>
    <w:rsid w:val="58747CAC"/>
    <w:rsid w:val="5A1720F9"/>
    <w:rsid w:val="5B9C37C2"/>
    <w:rsid w:val="5BA7C654"/>
    <w:rsid w:val="60A54109"/>
    <w:rsid w:val="60CB6BCF"/>
    <w:rsid w:val="618F680B"/>
    <w:rsid w:val="61D01CDF"/>
    <w:rsid w:val="64C0607C"/>
    <w:rsid w:val="65756C86"/>
    <w:rsid w:val="674D385B"/>
    <w:rsid w:val="676F09E1"/>
    <w:rsid w:val="697C3559"/>
    <w:rsid w:val="71793A80"/>
    <w:rsid w:val="7357290B"/>
    <w:rsid w:val="756E0BBA"/>
    <w:rsid w:val="798524E4"/>
    <w:rsid w:val="7A7F1C49"/>
    <w:rsid w:val="7B5B7AE6"/>
    <w:rsid w:val="7B7B6628"/>
    <w:rsid w:val="7BA7071E"/>
    <w:rsid w:val="7BDF6DA8"/>
    <w:rsid w:val="7C7EDC1A"/>
    <w:rsid w:val="7CCED98D"/>
    <w:rsid w:val="7D08410F"/>
    <w:rsid w:val="7DB96DED"/>
    <w:rsid w:val="7DD3AD81"/>
    <w:rsid w:val="7F666947"/>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delete val="1"/>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3160.39</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egendEntry>
        <c:idx val="5"/>
        <c:delete val="1"/>
      </c:legendEntry>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bea5227-1421-4731-8d59-6415a964bfc3}"/>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2608.4</c:v>
                </c:pt>
                <c:pt idx="1">
                  <c:v>589.27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delete val="1"/>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c0d0804-6bf9-47da-aed2-4328db07a81d}"/>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3370</Words>
  <Characters>3853</Characters>
  <Lines>44</Lines>
  <Paragraphs>12</Paragraphs>
  <TotalTime>11</TotalTime>
  <ScaleCrop>false</ScaleCrop>
  <LinksUpToDate>false</LinksUpToDate>
  <CharactersWithSpaces>3876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赵世奎</cp:lastModifiedBy>
  <cp:lastPrinted>2020-08-07T11:39:00Z</cp:lastPrinted>
  <dcterms:modified xsi:type="dcterms:W3CDTF">2025-09-04T01:52:44Z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eyJoZGlkIjoiNDE4NGU0ZGZiZTUyNjhjYTQ2OWUxMGM4NWFkYjk5NjMiLCJ1c2VySWQiOiIxNzI2ODg4NTI3In0=</vt:lpwstr>
  </property>
</Properties>
</file>