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8666D">
      <w:pPr>
        <w:jc w:val="center"/>
        <w:rPr>
          <w:rFonts w:ascii="仿宋_GB2312" w:eastAsia="仿宋_GB2312"/>
          <w:b/>
          <w:sz w:val="32"/>
          <w:szCs w:val="32"/>
        </w:rPr>
      </w:pPr>
    </w:p>
    <w:p w14:paraId="63369742">
      <w:pPr>
        <w:jc w:val="center"/>
        <w:rPr>
          <w:rFonts w:ascii="黑体" w:eastAsia="黑体"/>
          <w:sz w:val="72"/>
          <w:szCs w:val="72"/>
        </w:rPr>
      </w:pPr>
    </w:p>
    <w:p w14:paraId="4A33A8AA">
      <w:pPr>
        <w:jc w:val="center"/>
        <w:rPr>
          <w:rFonts w:ascii="黑体" w:eastAsia="黑体"/>
          <w:sz w:val="72"/>
          <w:szCs w:val="72"/>
        </w:rPr>
      </w:pPr>
    </w:p>
    <w:p w14:paraId="7F773FC3">
      <w:pPr>
        <w:jc w:val="both"/>
        <w:rPr>
          <w:rFonts w:ascii="黑体" w:eastAsia="黑体"/>
          <w:sz w:val="72"/>
          <w:szCs w:val="72"/>
        </w:rPr>
      </w:pPr>
    </w:p>
    <w:p w14:paraId="1D083815">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w:t>
      </w:r>
      <w:r>
        <w:rPr>
          <w:rFonts w:hint="eastAsia" w:ascii="黑体" w:eastAsia="黑体"/>
          <w:sz w:val="72"/>
          <w:szCs w:val="72"/>
          <w:lang w:eastAsia="zh-CN"/>
        </w:rPr>
        <w:t>单位</w:t>
      </w:r>
      <w:r>
        <w:rPr>
          <w:rFonts w:hint="eastAsia" w:ascii="黑体" w:eastAsia="黑体"/>
          <w:sz w:val="72"/>
          <w:szCs w:val="72"/>
        </w:rPr>
        <w:t>决算（</w:t>
      </w:r>
      <w:r>
        <w:rPr>
          <w:rFonts w:hint="eastAsia" w:ascii="黑体" w:eastAsia="黑体"/>
          <w:sz w:val="72"/>
          <w:szCs w:val="72"/>
          <w:lang w:val="en-US" w:eastAsia="zh-CN"/>
        </w:rPr>
        <w:t>公开</w:t>
      </w:r>
      <w:r>
        <w:rPr>
          <w:rFonts w:ascii="黑体" w:eastAsia="黑体"/>
          <w:sz w:val="72"/>
          <w:szCs w:val="72"/>
        </w:rPr>
        <w:t>）</w:t>
      </w:r>
    </w:p>
    <w:p w14:paraId="7DC24533">
      <w:pPr>
        <w:jc w:val="center"/>
        <w:rPr>
          <w:rFonts w:ascii="黑体" w:eastAsia="黑体"/>
          <w:sz w:val="52"/>
          <w:szCs w:val="52"/>
        </w:rPr>
      </w:pPr>
    </w:p>
    <w:p w14:paraId="1A0F8D28">
      <w:pPr>
        <w:jc w:val="center"/>
        <w:rPr>
          <w:rFonts w:ascii="黑体" w:eastAsia="黑体"/>
          <w:sz w:val="52"/>
          <w:szCs w:val="52"/>
        </w:rPr>
      </w:pPr>
    </w:p>
    <w:p w14:paraId="058BAF63">
      <w:pPr>
        <w:pStyle w:val="2"/>
        <w:rPr>
          <w:rFonts w:hint="eastAsia"/>
        </w:rPr>
      </w:pPr>
    </w:p>
    <w:p w14:paraId="00477314">
      <w:pPr>
        <w:rPr>
          <w:rFonts w:hint="eastAsia"/>
        </w:rPr>
      </w:pPr>
    </w:p>
    <w:p w14:paraId="56EBE7CE">
      <w:pPr>
        <w:pStyle w:val="2"/>
        <w:rPr>
          <w:rFonts w:hint="eastAsia"/>
        </w:rPr>
      </w:pPr>
    </w:p>
    <w:p w14:paraId="486F3C7C">
      <w:pPr>
        <w:spacing w:line="500" w:lineRule="exact"/>
        <w:ind w:firstLine="6160" w:firstLineChars="1400"/>
        <w:jc w:val="both"/>
        <w:rPr>
          <w:rFonts w:hint="eastAsia" w:ascii="宋体" w:hAnsi="宋体" w:cs="宋体"/>
          <w:b/>
          <w:bCs/>
          <w:kern w:val="0"/>
          <w:sz w:val="44"/>
          <w:szCs w:val="36"/>
        </w:rPr>
      </w:pPr>
    </w:p>
    <w:p w14:paraId="3085BBAA">
      <w:pPr>
        <w:spacing w:line="500" w:lineRule="exact"/>
        <w:ind w:firstLine="6160" w:firstLineChars="1400"/>
        <w:jc w:val="both"/>
        <w:rPr>
          <w:rFonts w:ascii="宋体" w:hAnsi="宋体" w:cs="宋体"/>
          <w:b/>
          <w:bCs/>
          <w:kern w:val="0"/>
          <w:sz w:val="44"/>
          <w:szCs w:val="36"/>
        </w:rPr>
      </w:pPr>
      <w:r>
        <w:rPr>
          <w:rFonts w:hint="eastAsia" w:ascii="宋体" w:hAnsi="宋体" w:cs="宋体"/>
          <w:b/>
          <w:bCs/>
          <w:kern w:val="0"/>
          <w:sz w:val="44"/>
          <w:szCs w:val="36"/>
        </w:rPr>
        <w:t>目    录</w:t>
      </w:r>
    </w:p>
    <w:p w14:paraId="62F8D3C3">
      <w:pPr>
        <w:spacing w:line="500" w:lineRule="exact"/>
        <w:ind w:firstLine="645"/>
        <w:jc w:val="center"/>
        <w:rPr>
          <w:rFonts w:hint="eastAsia" w:ascii="宋体" w:hAnsi="宋体" w:cs="宋体"/>
          <w:b/>
          <w:bCs/>
          <w:kern w:val="0"/>
          <w:sz w:val="36"/>
          <w:szCs w:val="36"/>
        </w:rPr>
      </w:pPr>
    </w:p>
    <w:p w14:paraId="0AB5EB19">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w:t>
      </w:r>
      <w:r>
        <w:rPr>
          <w:rFonts w:hint="eastAsia" w:ascii="宋体" w:hAnsi="宋体" w:cs="宋体"/>
          <w:bCs/>
          <w:spacing w:val="40"/>
          <w:kern w:val="0"/>
          <w:sz w:val="32"/>
          <w:szCs w:val="32"/>
          <w:lang w:eastAsia="zh-CN"/>
        </w:rPr>
        <w:t>单位</w:t>
      </w:r>
      <w:r>
        <w:rPr>
          <w:rFonts w:hint="eastAsia" w:ascii="宋体" w:hAnsi="宋体" w:cs="宋体"/>
          <w:bCs/>
          <w:spacing w:val="40"/>
          <w:kern w:val="0"/>
          <w:sz w:val="32"/>
          <w:szCs w:val="32"/>
        </w:rPr>
        <w:t>决算报表</w:t>
      </w:r>
    </w:p>
    <w:p w14:paraId="51D2D823">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21DC7628">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22266D45">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068541B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1E232756">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4C4D4545">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23441ED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660F064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6E13AE0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62E04797">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212D0AE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08C667B5">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7BA66513">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spacing w:val="40"/>
          <w:sz w:val="32"/>
          <w:szCs w:val="32"/>
          <w:lang w:eastAsia="zh-CN"/>
        </w:rPr>
        <w:t>单位</w:t>
      </w:r>
      <w:r>
        <w:rPr>
          <w:rFonts w:hint="eastAsia" w:ascii="宋体" w:hAnsi="宋体"/>
          <w:spacing w:val="40"/>
          <w:sz w:val="32"/>
          <w:szCs w:val="32"/>
        </w:rPr>
        <w:t>决算说明</w:t>
      </w:r>
    </w:p>
    <w:p w14:paraId="13C99EDF">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70F0BCF8">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w:t>
      </w:r>
      <w:r>
        <w:rPr>
          <w:rFonts w:hint="eastAsia" w:ascii="宋体" w:hAnsi="宋体" w:cs="宋体"/>
          <w:spacing w:val="40"/>
          <w:kern w:val="0"/>
          <w:sz w:val="32"/>
          <w:szCs w:val="32"/>
          <w:lang w:eastAsia="zh-CN"/>
        </w:rPr>
        <w:t>单位</w:t>
      </w:r>
      <w:r>
        <w:rPr>
          <w:rFonts w:hint="eastAsia" w:ascii="宋体" w:hAnsi="宋体" w:cs="宋体"/>
          <w:spacing w:val="40"/>
          <w:kern w:val="0"/>
          <w:sz w:val="32"/>
          <w:szCs w:val="32"/>
        </w:rPr>
        <w:t>绩效评价情况</w:t>
      </w:r>
    </w:p>
    <w:p w14:paraId="6AE968F0">
      <w:pPr>
        <w:tabs>
          <w:tab w:val="center" w:pos="6979"/>
        </w:tabs>
        <w:spacing w:before="156" w:beforeLines="50" w:after="156" w:afterLines="50"/>
        <w:jc w:val="center"/>
        <w:rPr>
          <w:rFonts w:ascii="宋体" w:hAnsi="宋体" w:cs="宋体"/>
          <w:b/>
          <w:bCs/>
          <w:spacing w:val="40"/>
          <w:kern w:val="0"/>
          <w:sz w:val="32"/>
          <w:szCs w:val="32"/>
        </w:rPr>
      </w:pPr>
    </w:p>
    <w:p w14:paraId="5C25A7D8">
      <w:pPr>
        <w:tabs>
          <w:tab w:val="center" w:pos="6979"/>
        </w:tabs>
        <w:spacing w:before="156" w:beforeLines="50" w:after="156" w:afterLines="50"/>
        <w:jc w:val="center"/>
        <w:rPr>
          <w:rFonts w:ascii="宋体" w:hAnsi="宋体" w:cs="宋体"/>
          <w:b/>
          <w:bCs/>
          <w:spacing w:val="40"/>
          <w:kern w:val="0"/>
          <w:sz w:val="32"/>
          <w:szCs w:val="32"/>
        </w:rPr>
      </w:pPr>
    </w:p>
    <w:p w14:paraId="249A1A10">
      <w:pPr>
        <w:tabs>
          <w:tab w:val="center" w:pos="6979"/>
        </w:tabs>
        <w:spacing w:before="156" w:beforeLines="50" w:after="156" w:afterLines="50"/>
        <w:jc w:val="both"/>
        <w:rPr>
          <w:rFonts w:ascii="宋体" w:hAnsi="宋体" w:cs="宋体"/>
          <w:b/>
          <w:bCs/>
          <w:spacing w:val="40"/>
          <w:kern w:val="0"/>
          <w:sz w:val="32"/>
          <w:szCs w:val="32"/>
        </w:rPr>
      </w:pPr>
    </w:p>
    <w:p w14:paraId="7F4084FA">
      <w:pPr>
        <w:tabs>
          <w:tab w:val="center" w:pos="6979"/>
        </w:tabs>
        <w:spacing w:before="156" w:beforeLines="50" w:after="156" w:afterLines="50"/>
        <w:jc w:val="center"/>
        <w:rPr>
          <w:rFonts w:ascii="宋体" w:hAnsi="宋体" w:cs="宋体"/>
          <w:b/>
          <w:bCs/>
          <w:spacing w:val="40"/>
          <w:kern w:val="0"/>
          <w:sz w:val="32"/>
          <w:szCs w:val="32"/>
        </w:rPr>
      </w:pPr>
    </w:p>
    <w:p w14:paraId="0F207534">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w:t>
      </w:r>
      <w:r>
        <w:rPr>
          <w:rFonts w:hint="eastAsia" w:ascii="宋体" w:hAnsi="宋体" w:cs="宋体"/>
          <w:b/>
          <w:bCs/>
          <w:spacing w:val="40"/>
          <w:kern w:val="0"/>
          <w:sz w:val="44"/>
          <w:szCs w:val="44"/>
          <w:lang w:eastAsia="zh-CN"/>
        </w:rPr>
        <w:t>单位</w:t>
      </w:r>
      <w:r>
        <w:rPr>
          <w:rFonts w:hint="eastAsia" w:ascii="宋体" w:hAnsi="宋体" w:cs="宋体"/>
          <w:b/>
          <w:bCs/>
          <w:spacing w:val="40"/>
          <w:kern w:val="0"/>
          <w:sz w:val="44"/>
          <w:szCs w:val="44"/>
        </w:rPr>
        <w:t>决算报表</w:t>
      </w:r>
    </w:p>
    <w:p w14:paraId="7DC71722">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18CAF6F0">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b/>
          <w:spacing w:val="40"/>
          <w:sz w:val="32"/>
          <w:szCs w:val="32"/>
          <w:lang w:eastAsia="zh-CN"/>
        </w:rPr>
        <w:t>单位</w:t>
      </w:r>
      <w:r>
        <w:rPr>
          <w:rFonts w:hint="eastAsia" w:ascii="宋体" w:hAnsi="宋体"/>
          <w:b/>
          <w:spacing w:val="40"/>
          <w:sz w:val="32"/>
          <w:szCs w:val="32"/>
        </w:rPr>
        <w:t>决算说明</w:t>
      </w:r>
    </w:p>
    <w:p w14:paraId="54DE4E16">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14:paraId="170AE350">
      <w:pPr>
        <w:pStyle w:val="3"/>
        <w:ind w:firstLine="560"/>
        <w:rPr>
          <w:rFonts w:hint="eastAsia" w:ascii="仿宋_GB2312" w:eastAsia="仿宋_GB2312"/>
          <w:sz w:val="28"/>
          <w:szCs w:val="28"/>
        </w:rPr>
      </w:pPr>
      <w:r>
        <w:rPr>
          <w:rFonts w:hint="eastAsia" w:ascii="仿宋_GB2312" w:eastAsia="仿宋_GB2312"/>
          <w:sz w:val="28"/>
          <w:szCs w:val="28"/>
          <w:lang w:eastAsia="zh-CN"/>
        </w:rPr>
        <w:t>（一）</w:t>
      </w:r>
      <w:r>
        <w:rPr>
          <w:rFonts w:hint="eastAsia" w:ascii="仿宋_GB2312" w:eastAsia="仿宋_GB2312"/>
          <w:sz w:val="28"/>
          <w:szCs w:val="28"/>
        </w:rPr>
        <w:t>单位机构设置</w:t>
      </w:r>
    </w:p>
    <w:p w14:paraId="2C6DE507">
      <w:pPr>
        <w:pStyle w:val="3"/>
        <w:ind w:firstLine="560"/>
        <w:rPr>
          <w:rFonts w:hint="eastAsia" w:ascii="仿宋_GB2312" w:eastAsia="仿宋_GB2312"/>
          <w:sz w:val="28"/>
          <w:szCs w:val="28"/>
        </w:rPr>
      </w:pPr>
      <w:r>
        <w:rPr>
          <w:rFonts w:hint="eastAsia" w:ascii="仿宋_GB2312" w:hAnsi="仿宋_GB2312" w:eastAsia="仿宋_GB2312" w:cs="仿宋_GB2312"/>
          <w:sz w:val="28"/>
          <w:szCs w:val="28"/>
          <w:lang w:val="en-US" w:eastAsia="zh-CN"/>
        </w:rPr>
        <w:t>根据《中共北京市委机构编制委员会关于市体育局所属事业单位改革有关事项的</w:t>
      </w:r>
      <w:r>
        <w:rPr>
          <w:rFonts w:hint="eastAsia" w:ascii="仿宋_GB2312" w:hAnsi="仿宋_GB2312" w:eastAsia="仿宋_GB2312" w:cs="仿宋_GB2312"/>
          <w:kern w:val="2"/>
          <w:sz w:val="28"/>
          <w:szCs w:val="28"/>
          <w:lang w:val="en-US" w:eastAsia="zh-CN" w:bidi="ar-SA"/>
        </w:rPr>
        <w:t>批复</w:t>
      </w:r>
      <w:r>
        <w:rPr>
          <w:rFonts w:hint="eastAsia" w:ascii="仿宋_GB2312" w:hAnsi="仿宋_GB2312" w:eastAsia="仿宋_GB2312" w:cs="仿宋_GB2312"/>
          <w:sz w:val="28"/>
          <w:szCs w:val="28"/>
          <w:lang w:val="en-US" w:eastAsia="zh-CN"/>
        </w:rPr>
        <w:t>》文件核定</w:t>
      </w:r>
      <w:r>
        <w:rPr>
          <w:rFonts w:hint="eastAsia" w:ascii="仿宋_GB2312" w:eastAsia="仿宋_GB2312"/>
          <w:sz w:val="28"/>
          <w:szCs w:val="28"/>
          <w:lang w:val="en-US" w:eastAsia="zh-CN"/>
        </w:rPr>
        <w:t>，北京市冬季运动管理中心为北京市体育局直属正处级公益一类事业单位。北京市冬季运动管理中心</w:t>
      </w:r>
      <w:r>
        <w:rPr>
          <w:rFonts w:hint="eastAsia" w:ascii="仿宋_GB2312" w:eastAsia="仿宋_GB2312"/>
          <w:sz w:val="28"/>
          <w:szCs w:val="28"/>
        </w:rPr>
        <w:t>内设一室五部，分别为综合办公室、财务部、医务科研部、后勤保障部、竞技冰雪一部、竞技冰雪二部。</w:t>
      </w:r>
    </w:p>
    <w:p w14:paraId="74B1D7BE">
      <w:pPr>
        <w:pStyle w:val="3"/>
        <w:ind w:firstLine="560"/>
        <w:rPr>
          <w:rFonts w:hint="eastAsia" w:ascii="仿宋_GB2312" w:eastAsia="仿宋_GB2312"/>
          <w:sz w:val="28"/>
          <w:szCs w:val="28"/>
        </w:rPr>
      </w:pPr>
      <w:r>
        <w:rPr>
          <w:rFonts w:hint="eastAsia" w:ascii="仿宋_GB2312" w:eastAsia="仿宋_GB2312"/>
          <w:sz w:val="28"/>
          <w:szCs w:val="28"/>
          <w:lang w:eastAsia="zh-CN"/>
        </w:rPr>
        <w:t>（二）</w:t>
      </w:r>
      <w:r>
        <w:rPr>
          <w:rFonts w:hint="eastAsia" w:ascii="仿宋_GB2312" w:eastAsia="仿宋_GB2312"/>
          <w:sz w:val="28"/>
          <w:szCs w:val="28"/>
        </w:rPr>
        <w:t>单位职责</w:t>
      </w:r>
    </w:p>
    <w:p w14:paraId="16CC4BCA">
      <w:pPr>
        <w:snapToGrid w:val="0"/>
        <w:spacing w:line="560" w:lineRule="exact"/>
        <w:ind w:firstLine="560" w:firstLineChars="200"/>
        <w:rPr>
          <w:rFonts w:hint="eastAsia"/>
        </w:rPr>
      </w:pPr>
      <w:r>
        <w:rPr>
          <w:rFonts w:hint="eastAsia" w:ascii="仿宋_GB2312" w:eastAsia="仿宋_GB2312" w:cs="Times New Roman"/>
          <w:kern w:val="2"/>
          <w:sz w:val="28"/>
          <w:szCs w:val="28"/>
          <w:lang w:val="en-US" w:eastAsia="zh-CN" w:bidi="ar-SA"/>
        </w:rPr>
        <w:t>负责具体</w:t>
      </w:r>
      <w:r>
        <w:rPr>
          <w:rFonts w:hint="eastAsia" w:ascii="仿宋_GB2312" w:hAnsi="Times New Roman" w:eastAsia="仿宋_GB2312" w:cs="Times New Roman"/>
          <w:kern w:val="2"/>
          <w:sz w:val="28"/>
          <w:szCs w:val="28"/>
          <w:lang w:val="en-US" w:eastAsia="zh-CN" w:bidi="ar-SA"/>
        </w:rPr>
        <w:t>组织推进本市冬季运动项目发展、普及、提高等事务性工作，组织相关竞赛和交流活动；承担冬季运动项目市级运动队及相关教练员、裁判员的队伍建设、管理等事务性工作。</w:t>
      </w:r>
    </w:p>
    <w:p w14:paraId="289C9910">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136582D4">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27795.66</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2944.28</w:t>
      </w:r>
      <w:r>
        <w:rPr>
          <w:rFonts w:hint="eastAsia" w:ascii="仿宋_GB2312" w:eastAsia="仿宋_GB2312"/>
          <w:sz w:val="28"/>
          <w:szCs w:val="28"/>
        </w:rPr>
        <w:t>万元，增长</w:t>
      </w:r>
      <w:r>
        <w:rPr>
          <w:rFonts w:hint="eastAsia" w:ascii="仿宋_GB2312" w:eastAsia="仿宋_GB2312"/>
          <w:sz w:val="28"/>
          <w:szCs w:val="28"/>
          <w:lang w:val="en-US" w:eastAsia="zh-CN"/>
        </w:rPr>
        <w:t>11.85</w:t>
      </w:r>
      <w:r>
        <w:rPr>
          <w:rFonts w:hint="eastAsia" w:ascii="仿宋_GB2312" w:eastAsia="仿宋_GB2312"/>
          <w:sz w:val="28"/>
          <w:szCs w:val="28"/>
        </w:rPr>
        <w:t>%。</w:t>
      </w:r>
    </w:p>
    <w:p w14:paraId="0F39005C">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4FD26A08">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22563.04</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1378.97</w:t>
      </w:r>
      <w:r>
        <w:rPr>
          <w:rFonts w:hint="eastAsia" w:ascii="仿宋_GB2312" w:eastAsia="仿宋_GB2312"/>
          <w:sz w:val="28"/>
          <w:szCs w:val="28"/>
        </w:rPr>
        <w:t>万元，下降</w:t>
      </w:r>
      <w:r>
        <w:rPr>
          <w:rFonts w:hint="eastAsia" w:ascii="仿宋_GB2312" w:eastAsia="仿宋_GB2312"/>
          <w:sz w:val="28"/>
          <w:szCs w:val="28"/>
          <w:lang w:val="en-US" w:eastAsia="zh-CN"/>
        </w:rPr>
        <w:t>5.76</w:t>
      </w:r>
      <w:r>
        <w:rPr>
          <w:rFonts w:hint="eastAsia" w:ascii="仿宋_GB2312" w:eastAsia="仿宋_GB2312"/>
          <w:sz w:val="28"/>
          <w:szCs w:val="28"/>
        </w:rPr>
        <w:t>%</w:t>
      </w:r>
      <w:r>
        <w:rPr>
          <w:rFonts w:hint="eastAsia" w:ascii="仿宋_GB2312" w:eastAsia="仿宋_GB2312"/>
          <w:sz w:val="28"/>
          <w:szCs w:val="28"/>
          <w:lang w:eastAsia="zh-CN"/>
        </w:rPr>
        <w:t>。</w:t>
      </w:r>
    </w:p>
    <w:p w14:paraId="2CC39BB7">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22463.52</w:t>
      </w:r>
      <w:r>
        <w:rPr>
          <w:rFonts w:hint="eastAsia" w:ascii="仿宋_GB2312" w:eastAsia="仿宋_GB2312"/>
          <w:sz w:val="28"/>
          <w:szCs w:val="28"/>
        </w:rPr>
        <w:t>万元，占收入合计的</w:t>
      </w:r>
      <w:r>
        <w:rPr>
          <w:rFonts w:hint="eastAsia" w:ascii="仿宋_GB2312" w:eastAsia="仿宋_GB2312"/>
          <w:sz w:val="28"/>
          <w:szCs w:val="28"/>
          <w:lang w:eastAsia="zh-CN"/>
        </w:rPr>
        <w:t>99.56%。</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12405.2</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eastAsia="zh-CN"/>
        </w:rPr>
        <w:t>54.98</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10058.32</w:t>
      </w:r>
      <w:r>
        <w:rPr>
          <w:rFonts w:hint="eastAsia" w:ascii="仿宋_GB2312" w:eastAsia="仿宋_GB2312"/>
          <w:sz w:val="28"/>
          <w:szCs w:val="28"/>
        </w:rPr>
        <w:t>万元，占收入合计的</w:t>
      </w:r>
      <w:r>
        <w:rPr>
          <w:rFonts w:hint="eastAsia" w:ascii="仿宋_GB2312" w:eastAsia="仿宋_GB2312"/>
          <w:sz w:val="28"/>
          <w:szCs w:val="28"/>
          <w:lang w:eastAsia="zh-CN"/>
        </w:rPr>
        <w:t>44.58</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C5AA6BB">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411ADA5">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w:t>
      </w:r>
      <w:r>
        <w:rPr>
          <w:rFonts w:hint="eastAsia" w:ascii="仿宋_GB2312" w:eastAsia="仿宋_GB2312"/>
          <w:sz w:val="28"/>
          <w:szCs w:val="28"/>
          <w:highlight w:val="none"/>
        </w:rPr>
        <w:t>收入</w:t>
      </w:r>
      <w:r>
        <w:rPr>
          <w:rFonts w:ascii="仿宋_GB2312" w:eastAsia="仿宋_GB2312"/>
          <w:sz w:val="28"/>
          <w:szCs w:val="28"/>
          <w:highlight w:val="none"/>
        </w:rPr>
        <w:t>99.5</w:t>
      </w:r>
      <w:r>
        <w:rPr>
          <w:rFonts w:hint="eastAsia" w:ascii="仿宋_GB2312" w:eastAsia="仿宋_GB2312"/>
          <w:sz w:val="28"/>
          <w:szCs w:val="28"/>
          <w:highlight w:val="none"/>
          <w:lang w:val="en-US" w:eastAsia="zh-CN"/>
        </w:rPr>
        <w:t>2</w:t>
      </w:r>
      <w:r>
        <w:rPr>
          <w:rFonts w:hint="eastAsia" w:ascii="仿宋_GB2312" w:eastAsia="仿宋_GB2312"/>
          <w:sz w:val="28"/>
          <w:szCs w:val="28"/>
          <w:highlight w:val="none"/>
        </w:rPr>
        <w:t>万</w:t>
      </w:r>
      <w:r>
        <w:rPr>
          <w:rFonts w:hint="eastAsia" w:ascii="仿宋_GB2312" w:eastAsia="仿宋_GB2312"/>
          <w:sz w:val="28"/>
          <w:szCs w:val="28"/>
        </w:rPr>
        <w:t>元，占收入合计的</w:t>
      </w:r>
      <w:r>
        <w:rPr>
          <w:rFonts w:hint="eastAsia" w:ascii="仿宋_GB2312" w:eastAsia="仿宋_GB2312"/>
          <w:sz w:val="28"/>
          <w:szCs w:val="28"/>
          <w:lang w:eastAsia="zh-CN"/>
        </w:rPr>
        <w:t>0.44</w:t>
      </w:r>
      <w:r>
        <w:rPr>
          <w:rFonts w:hint="eastAsia" w:ascii="仿宋_GB2312" w:eastAsia="仿宋_GB2312"/>
          <w:sz w:val="28"/>
          <w:szCs w:val="28"/>
        </w:rPr>
        <w:t>%；</w:t>
      </w:r>
    </w:p>
    <w:p w14:paraId="0A64497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D4642D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C0D683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2617968">
      <w:pPr>
        <w:pStyle w:val="2"/>
        <w:ind w:firstLine="0"/>
        <w:jc w:val="center"/>
      </w:pPr>
      <w:r>
        <w:rPr>
          <w:rFonts w:hint="eastAsia" w:ascii="仿宋_GB2312" w:eastAsia="仿宋_GB2312"/>
          <w:color w:val="000000"/>
          <w:sz w:val="32"/>
          <w:szCs w:val="32"/>
          <w:highlight w:val="none"/>
          <w:lang w:val="en-US" w:eastAsia="zh-CN"/>
        </w:rPr>
        <w:t>图1：收入决算</w:t>
      </w:r>
    </w:p>
    <w:p w14:paraId="62388DED">
      <w:pPr>
        <w:pStyle w:val="3"/>
        <w:ind w:firstLine="420"/>
        <w:jc w:val="center"/>
      </w:pPr>
      <w:r>
        <w:drawing>
          <wp:inline distT="0" distB="0" distL="0" distR="0">
            <wp:extent cx="4036695" cy="2328545"/>
            <wp:effectExtent l="4445" t="4445" r="16510" b="10160"/>
            <wp:docPr id="2" name="图表 2"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44E9C55">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27A1497F">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26547.44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7442.06</w:t>
      </w:r>
      <w:r>
        <w:rPr>
          <w:rFonts w:hint="eastAsia" w:ascii="仿宋_GB2312" w:eastAsia="仿宋_GB2312"/>
          <w:sz w:val="28"/>
          <w:szCs w:val="28"/>
        </w:rPr>
        <w:t>万元，增长</w:t>
      </w:r>
      <w:r>
        <w:rPr>
          <w:rFonts w:hint="eastAsia" w:ascii="仿宋_GB2312" w:eastAsia="仿宋_GB2312"/>
          <w:sz w:val="28"/>
          <w:szCs w:val="28"/>
          <w:lang w:val="en-US" w:eastAsia="zh-CN"/>
        </w:rPr>
        <w:t>38.95</w:t>
      </w:r>
      <w:r>
        <w:rPr>
          <w:rFonts w:hint="eastAsia" w:ascii="仿宋_GB2312" w:eastAsia="仿宋_GB2312"/>
          <w:sz w:val="28"/>
          <w:szCs w:val="28"/>
        </w:rPr>
        <w:t>%，其中：基本支出</w:t>
      </w:r>
      <w:r>
        <w:rPr>
          <w:rFonts w:ascii="仿宋_GB2312" w:eastAsia="仿宋_GB2312"/>
          <w:sz w:val="28"/>
          <w:szCs w:val="28"/>
        </w:rPr>
        <w:t>3172.83</w:t>
      </w:r>
      <w:r>
        <w:rPr>
          <w:rFonts w:hint="eastAsia" w:ascii="仿宋_GB2312" w:eastAsia="仿宋_GB2312"/>
          <w:sz w:val="28"/>
          <w:szCs w:val="28"/>
        </w:rPr>
        <w:t>万元，占支出合计的</w:t>
      </w:r>
      <w:r>
        <w:rPr>
          <w:rFonts w:hint="eastAsia" w:ascii="仿宋_GB2312" w:eastAsia="仿宋_GB2312"/>
          <w:sz w:val="28"/>
          <w:szCs w:val="28"/>
          <w:lang w:eastAsia="zh-CN"/>
        </w:rPr>
        <w:t>11.95</w:t>
      </w:r>
      <w:r>
        <w:rPr>
          <w:rFonts w:hint="eastAsia" w:ascii="仿宋_GB2312" w:eastAsia="仿宋_GB2312"/>
          <w:sz w:val="28"/>
          <w:szCs w:val="28"/>
        </w:rPr>
        <w:t>%；项目支出</w:t>
      </w:r>
      <w:r>
        <w:rPr>
          <w:rFonts w:ascii="仿宋_GB2312" w:eastAsia="仿宋_GB2312"/>
          <w:sz w:val="28"/>
          <w:szCs w:val="28"/>
        </w:rPr>
        <w:t>23374.61</w:t>
      </w:r>
      <w:r>
        <w:rPr>
          <w:rFonts w:hint="eastAsia" w:ascii="仿宋_GB2312" w:eastAsia="仿宋_GB2312"/>
          <w:sz w:val="28"/>
          <w:szCs w:val="28"/>
        </w:rPr>
        <w:t>万元，占支出合计的</w:t>
      </w:r>
      <w:r>
        <w:rPr>
          <w:rFonts w:hint="eastAsia" w:ascii="仿宋_GB2312" w:eastAsia="仿宋_GB2312"/>
          <w:sz w:val="28"/>
          <w:szCs w:val="28"/>
          <w:lang w:eastAsia="zh-CN"/>
        </w:rPr>
        <w:t>88.05</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3AED1B0B">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747BEF35">
      <w:pPr>
        <w:jc w:val="center"/>
        <w:rPr>
          <w:rFonts w:ascii="黑体" w:eastAsia="黑体"/>
          <w:b/>
          <w:sz w:val="28"/>
          <w:szCs w:val="28"/>
        </w:rPr>
      </w:pPr>
      <w:r>
        <w:drawing>
          <wp:inline distT="0" distB="0" distL="114300" distR="114300">
            <wp:extent cx="4572000" cy="2743200"/>
            <wp:effectExtent l="4445" t="4445" r="14605" b="14605"/>
            <wp:docPr id="3"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F2076C4">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5AC746C3">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27522.85</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lang w:val="en-US" w:eastAsia="zh-CN"/>
        </w:rPr>
        <w:t>3209.95</w:t>
      </w:r>
      <w:r>
        <w:rPr>
          <w:rFonts w:hint="eastAsia" w:ascii="仿宋_GB2312" w:eastAsia="仿宋_GB2312"/>
          <w:sz w:val="28"/>
          <w:szCs w:val="28"/>
        </w:rPr>
        <w:t>万元，增长</w:t>
      </w:r>
      <w:r>
        <w:rPr>
          <w:rFonts w:hint="eastAsia" w:ascii="仿宋_GB2312" w:eastAsia="仿宋_GB2312"/>
          <w:sz w:val="28"/>
          <w:szCs w:val="28"/>
          <w:lang w:val="en-US" w:eastAsia="zh-CN"/>
        </w:rPr>
        <w:t>13.20%</w:t>
      </w:r>
      <w:r>
        <w:rPr>
          <w:rFonts w:hint="eastAsia" w:ascii="仿宋_GB2312" w:eastAsia="仿宋_GB2312"/>
          <w:sz w:val="28"/>
          <w:szCs w:val="28"/>
        </w:rPr>
        <w:t>。</w:t>
      </w:r>
      <w:r>
        <w:rPr>
          <w:rFonts w:hint="eastAsia" w:ascii="仿宋_GB2312" w:eastAsia="仿宋_GB2312"/>
          <w:sz w:val="28"/>
          <w:szCs w:val="28"/>
          <w:highlight w:val="none"/>
        </w:rPr>
        <w:t>主要原因</w:t>
      </w:r>
      <w:r>
        <w:rPr>
          <w:rFonts w:hint="eastAsia" w:ascii="仿宋_GB2312" w:eastAsia="仿宋_GB2312"/>
          <w:sz w:val="28"/>
          <w:szCs w:val="28"/>
          <w:highlight w:val="none"/>
          <w:lang w:eastAsia="zh-CN"/>
        </w:rPr>
        <w:t>：结合实际工作进展，增加比赛相关经费。</w:t>
      </w:r>
    </w:p>
    <w:p w14:paraId="1FD2D47B">
      <w:pPr>
        <w:tabs>
          <w:tab w:val="center" w:pos="6979"/>
        </w:tabs>
        <w:spacing w:line="580" w:lineRule="exact"/>
        <w:ind w:firstLine="548" w:firstLineChars="196"/>
        <w:rPr>
          <w:rFonts w:hint="eastAsia" w:ascii="黑体" w:eastAsia="黑体"/>
          <w:b/>
          <w:sz w:val="28"/>
          <w:szCs w:val="28"/>
          <w:highlight w:val="none"/>
        </w:rPr>
      </w:pPr>
      <w:r>
        <w:rPr>
          <w:rFonts w:hint="eastAsia" w:ascii="黑体" w:eastAsia="黑体"/>
          <w:b/>
          <w:sz w:val="28"/>
          <w:szCs w:val="28"/>
          <w:highlight w:val="none"/>
        </w:rPr>
        <w:t>四、一般公共预算财政拨款</w:t>
      </w:r>
      <w:bookmarkStart w:id="0" w:name="_GoBack"/>
      <w:bookmarkEnd w:id="0"/>
      <w:r>
        <w:rPr>
          <w:rFonts w:hint="eastAsia" w:ascii="黑体" w:eastAsia="黑体"/>
          <w:b/>
          <w:sz w:val="28"/>
          <w:szCs w:val="28"/>
          <w:highlight w:val="none"/>
        </w:rPr>
        <w:t>支出决算情况说明</w:t>
      </w:r>
    </w:p>
    <w:p w14:paraId="42E49C07">
      <w:pPr>
        <w:autoSpaceDE w:val="0"/>
        <w:autoSpaceDN w:val="0"/>
        <w:adjustRightInd w:val="0"/>
        <w:spacing w:line="580" w:lineRule="exact"/>
        <w:ind w:firstLine="560" w:firstLineChars="200"/>
        <w:jc w:val="left"/>
        <w:rPr>
          <w:rFonts w:hint="eastAsia" w:ascii="仿宋_GB2312" w:eastAsia="仿宋_GB2312"/>
          <w:sz w:val="28"/>
          <w:szCs w:val="28"/>
          <w:highlight w:val="none"/>
        </w:rPr>
      </w:pPr>
      <w:r>
        <w:rPr>
          <w:rFonts w:hint="eastAsia" w:ascii="仿宋_GB2312" w:eastAsia="仿宋_GB2312"/>
          <w:sz w:val="28"/>
          <w:szCs w:val="28"/>
          <w:highlight w:val="none"/>
        </w:rPr>
        <w:t>（一）一般公共预算财政拨款支出决算总体情况</w:t>
      </w:r>
    </w:p>
    <w:p w14:paraId="66879234">
      <w:p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年度一般公共预算财政拨款支出</w:t>
      </w:r>
      <w:r>
        <w:rPr>
          <w:rFonts w:ascii="仿宋_GB2312" w:eastAsia="仿宋_GB2312"/>
          <w:sz w:val="28"/>
          <w:szCs w:val="28"/>
          <w:highlight w:val="none"/>
        </w:rPr>
        <w:t>17129.74</w:t>
      </w:r>
      <w:r>
        <w:rPr>
          <w:rFonts w:hint="eastAsia" w:ascii="仿宋_GB2312" w:eastAsia="仿宋_GB2312"/>
          <w:sz w:val="28"/>
          <w:szCs w:val="28"/>
          <w:highlight w:val="none"/>
        </w:rPr>
        <w:t>万元，主要用于以下方面：文化旅游体育与传媒支出</w:t>
      </w:r>
      <w:r>
        <w:rPr>
          <w:rFonts w:hint="eastAsia" w:ascii="仿宋_GB2312" w:eastAsia="仿宋_GB2312"/>
          <w:sz w:val="28"/>
          <w:szCs w:val="28"/>
          <w:highlight w:val="none"/>
          <w:lang w:val="en-US" w:eastAsia="zh-CN"/>
        </w:rPr>
        <w:t>17129.74</w:t>
      </w:r>
      <w:r>
        <w:rPr>
          <w:rFonts w:hint="eastAsia" w:ascii="仿宋_GB2312" w:eastAsia="仿宋_GB2312"/>
          <w:sz w:val="28"/>
          <w:szCs w:val="28"/>
          <w:highlight w:val="none"/>
        </w:rPr>
        <w:t>万元，占本年财政拨款支出</w:t>
      </w:r>
      <w:r>
        <w:rPr>
          <w:rFonts w:hint="eastAsia" w:ascii="仿宋_GB2312" w:eastAsia="仿宋_GB2312"/>
          <w:sz w:val="28"/>
          <w:szCs w:val="28"/>
          <w:highlight w:val="none"/>
          <w:lang w:val="en-US" w:eastAsia="zh-CN"/>
        </w:rPr>
        <w:t>64.85</w:t>
      </w:r>
      <w:r>
        <w:rPr>
          <w:rFonts w:hint="eastAsia" w:ascii="仿宋_GB2312" w:eastAsia="仿宋_GB2312"/>
          <w:sz w:val="28"/>
          <w:szCs w:val="28"/>
          <w:highlight w:val="none"/>
        </w:rPr>
        <w:t>%。</w:t>
      </w:r>
    </w:p>
    <w:p w14:paraId="258A6C72">
      <w:pPr>
        <w:autoSpaceDE w:val="0"/>
        <w:autoSpaceDN w:val="0"/>
        <w:adjustRightInd w:val="0"/>
        <w:spacing w:line="580" w:lineRule="exact"/>
        <w:ind w:firstLine="560" w:firstLineChars="200"/>
        <w:jc w:val="left"/>
        <w:rPr>
          <w:rFonts w:hint="eastAsia" w:ascii="仿宋_GB2312" w:eastAsia="仿宋_GB2312"/>
          <w:sz w:val="28"/>
          <w:szCs w:val="28"/>
          <w:highlight w:val="none"/>
        </w:rPr>
      </w:pPr>
      <w:r>
        <w:rPr>
          <w:rFonts w:hint="eastAsia" w:ascii="仿宋_GB2312" w:eastAsia="仿宋_GB2312"/>
          <w:sz w:val="28"/>
          <w:szCs w:val="28"/>
          <w:highlight w:val="none"/>
        </w:rPr>
        <w:t>（二）一般公共预算财政拨款支出决算具体情况</w:t>
      </w:r>
    </w:p>
    <w:p w14:paraId="30240436">
      <w:pPr>
        <w:autoSpaceDE w:val="0"/>
        <w:autoSpaceDN w:val="0"/>
        <w:adjustRightInd w:val="0"/>
        <w:spacing w:line="580" w:lineRule="exact"/>
        <w:ind w:firstLine="560" w:firstLineChars="200"/>
        <w:jc w:val="left"/>
        <w:rPr>
          <w:rFonts w:hint="eastAsia" w:ascii="仿宋_GB2312" w:eastAsia="仿宋_GB2312"/>
          <w:sz w:val="28"/>
          <w:szCs w:val="28"/>
          <w:highlight w:val="none"/>
        </w:rPr>
      </w:pPr>
      <w:r>
        <w:rPr>
          <w:rFonts w:hint="eastAsia" w:ascii="仿宋_GB2312" w:eastAsia="仿宋_GB2312"/>
          <w:sz w:val="28"/>
          <w:szCs w:val="28"/>
          <w:highlight w:val="none"/>
        </w:rPr>
        <w:t>“文化旅游体育与传媒支出”202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年度年初预算</w:t>
      </w:r>
      <w:r>
        <w:rPr>
          <w:rFonts w:hint="eastAsia" w:ascii="仿宋_GB2312" w:eastAsia="仿宋_GB2312"/>
          <w:sz w:val="28"/>
          <w:szCs w:val="28"/>
          <w:highlight w:val="none"/>
          <w:lang w:val="en-US" w:eastAsia="zh-CN"/>
        </w:rPr>
        <w:t>10257.60</w:t>
      </w:r>
      <w:r>
        <w:rPr>
          <w:rFonts w:hint="eastAsia" w:ascii="仿宋_GB2312" w:eastAsia="仿宋_GB2312"/>
          <w:sz w:val="28"/>
          <w:szCs w:val="28"/>
          <w:highlight w:val="none"/>
        </w:rPr>
        <w:t>万元，202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17129.74</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完成年初预算的</w:t>
      </w:r>
      <w:r>
        <w:rPr>
          <w:rFonts w:hint="eastAsia" w:ascii="仿宋_GB2312" w:eastAsia="仿宋_GB2312"/>
          <w:sz w:val="28"/>
          <w:szCs w:val="28"/>
          <w:highlight w:val="none"/>
          <w:lang w:val="en-US" w:eastAsia="zh-CN"/>
        </w:rPr>
        <w:t>167</w:t>
      </w:r>
      <w:r>
        <w:rPr>
          <w:rFonts w:hint="eastAsia" w:ascii="仿宋_GB2312" w:eastAsia="仿宋_GB2312"/>
          <w:sz w:val="28"/>
          <w:szCs w:val="28"/>
          <w:highlight w:val="none"/>
        </w:rPr>
        <w:t>%。</w:t>
      </w:r>
    </w:p>
    <w:p w14:paraId="65EE1AD3">
      <w:pPr>
        <w:autoSpaceDE w:val="0"/>
        <w:autoSpaceDN w:val="0"/>
        <w:adjustRightInd w:val="0"/>
        <w:spacing w:line="580" w:lineRule="exact"/>
        <w:jc w:val="left"/>
        <w:rPr>
          <w:rFonts w:hint="eastAsia" w:ascii="仿宋_GB2312" w:eastAsia="仿宋_GB2312"/>
          <w:sz w:val="28"/>
          <w:szCs w:val="28"/>
          <w:highlight w:val="none"/>
        </w:rPr>
      </w:pPr>
      <w:r>
        <w:rPr>
          <w:rFonts w:hint="eastAsia" w:ascii="仿宋_GB2312" w:eastAsia="仿宋_GB2312"/>
          <w:sz w:val="28"/>
          <w:szCs w:val="28"/>
          <w:highlight w:val="none"/>
        </w:rPr>
        <w:t>其中：</w:t>
      </w:r>
    </w:p>
    <w:p w14:paraId="2CD196A5">
      <w:pPr>
        <w:spacing w:line="58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rPr>
        <w:t>“</w:t>
      </w:r>
      <w:r>
        <w:rPr>
          <w:rFonts w:hint="eastAsia" w:ascii="仿宋_GB2312" w:eastAsia="仿宋_GB2312"/>
          <w:sz w:val="28"/>
          <w:szCs w:val="28"/>
          <w:highlight w:val="none"/>
          <w:lang w:eastAsia="zh-CN"/>
        </w:rPr>
        <w:t>体育</w:t>
      </w:r>
      <w:r>
        <w:rPr>
          <w:rFonts w:hint="eastAsia" w:ascii="仿宋_GB2312" w:eastAsia="仿宋_GB2312"/>
          <w:sz w:val="28"/>
          <w:szCs w:val="28"/>
          <w:highlight w:val="none"/>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年度年初预算</w:t>
      </w:r>
      <w:r>
        <w:rPr>
          <w:rFonts w:hint="eastAsia" w:ascii="仿宋_GB2312" w:eastAsia="仿宋_GB2312"/>
          <w:sz w:val="28"/>
          <w:szCs w:val="28"/>
          <w:highlight w:val="none"/>
          <w:lang w:val="en-US" w:eastAsia="zh-CN"/>
        </w:rPr>
        <w:t>10257.60</w:t>
      </w:r>
      <w:r>
        <w:rPr>
          <w:rFonts w:hint="eastAsia" w:ascii="仿宋_GB2312" w:eastAsia="仿宋_GB2312"/>
          <w:sz w:val="28"/>
          <w:szCs w:val="28"/>
          <w:highlight w:val="none"/>
        </w:rPr>
        <w:t>万元，202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17129.74</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完成年初预算的</w:t>
      </w:r>
      <w:r>
        <w:rPr>
          <w:rFonts w:hint="eastAsia" w:ascii="仿宋_GB2312" w:eastAsia="仿宋_GB2312"/>
          <w:sz w:val="28"/>
          <w:szCs w:val="28"/>
          <w:highlight w:val="none"/>
          <w:lang w:val="en-US" w:eastAsia="zh-CN"/>
        </w:rPr>
        <w:t>167</w:t>
      </w:r>
      <w:r>
        <w:rPr>
          <w:rFonts w:hint="eastAsia" w:ascii="仿宋_GB2312" w:eastAsia="仿宋_GB2312"/>
          <w:sz w:val="28"/>
          <w:szCs w:val="28"/>
          <w:highlight w:val="none"/>
        </w:rPr>
        <w:t>%。</w:t>
      </w:r>
      <w:r>
        <w:rPr>
          <w:rFonts w:hint="eastAsia" w:ascii="仿宋_GB2312" w:eastAsia="仿宋_GB2312"/>
          <w:sz w:val="28"/>
          <w:szCs w:val="28"/>
          <w:highlight w:val="none"/>
          <w:lang w:eastAsia="zh-CN"/>
        </w:rPr>
        <w:t>主要原因：结合实际工作进展，增加比赛相关经费。</w:t>
      </w:r>
    </w:p>
    <w:p w14:paraId="1741E31B">
      <w:pPr>
        <w:spacing w:line="580" w:lineRule="exact"/>
        <w:ind w:firstLine="560" w:firstLineChars="200"/>
        <w:rPr>
          <w:rFonts w:hint="eastAsia" w:ascii="仿宋_GB2312" w:eastAsia="仿宋_GB2312"/>
          <w:sz w:val="28"/>
          <w:szCs w:val="28"/>
          <w:highlight w:val="none"/>
        </w:rPr>
      </w:pPr>
      <w:r>
        <w:rPr>
          <w:rFonts w:hint="eastAsia" w:ascii="黑体" w:eastAsia="黑体"/>
          <w:b/>
          <w:sz w:val="28"/>
          <w:szCs w:val="28"/>
          <w:highlight w:val="none"/>
        </w:rPr>
        <w:t>五、政府性基金预算财政拨款支出决算情况说明</w:t>
      </w:r>
    </w:p>
    <w:p w14:paraId="36C535DC">
      <w:pPr>
        <w:autoSpaceDE w:val="0"/>
        <w:autoSpaceDN w:val="0"/>
        <w:adjustRightInd w:val="0"/>
        <w:spacing w:line="580" w:lineRule="exact"/>
        <w:ind w:firstLine="560" w:firstLineChars="200"/>
        <w:jc w:val="left"/>
        <w:rPr>
          <w:rFonts w:hint="eastAsia" w:ascii="仿宋_GB2312" w:eastAsia="仿宋_GB2312"/>
          <w:sz w:val="28"/>
          <w:szCs w:val="28"/>
          <w:highlight w:val="none"/>
        </w:rPr>
      </w:pPr>
      <w:r>
        <w:rPr>
          <w:rFonts w:hint="eastAsia" w:ascii="仿宋_GB2312" w:eastAsia="仿宋_GB2312"/>
          <w:sz w:val="28"/>
          <w:szCs w:val="28"/>
          <w:highlight w:val="none"/>
        </w:rPr>
        <w:t>（一）政府性基金预算财政拨款支出决算总体情况</w:t>
      </w:r>
    </w:p>
    <w:p w14:paraId="4EE9BDE4">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9286.32</w:t>
      </w:r>
      <w:r>
        <w:rPr>
          <w:rFonts w:hint="eastAsia" w:ascii="仿宋_GB2312" w:eastAsia="仿宋_GB2312"/>
          <w:sz w:val="28"/>
          <w:szCs w:val="28"/>
        </w:rPr>
        <w:t>万元，主要用于以下方面：</w:t>
      </w:r>
      <w:r>
        <w:rPr>
          <w:rFonts w:hint="eastAsia" w:ascii="仿宋_GB2312" w:eastAsia="仿宋_GB2312"/>
          <w:sz w:val="28"/>
          <w:szCs w:val="28"/>
          <w:lang w:eastAsia="zh-CN"/>
        </w:rPr>
        <w:t>其他</w:t>
      </w:r>
      <w:r>
        <w:rPr>
          <w:rFonts w:hint="eastAsia" w:ascii="仿宋_GB2312" w:eastAsia="仿宋_GB2312"/>
          <w:sz w:val="28"/>
          <w:szCs w:val="28"/>
        </w:rPr>
        <w:t>支出</w:t>
      </w:r>
      <w:r>
        <w:rPr>
          <w:rFonts w:hint="eastAsia" w:ascii="仿宋_GB2312" w:eastAsia="仿宋_GB2312"/>
          <w:sz w:val="28"/>
          <w:szCs w:val="28"/>
          <w:lang w:val="en-US" w:eastAsia="zh-CN"/>
        </w:rPr>
        <w:t>9286.32</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35.15</w:t>
      </w:r>
      <w:r>
        <w:rPr>
          <w:rFonts w:hint="eastAsia" w:ascii="仿宋_GB2312" w:eastAsia="仿宋_GB2312"/>
          <w:sz w:val="28"/>
          <w:szCs w:val="28"/>
        </w:rPr>
        <w:t>%。</w:t>
      </w:r>
    </w:p>
    <w:p w14:paraId="62DC4289">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14:paraId="28CECE69">
      <w:pPr>
        <w:autoSpaceDE w:val="0"/>
        <w:autoSpaceDN w:val="0"/>
        <w:adjustRightInd w:val="0"/>
        <w:spacing w:line="580" w:lineRule="exact"/>
        <w:ind w:firstLine="700" w:firstLineChars="250"/>
        <w:jc w:val="left"/>
        <w:rPr>
          <w:rFonts w:hint="eastAsia" w:ascii="仿宋_GB2312" w:eastAsia="仿宋_GB2312"/>
          <w:sz w:val="28"/>
          <w:szCs w:val="28"/>
        </w:rPr>
      </w:pPr>
      <w:r>
        <w:rPr>
          <w:rFonts w:hint="eastAsia" w:ascii="仿宋_GB2312" w:eastAsia="仿宋_GB2312"/>
          <w:sz w:val="28"/>
          <w:szCs w:val="28"/>
        </w:rPr>
        <w:t>1、“</w:t>
      </w:r>
      <w:r>
        <w:rPr>
          <w:rFonts w:hint="eastAsia" w:ascii="仿宋_GB2312" w:eastAsia="仿宋_GB2312"/>
          <w:sz w:val="28"/>
          <w:szCs w:val="28"/>
          <w:lang w:eastAsia="zh-CN"/>
        </w:rPr>
        <w:t>其他</w:t>
      </w:r>
      <w:r>
        <w:rPr>
          <w:rFonts w:hint="eastAsia" w:ascii="仿宋_GB2312" w:eastAsia="仿宋_GB2312"/>
          <w:sz w:val="28"/>
          <w:szCs w:val="28"/>
        </w:rPr>
        <w:t>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highlight w:val="none"/>
          <w:lang w:val="en-US" w:eastAsia="zh-CN"/>
        </w:rPr>
        <w:t>9286.70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9286.32</w:t>
      </w:r>
      <w:r>
        <w:rPr>
          <w:rFonts w:hint="eastAsia" w:ascii="仿宋_GB2312" w:eastAsia="仿宋_GB2312"/>
          <w:sz w:val="28"/>
          <w:szCs w:val="28"/>
        </w:rPr>
        <w:t>万元，</w:t>
      </w:r>
      <w:r>
        <w:rPr>
          <w:rFonts w:hint="eastAsia" w:ascii="仿宋_GB2312" w:eastAsia="仿宋_GB2312"/>
          <w:sz w:val="28"/>
          <w:szCs w:val="28"/>
          <w:lang w:eastAsia="zh-CN"/>
        </w:rPr>
        <w:t>与年初预算数基本持平</w:t>
      </w:r>
      <w:r>
        <w:rPr>
          <w:rFonts w:hint="eastAsia" w:ascii="仿宋_GB2312" w:eastAsia="仿宋_GB2312"/>
          <w:sz w:val="28"/>
          <w:szCs w:val="28"/>
        </w:rPr>
        <w:t>。其中：</w:t>
      </w:r>
    </w:p>
    <w:p w14:paraId="4FCC7FC9">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“彩票公益金安排的支出”202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highlight w:val="none"/>
          <w:lang w:val="en-US" w:eastAsia="zh-CN"/>
        </w:rPr>
        <w:t>9286.70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9286.32</w:t>
      </w:r>
      <w:r>
        <w:rPr>
          <w:rFonts w:hint="eastAsia" w:ascii="仿宋_GB2312" w:eastAsia="仿宋_GB2312"/>
          <w:sz w:val="28"/>
          <w:szCs w:val="28"/>
        </w:rPr>
        <w:t>万元，</w:t>
      </w:r>
      <w:r>
        <w:rPr>
          <w:rFonts w:hint="eastAsia" w:ascii="仿宋_GB2312" w:eastAsia="仿宋_GB2312"/>
          <w:sz w:val="28"/>
          <w:szCs w:val="28"/>
          <w:lang w:eastAsia="zh-CN"/>
        </w:rPr>
        <w:t>与年初预算数基本持平</w:t>
      </w:r>
      <w:r>
        <w:rPr>
          <w:rFonts w:hint="eastAsia" w:ascii="仿宋_GB2312" w:eastAsia="仿宋_GB2312"/>
          <w:sz w:val="28"/>
          <w:szCs w:val="28"/>
        </w:rPr>
        <w:t>。</w:t>
      </w:r>
    </w:p>
    <w:p w14:paraId="610A34B6">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173ECD8A">
      <w:pPr>
        <w:ind w:firstLine="537" w:firstLineChars="192"/>
        <w:rPr>
          <w:rFonts w:ascii="仿宋_GB2312" w:eastAsia="仿宋_GB2312"/>
          <w:sz w:val="28"/>
          <w:szCs w:val="28"/>
        </w:rPr>
      </w:pPr>
      <w:r>
        <w:rPr>
          <w:rFonts w:hint="eastAsia" w:ascii="仿宋_GB2312" w:eastAsia="仿宋_GB2312"/>
          <w:sz w:val="28"/>
          <w:szCs w:val="28"/>
          <w:lang w:eastAsia="zh-CN"/>
        </w:rPr>
        <w:t>本单位无此项经费</w:t>
      </w:r>
      <w:r>
        <w:rPr>
          <w:rFonts w:hint="eastAsia" w:ascii="仿宋_GB2312" w:eastAsia="仿宋_GB2312"/>
          <w:sz w:val="28"/>
          <w:szCs w:val="28"/>
        </w:rPr>
        <w:t>。</w:t>
      </w:r>
    </w:p>
    <w:p w14:paraId="3F197D70">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795D98EC">
      <w:pPr>
        <w:tabs>
          <w:tab w:val="center" w:pos="6979"/>
        </w:tabs>
        <w:spacing w:line="580" w:lineRule="exact"/>
        <w:ind w:firstLine="548" w:firstLineChars="196"/>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3170.77</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57FE9F33">
      <w:pPr>
        <w:pStyle w:val="2"/>
        <w:rPr>
          <w:rFonts w:hint="eastAsia"/>
        </w:rPr>
      </w:pPr>
    </w:p>
    <w:p w14:paraId="193FA720">
      <w:pPr>
        <w:autoSpaceDE w:val="0"/>
        <w:autoSpaceDN w:val="0"/>
        <w:adjustRightInd w:val="0"/>
        <w:spacing w:line="580" w:lineRule="exact"/>
        <w:jc w:val="both"/>
        <w:rPr>
          <w:rFonts w:ascii="仿宋_GB2312" w:eastAsia="仿宋_GB2312"/>
          <w:b/>
          <w:sz w:val="32"/>
          <w:szCs w:val="32"/>
        </w:rPr>
      </w:pPr>
      <w:r>
        <w:rPr>
          <w:rFonts w:ascii="仿宋_GB2312" w:eastAsia="仿宋_GB2312"/>
          <w:b/>
          <w:sz w:val="32"/>
          <w:szCs w:val="32"/>
        </w:rPr>
        <w:tab/>
      </w:r>
    </w:p>
    <w:p w14:paraId="2CD1C11C">
      <w:pPr>
        <w:pStyle w:val="2"/>
        <w:rPr>
          <w:rFonts w:hint="eastAsia"/>
        </w:rPr>
      </w:pPr>
    </w:p>
    <w:p w14:paraId="1AB7FDA4">
      <w:pPr>
        <w:tabs>
          <w:tab w:val="center" w:pos="6979"/>
        </w:tabs>
        <w:jc w:val="center"/>
        <w:rPr>
          <w:rFonts w:hint="eastAsia" w:ascii="宋体" w:hAnsi="宋体" w:cs="宋体"/>
          <w:b/>
          <w:bCs/>
          <w:spacing w:val="40"/>
          <w:kern w:val="0"/>
          <w:sz w:val="32"/>
          <w:szCs w:val="32"/>
        </w:rPr>
      </w:pPr>
    </w:p>
    <w:p w14:paraId="6E7D7643">
      <w:pPr>
        <w:tabs>
          <w:tab w:val="center" w:pos="6979"/>
        </w:tabs>
        <w:jc w:val="center"/>
        <w:rPr>
          <w:rFonts w:hint="eastAsia" w:ascii="宋体" w:hAnsi="宋体" w:cs="宋体"/>
          <w:b/>
          <w:bCs/>
          <w:spacing w:val="40"/>
          <w:kern w:val="0"/>
          <w:sz w:val="32"/>
          <w:szCs w:val="32"/>
        </w:rPr>
      </w:pPr>
    </w:p>
    <w:p w14:paraId="3B611A84">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0A3D1B68">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5D950A71">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0.35</w:t>
      </w:r>
      <w:r>
        <w:rPr>
          <w:rFonts w:hint="eastAsia" w:ascii="仿宋_GB2312" w:eastAsia="仿宋_GB2312"/>
          <w:sz w:val="28"/>
          <w:szCs w:val="28"/>
        </w:rPr>
        <w:t>万元减少</w:t>
      </w:r>
      <w:r>
        <w:rPr>
          <w:rFonts w:ascii="仿宋_GB2312" w:eastAsia="仿宋_GB2312"/>
          <w:sz w:val="28"/>
          <w:szCs w:val="28"/>
        </w:rPr>
        <w:t>0.35</w:t>
      </w:r>
      <w:r>
        <w:rPr>
          <w:rFonts w:hint="eastAsia" w:ascii="仿宋_GB2312" w:eastAsia="仿宋_GB2312"/>
          <w:sz w:val="28"/>
          <w:szCs w:val="28"/>
        </w:rPr>
        <w:t>万元。其中：</w:t>
      </w:r>
    </w:p>
    <w:p w14:paraId="098131A5">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1.因公出国（境）费用。</w:t>
      </w:r>
      <w:r>
        <w:rPr>
          <w:rFonts w:hint="eastAsia" w:ascii="仿宋_GB2312" w:eastAsia="仿宋_GB2312"/>
          <w:sz w:val="28"/>
          <w:szCs w:val="28"/>
          <w:lang w:eastAsia="zh-CN"/>
        </w:rPr>
        <w:t>本单位无此项支出</w:t>
      </w:r>
      <w:r>
        <w:rPr>
          <w:rFonts w:hint="eastAsia" w:ascii="仿宋_GB2312" w:eastAsia="仿宋_GB2312"/>
          <w:sz w:val="28"/>
          <w:szCs w:val="28"/>
        </w:rPr>
        <w:t>。</w:t>
      </w:r>
    </w:p>
    <w:p w14:paraId="73A07080">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0.35</w:t>
      </w:r>
      <w:r>
        <w:rPr>
          <w:rFonts w:hint="eastAsia" w:ascii="仿宋_GB2312" w:eastAsia="仿宋_GB2312"/>
          <w:sz w:val="28"/>
          <w:szCs w:val="28"/>
        </w:rPr>
        <w:t>万元减少</w:t>
      </w:r>
      <w:r>
        <w:rPr>
          <w:rFonts w:ascii="仿宋_GB2312" w:eastAsia="仿宋_GB2312"/>
          <w:sz w:val="28"/>
          <w:szCs w:val="28"/>
        </w:rPr>
        <w:t>0.35</w:t>
      </w:r>
      <w:r>
        <w:rPr>
          <w:rFonts w:hint="eastAsia" w:ascii="仿宋_GB2312" w:eastAsia="仿宋_GB2312"/>
          <w:sz w:val="28"/>
          <w:szCs w:val="28"/>
        </w:rPr>
        <w:t>万元。主要原因：</w:t>
      </w:r>
      <w:r>
        <w:rPr>
          <w:rFonts w:hint="eastAsia" w:ascii="仿宋_GB2312" w:eastAsia="仿宋_GB2312"/>
          <w:sz w:val="28"/>
          <w:szCs w:val="28"/>
          <w:highlight w:val="none"/>
        </w:rPr>
        <w:t>落实政府过紧日子的要求，</w:t>
      </w:r>
      <w:r>
        <w:rPr>
          <w:rFonts w:hint="eastAsia" w:ascii="仿宋_GB2312" w:eastAsia="仿宋_GB2312"/>
          <w:sz w:val="28"/>
          <w:szCs w:val="28"/>
        </w:rPr>
        <w:t>压减公务接待费支出。</w:t>
      </w:r>
    </w:p>
    <w:p w14:paraId="79BC6075">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w:t>
      </w:r>
      <w:r>
        <w:rPr>
          <w:rFonts w:hint="eastAsia" w:ascii="仿宋_GB2312" w:eastAsia="仿宋_GB2312"/>
          <w:sz w:val="28"/>
          <w:szCs w:val="28"/>
          <w:lang w:eastAsia="zh-CN"/>
        </w:rPr>
        <w:t>本单位无此项支出</w:t>
      </w:r>
      <w:r>
        <w:rPr>
          <w:rFonts w:hint="eastAsia" w:ascii="仿宋_GB2312" w:eastAsia="仿宋_GB2312"/>
          <w:sz w:val="28"/>
          <w:szCs w:val="28"/>
        </w:rPr>
        <w:t>。</w:t>
      </w:r>
    </w:p>
    <w:p w14:paraId="136DED32">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4467A09B">
      <w:pPr>
        <w:ind w:firstLine="537" w:firstLineChars="192"/>
        <w:rPr>
          <w:rFonts w:hint="eastAsia" w:ascii="仿宋_GB2312" w:eastAsia="仿宋_GB2312"/>
          <w:sz w:val="28"/>
          <w:szCs w:val="28"/>
        </w:rPr>
      </w:pPr>
      <w:r>
        <w:rPr>
          <w:rFonts w:hint="eastAsia" w:ascii="仿宋_GB2312" w:eastAsia="仿宋_GB2312"/>
          <w:sz w:val="28"/>
          <w:szCs w:val="28"/>
          <w:lang w:eastAsia="zh-CN"/>
        </w:rPr>
        <w:t>我</w:t>
      </w:r>
      <w:r>
        <w:rPr>
          <w:rFonts w:hint="eastAsia" w:ascii="仿宋_GB2312" w:eastAsia="仿宋_GB2312"/>
          <w:sz w:val="28"/>
          <w:szCs w:val="28"/>
        </w:rPr>
        <w:t>单位不在机关运行经费统计范围之</w:t>
      </w:r>
      <w:r>
        <w:rPr>
          <w:rFonts w:hint="eastAsia" w:ascii="仿宋_GB2312" w:eastAsia="仿宋_GB2312"/>
          <w:sz w:val="28"/>
          <w:szCs w:val="28"/>
          <w:lang w:eastAsia="zh-CN"/>
        </w:rPr>
        <w:t>内</w:t>
      </w:r>
      <w:r>
        <w:rPr>
          <w:rFonts w:hint="eastAsia" w:ascii="仿宋_GB2312" w:eastAsia="仿宋_GB2312"/>
          <w:sz w:val="28"/>
          <w:szCs w:val="28"/>
        </w:rPr>
        <w:t>。</w:t>
      </w:r>
    </w:p>
    <w:p w14:paraId="3528DF44">
      <w:pPr>
        <w:ind w:left="540"/>
        <w:rPr>
          <w:rFonts w:hint="eastAsia" w:ascii="黑体" w:eastAsia="黑体"/>
          <w:sz w:val="28"/>
          <w:szCs w:val="28"/>
        </w:rPr>
      </w:pPr>
      <w:r>
        <w:rPr>
          <w:rFonts w:hint="eastAsia" w:ascii="黑体" w:eastAsia="黑体"/>
          <w:sz w:val="28"/>
          <w:szCs w:val="28"/>
        </w:rPr>
        <w:t>三、政府采购支出情况</w:t>
      </w:r>
    </w:p>
    <w:p w14:paraId="60898C08">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14161.65</w:t>
      </w:r>
      <w:r>
        <w:rPr>
          <w:rFonts w:hint="eastAsia" w:ascii="仿宋_GB2312" w:eastAsia="仿宋_GB2312"/>
          <w:sz w:val="28"/>
          <w:szCs w:val="28"/>
        </w:rPr>
        <w:t>万元，其中：政府采购货物</w:t>
      </w:r>
      <w:r>
        <w:rPr>
          <w:rFonts w:hint="eastAsia" w:ascii="仿宋_GB2312" w:eastAsia="仿宋_GB2312"/>
          <w:sz w:val="28"/>
          <w:szCs w:val="28"/>
          <w:highlight w:val="none"/>
        </w:rPr>
        <w:t>支出</w:t>
      </w:r>
      <w:r>
        <w:rPr>
          <w:rFonts w:ascii="仿宋_GB2312" w:eastAsia="仿宋_GB2312"/>
          <w:sz w:val="28"/>
          <w:szCs w:val="28"/>
          <w:highlight w:val="none"/>
        </w:rPr>
        <w:t>0.4</w:t>
      </w:r>
      <w:r>
        <w:rPr>
          <w:rFonts w:hint="eastAsia" w:ascii="仿宋_GB2312" w:eastAsia="仿宋_GB2312"/>
          <w:sz w:val="28"/>
          <w:szCs w:val="28"/>
          <w:highlight w:val="none"/>
          <w:lang w:val="en-US" w:eastAsia="zh-CN"/>
        </w:rPr>
        <w:t>4</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14161.21</w:t>
      </w:r>
      <w:r>
        <w:rPr>
          <w:rFonts w:hint="eastAsia" w:ascii="仿宋_GB2312" w:eastAsia="仿宋_GB2312"/>
          <w:sz w:val="28"/>
          <w:szCs w:val="28"/>
        </w:rPr>
        <w:t>万元。授予中小企业合同金额</w:t>
      </w:r>
      <w:r>
        <w:rPr>
          <w:rFonts w:ascii="仿宋_GB2312" w:eastAsia="仿宋_GB2312"/>
          <w:sz w:val="28"/>
          <w:szCs w:val="28"/>
        </w:rPr>
        <w:t>13662.85</w:t>
      </w:r>
      <w:r>
        <w:rPr>
          <w:rFonts w:hint="eastAsia" w:ascii="仿宋_GB2312" w:eastAsia="仿宋_GB2312"/>
          <w:sz w:val="28"/>
          <w:szCs w:val="28"/>
        </w:rPr>
        <w:t>万元，占政府采购支出总额的</w:t>
      </w:r>
      <w:r>
        <w:rPr>
          <w:rFonts w:hint="eastAsia" w:ascii="仿宋_GB2312" w:eastAsia="仿宋_GB2312"/>
          <w:sz w:val="28"/>
          <w:szCs w:val="28"/>
          <w:lang w:eastAsia="zh-CN"/>
        </w:rPr>
        <w:t>96.48</w:t>
      </w:r>
      <w:r>
        <w:rPr>
          <w:rFonts w:hint="eastAsia" w:ascii="仿宋_GB2312" w:eastAsia="仿宋_GB2312"/>
          <w:sz w:val="28"/>
          <w:szCs w:val="28"/>
        </w:rPr>
        <w:t>%，其中：授予小微企业合同金额</w:t>
      </w:r>
      <w:r>
        <w:rPr>
          <w:rFonts w:ascii="仿宋_GB2312" w:eastAsia="仿宋_GB2312"/>
          <w:sz w:val="28"/>
          <w:szCs w:val="28"/>
        </w:rPr>
        <w:t>12486.92</w:t>
      </w:r>
      <w:r>
        <w:rPr>
          <w:rFonts w:hint="eastAsia" w:ascii="仿宋_GB2312" w:eastAsia="仿宋_GB2312"/>
          <w:sz w:val="28"/>
          <w:szCs w:val="28"/>
        </w:rPr>
        <w:t>万元，占政府采购支出总额的</w:t>
      </w:r>
      <w:r>
        <w:rPr>
          <w:rFonts w:ascii="仿宋_GB2312" w:eastAsia="仿宋_GB2312"/>
          <w:sz w:val="28"/>
          <w:szCs w:val="28"/>
        </w:rPr>
        <w:t>88.17</w:t>
      </w:r>
      <w:r>
        <w:rPr>
          <w:rFonts w:hint="eastAsia" w:ascii="仿宋_GB2312" w:eastAsia="仿宋_GB2312"/>
          <w:sz w:val="28"/>
          <w:szCs w:val="28"/>
        </w:rPr>
        <w:t>%。</w:t>
      </w:r>
    </w:p>
    <w:p w14:paraId="1BCB3574">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31063F00">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12月31日，北京市冬季运动管理中心</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3BFF01C6">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29A650F8">
      <w:pPr>
        <w:ind w:firstLine="537" w:firstLineChars="192"/>
        <w:rPr>
          <w:rFonts w:hint="eastAsia" w:ascii="仿宋_GB2312" w:eastAsia="仿宋_GB2312"/>
          <w:sz w:val="28"/>
          <w:szCs w:val="28"/>
        </w:rPr>
      </w:pPr>
      <w:r>
        <w:rPr>
          <w:rFonts w:hint="eastAsia" w:ascii="仿宋_GB2312" w:eastAsia="仿宋_GB2312"/>
          <w:sz w:val="28"/>
          <w:szCs w:val="28"/>
          <w:lang w:eastAsia="zh-CN"/>
        </w:rPr>
        <w:t>本单位无此项支出</w:t>
      </w:r>
      <w:r>
        <w:rPr>
          <w:rFonts w:hint="eastAsia" w:ascii="仿宋_GB2312" w:eastAsia="仿宋_GB2312"/>
          <w:sz w:val="28"/>
          <w:szCs w:val="28"/>
        </w:rPr>
        <w:t>。</w:t>
      </w:r>
    </w:p>
    <w:p w14:paraId="792ED10C">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6EE55A39">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5ECCD4F3">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04020ACD">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74ACDA1D">
      <w:pPr>
        <w:ind w:firstLine="560" w:firstLineChars="200"/>
        <w:rPr>
          <w:rFonts w:hint="eastAsia" w:ascii="仿宋_GB2312" w:eastAsia="仿宋_GB2312"/>
          <w:sz w:val="28"/>
          <w:szCs w:val="28"/>
        </w:rPr>
      </w:pPr>
      <w:r>
        <w:rPr>
          <w:rFonts w:hint="eastAsia" w:ascii="仿宋_GB2312" w:eastAsia="仿宋_GB2312"/>
          <w:sz w:val="28"/>
          <w:szCs w:val="28"/>
          <w:lang w:val="en-US" w:eastAsia="zh-CN"/>
        </w:rPr>
        <w:t>4</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69B9195D">
      <w:pPr>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5</w:t>
      </w:r>
      <w:r>
        <w:rPr>
          <w:rFonts w:hint="eastAsia" w:ascii="仿宋_GB2312" w:eastAsia="仿宋_GB2312"/>
          <w:sz w:val="28"/>
          <w:szCs w:val="28"/>
          <w:highlight w:val="none"/>
        </w:rPr>
        <w:t>.文化旅游体育与传媒支出（类）体育（款）</w:t>
      </w:r>
      <w:r>
        <w:rPr>
          <w:rFonts w:hint="eastAsia" w:ascii="仿宋_GB2312" w:eastAsia="仿宋_GB2312"/>
          <w:sz w:val="28"/>
          <w:szCs w:val="28"/>
          <w:highlight w:val="none"/>
          <w:lang w:eastAsia="zh-CN"/>
        </w:rPr>
        <w:t>运动项目管理（项）：反映各项目运动管理中心和运动学校等单位的日常管理支出。</w:t>
      </w:r>
    </w:p>
    <w:p w14:paraId="5F66CD39">
      <w:pPr>
        <w:ind w:firstLine="560" w:firstLineChars="200"/>
        <w:rPr>
          <w:rFonts w:hint="eastAsia" w:ascii="仿宋_GB2312" w:eastAsia="仿宋_GB2312"/>
          <w:sz w:val="28"/>
          <w:szCs w:val="28"/>
        </w:rPr>
      </w:pPr>
      <w:r>
        <w:rPr>
          <w:rFonts w:hint="default" w:ascii="仿宋_GB2312" w:eastAsia="仿宋_GB2312"/>
          <w:sz w:val="28"/>
          <w:szCs w:val="28"/>
          <w:highlight w:val="none"/>
          <w:lang w:val="en"/>
        </w:rPr>
        <w:t>6.</w:t>
      </w:r>
      <w:r>
        <w:rPr>
          <w:rFonts w:hint="eastAsia" w:ascii="仿宋_GB2312" w:eastAsia="仿宋_GB2312"/>
          <w:sz w:val="28"/>
          <w:szCs w:val="28"/>
          <w:highlight w:val="none"/>
        </w:rPr>
        <w:t>文化旅游体育与传媒支出（类）</w:t>
      </w:r>
      <w:r>
        <w:rPr>
          <w:rFonts w:hint="eastAsia" w:ascii="仿宋_GB2312" w:eastAsia="仿宋_GB2312"/>
          <w:sz w:val="28"/>
          <w:szCs w:val="28"/>
        </w:rPr>
        <w:t>体育（款）体育训练（项）:反映各级体育运动队训练补助及器材购置等方面的支出。</w:t>
      </w:r>
    </w:p>
    <w:p w14:paraId="0140BA4E">
      <w:pPr>
        <w:ind w:firstLine="560" w:firstLineChars="200"/>
        <w:rPr>
          <w:rFonts w:hint="eastAsia" w:ascii="仿宋_GB2312" w:eastAsia="仿宋_GB2312"/>
          <w:sz w:val="28"/>
          <w:szCs w:val="28"/>
        </w:rPr>
      </w:pPr>
      <w:r>
        <w:rPr>
          <w:rFonts w:hint="default" w:ascii="仿宋_GB2312" w:eastAsia="仿宋_GB2312"/>
          <w:sz w:val="28"/>
          <w:szCs w:val="28"/>
          <w:lang w:val="en" w:eastAsia="zh-CN"/>
        </w:rPr>
        <w:t>7.</w:t>
      </w:r>
      <w:r>
        <w:rPr>
          <w:rFonts w:hint="eastAsia" w:ascii="仿宋_GB2312" w:eastAsia="仿宋_GB2312"/>
          <w:sz w:val="28"/>
          <w:szCs w:val="28"/>
        </w:rPr>
        <w:t>文化旅游体育与传媒支出（类）体育（款）体育场馆（项）:反映体育场馆建设及维护等方面的支出。</w:t>
      </w:r>
    </w:p>
    <w:p w14:paraId="6C4B4B81">
      <w:pPr>
        <w:ind w:firstLine="560" w:firstLineChars="200"/>
        <w:rPr>
          <w:rFonts w:hint="eastAsia" w:ascii="黑体" w:eastAsia="黑体"/>
          <w:sz w:val="32"/>
          <w:szCs w:val="32"/>
        </w:rPr>
      </w:pPr>
      <w:r>
        <w:rPr>
          <w:rFonts w:hint="default" w:ascii="仿宋_GB2312" w:eastAsia="仿宋_GB2312"/>
          <w:sz w:val="28"/>
          <w:szCs w:val="28"/>
          <w:lang w:val="en" w:eastAsia="zh-CN"/>
        </w:rPr>
        <w:t>8.</w:t>
      </w:r>
      <w:r>
        <w:rPr>
          <w:rFonts w:hint="eastAsia" w:ascii="仿宋_GB2312" w:eastAsia="仿宋_GB2312"/>
          <w:sz w:val="28"/>
          <w:szCs w:val="28"/>
        </w:rPr>
        <w:t>其他支出（类）彩票公益金安排的支出（款）用于体育事业的彩票公益金支出（项）:反映用于体育事业的彩票公益金支出。</w:t>
      </w:r>
    </w:p>
    <w:p w14:paraId="44F83B18">
      <w:pPr>
        <w:tabs>
          <w:tab w:val="center" w:pos="6979"/>
        </w:tabs>
        <w:spacing w:line="380" w:lineRule="exact"/>
        <w:jc w:val="center"/>
        <w:rPr>
          <w:rFonts w:ascii="宋体" w:hAnsi="宋体" w:cs="宋体"/>
          <w:b/>
          <w:bCs/>
          <w:kern w:val="0"/>
          <w:sz w:val="28"/>
          <w:szCs w:val="28"/>
        </w:rPr>
      </w:pPr>
    </w:p>
    <w:p w14:paraId="50365825">
      <w:pPr>
        <w:tabs>
          <w:tab w:val="center" w:pos="6979"/>
        </w:tabs>
        <w:spacing w:line="380" w:lineRule="exact"/>
        <w:jc w:val="center"/>
        <w:rPr>
          <w:rFonts w:ascii="宋体" w:hAnsi="宋体" w:cs="宋体"/>
          <w:b/>
          <w:bCs/>
          <w:kern w:val="0"/>
          <w:sz w:val="28"/>
          <w:szCs w:val="28"/>
        </w:rPr>
      </w:pPr>
    </w:p>
    <w:p w14:paraId="5D383931">
      <w:pPr>
        <w:pStyle w:val="2"/>
      </w:pPr>
    </w:p>
    <w:p w14:paraId="241C911E">
      <w:pPr>
        <w:jc w:val="both"/>
        <w:rPr>
          <w:rFonts w:hint="eastAsia" w:ascii="黑体" w:eastAsia="黑体"/>
          <w:sz w:val="32"/>
          <w:szCs w:val="32"/>
        </w:rPr>
      </w:pPr>
    </w:p>
    <w:p w14:paraId="047E70F9">
      <w:pPr>
        <w:pStyle w:val="2"/>
        <w:rPr>
          <w:rFonts w:hint="eastAsia" w:ascii="黑体" w:eastAsia="黑体"/>
          <w:sz w:val="32"/>
          <w:szCs w:val="32"/>
        </w:rPr>
      </w:pPr>
    </w:p>
    <w:p w14:paraId="165570E8">
      <w:pPr>
        <w:rPr>
          <w:rFonts w:hint="eastAsia" w:ascii="黑体" w:eastAsia="黑体"/>
          <w:sz w:val="32"/>
          <w:szCs w:val="32"/>
        </w:rPr>
      </w:pPr>
    </w:p>
    <w:p w14:paraId="3A1DE682">
      <w:pPr>
        <w:pStyle w:val="2"/>
        <w:rPr>
          <w:rFonts w:hint="eastAsia" w:ascii="黑体" w:eastAsia="黑体"/>
          <w:sz w:val="32"/>
          <w:szCs w:val="32"/>
        </w:rPr>
      </w:pPr>
    </w:p>
    <w:p w14:paraId="25F2B545">
      <w:pPr>
        <w:pStyle w:val="2"/>
        <w:rPr>
          <w:rFonts w:hint="eastAsia" w:ascii="黑体" w:eastAsia="黑体"/>
          <w:sz w:val="32"/>
          <w:szCs w:val="32"/>
        </w:rPr>
      </w:pPr>
    </w:p>
    <w:p w14:paraId="78E877A0">
      <w:pPr>
        <w:rPr>
          <w:rFonts w:hint="eastAsia"/>
        </w:rPr>
      </w:pPr>
    </w:p>
    <w:p w14:paraId="3E197204">
      <w:pPr>
        <w:ind w:firstLine="640" w:firstLineChars="200"/>
        <w:jc w:val="center"/>
        <w:rPr>
          <w:rFonts w:hint="eastAsia" w:ascii="黑体" w:eastAsia="黑体"/>
          <w:sz w:val="32"/>
          <w:szCs w:val="32"/>
        </w:rPr>
      </w:pPr>
    </w:p>
    <w:p w14:paraId="3DFA199A">
      <w:pPr>
        <w:ind w:firstLine="640" w:firstLineChars="200"/>
        <w:jc w:val="center"/>
        <w:rPr>
          <w:rFonts w:hint="eastAsia" w:ascii="黑体" w:eastAsia="黑体"/>
          <w:sz w:val="32"/>
          <w:szCs w:val="32"/>
        </w:rPr>
      </w:pPr>
    </w:p>
    <w:p w14:paraId="33C53C10">
      <w:pPr>
        <w:jc w:val="both"/>
        <w:rPr>
          <w:rFonts w:hint="eastAsia" w:ascii="黑体" w:eastAsia="黑体"/>
          <w:sz w:val="32"/>
          <w:szCs w:val="32"/>
        </w:rPr>
      </w:pPr>
    </w:p>
    <w:p w14:paraId="3D9A4CE5">
      <w:pPr>
        <w:ind w:firstLine="640" w:firstLineChars="200"/>
        <w:jc w:val="center"/>
        <w:rPr>
          <w:rFonts w:hint="eastAsia" w:ascii="黑体" w:eastAsia="黑体"/>
          <w:sz w:val="32"/>
          <w:szCs w:val="32"/>
        </w:rPr>
      </w:pPr>
    </w:p>
    <w:p w14:paraId="443A2F57">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w:t>
      </w:r>
      <w:r>
        <w:rPr>
          <w:rFonts w:hint="eastAsia" w:ascii="黑体" w:eastAsia="黑体"/>
          <w:sz w:val="32"/>
          <w:szCs w:val="32"/>
          <w:lang w:eastAsia="zh-CN"/>
        </w:rPr>
        <w:t>单位</w:t>
      </w:r>
      <w:r>
        <w:rPr>
          <w:rFonts w:hint="eastAsia" w:ascii="黑体" w:eastAsia="黑体"/>
          <w:sz w:val="32"/>
          <w:szCs w:val="32"/>
        </w:rPr>
        <w:t>绩效评价情况</w:t>
      </w:r>
    </w:p>
    <w:p w14:paraId="06A761C5">
      <w:pPr>
        <w:ind w:firstLine="560" w:firstLineChars="200"/>
        <w:rPr>
          <w:rFonts w:hint="eastAsia" w:ascii="黑体" w:eastAsia="黑体"/>
          <w:sz w:val="28"/>
          <w:szCs w:val="28"/>
          <w:highlight w:val="yellow"/>
        </w:rPr>
      </w:pPr>
    </w:p>
    <w:p w14:paraId="110DB5DD">
      <w:pPr>
        <w:numPr>
          <w:ilvl w:val="0"/>
          <w:numId w:val="0"/>
        </w:numPr>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lang w:eastAsia="zh-CN"/>
        </w:rPr>
        <w:t>（格式详见附件）</w:t>
      </w:r>
    </w:p>
    <w:p w14:paraId="3764AC42">
      <w:pPr>
        <w:spacing w:line="480" w:lineRule="exact"/>
        <w:rPr>
          <w:rFonts w:hint="eastAsia" w:ascii="仿宋_GB2312" w:hAnsi="仿宋_GB2312" w:eastAsia="仿宋_GB2312" w:cs="仿宋_GB2312"/>
          <w:sz w:val="32"/>
          <w:szCs w:val="32"/>
        </w:rPr>
      </w:pPr>
    </w:p>
    <w:p w14:paraId="3CF26EB7">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1653">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3</w:t>
    </w:r>
    <w:r>
      <w:fldChar w:fldCharType="end"/>
    </w:r>
  </w:p>
  <w:p w14:paraId="7F4EF2AE">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B0A9E">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5</w:t>
    </w:r>
    <w:r>
      <w:fldChar w:fldCharType="end"/>
    </w:r>
  </w:p>
  <w:p w14:paraId="288A4A09">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BCDF2">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15</w:t>
    </w:r>
    <w:r>
      <w:fldChar w:fldCharType="end"/>
    </w:r>
  </w:p>
  <w:p w14:paraId="4353F183">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2950E4"/>
    <w:rsid w:val="02F120AB"/>
    <w:rsid w:val="032B5196"/>
    <w:rsid w:val="03DF6675"/>
    <w:rsid w:val="04AB0032"/>
    <w:rsid w:val="04C3537C"/>
    <w:rsid w:val="04E23328"/>
    <w:rsid w:val="05014417"/>
    <w:rsid w:val="05E11315"/>
    <w:rsid w:val="079004AC"/>
    <w:rsid w:val="0BA148CA"/>
    <w:rsid w:val="0C1165C4"/>
    <w:rsid w:val="0D6D544B"/>
    <w:rsid w:val="0D7A4A46"/>
    <w:rsid w:val="0DD136FE"/>
    <w:rsid w:val="0F783207"/>
    <w:rsid w:val="0F8E2C57"/>
    <w:rsid w:val="1059665E"/>
    <w:rsid w:val="10AC13BA"/>
    <w:rsid w:val="116F4196"/>
    <w:rsid w:val="11B147AE"/>
    <w:rsid w:val="11DA3D05"/>
    <w:rsid w:val="11F07E01"/>
    <w:rsid w:val="11F528ED"/>
    <w:rsid w:val="122C1C29"/>
    <w:rsid w:val="12EC1F42"/>
    <w:rsid w:val="136B233B"/>
    <w:rsid w:val="137D5290"/>
    <w:rsid w:val="13FA1030"/>
    <w:rsid w:val="145A6C1B"/>
    <w:rsid w:val="147026FF"/>
    <w:rsid w:val="14B73493"/>
    <w:rsid w:val="15C076B6"/>
    <w:rsid w:val="164D719B"/>
    <w:rsid w:val="167A2FF9"/>
    <w:rsid w:val="17AF79E2"/>
    <w:rsid w:val="18581C69"/>
    <w:rsid w:val="187C3D68"/>
    <w:rsid w:val="187F73B4"/>
    <w:rsid w:val="1A98650B"/>
    <w:rsid w:val="1AA316E8"/>
    <w:rsid w:val="1AEC0734"/>
    <w:rsid w:val="1BB53CF5"/>
    <w:rsid w:val="1DC96420"/>
    <w:rsid w:val="1DEF20B0"/>
    <w:rsid w:val="1DFE0C99"/>
    <w:rsid w:val="1E7B061E"/>
    <w:rsid w:val="1F1B2CC6"/>
    <w:rsid w:val="20062169"/>
    <w:rsid w:val="20453680"/>
    <w:rsid w:val="20474C5B"/>
    <w:rsid w:val="214243FA"/>
    <w:rsid w:val="21AD613C"/>
    <w:rsid w:val="2233028C"/>
    <w:rsid w:val="22467189"/>
    <w:rsid w:val="23C139FC"/>
    <w:rsid w:val="257A14F5"/>
    <w:rsid w:val="25A93CC2"/>
    <w:rsid w:val="270D0281"/>
    <w:rsid w:val="27196C26"/>
    <w:rsid w:val="291D1CBF"/>
    <w:rsid w:val="29EF086F"/>
    <w:rsid w:val="2A4B359A"/>
    <w:rsid w:val="2B000EC7"/>
    <w:rsid w:val="2B757B59"/>
    <w:rsid w:val="2C6F0B50"/>
    <w:rsid w:val="2EC15BD9"/>
    <w:rsid w:val="2EFFE297"/>
    <w:rsid w:val="2F4F58DB"/>
    <w:rsid w:val="2FF5298C"/>
    <w:rsid w:val="301437CA"/>
    <w:rsid w:val="311F752F"/>
    <w:rsid w:val="32163D42"/>
    <w:rsid w:val="33E800AC"/>
    <w:rsid w:val="349D1F0A"/>
    <w:rsid w:val="34DD0473"/>
    <w:rsid w:val="358362DE"/>
    <w:rsid w:val="3665597E"/>
    <w:rsid w:val="36A209E6"/>
    <w:rsid w:val="370E607B"/>
    <w:rsid w:val="37E1553E"/>
    <w:rsid w:val="38033706"/>
    <w:rsid w:val="3922196A"/>
    <w:rsid w:val="39335925"/>
    <w:rsid w:val="3A7E72AC"/>
    <w:rsid w:val="3BDF0BC2"/>
    <w:rsid w:val="3C684897"/>
    <w:rsid w:val="3EFB1BA3"/>
    <w:rsid w:val="40DF765B"/>
    <w:rsid w:val="426B25D4"/>
    <w:rsid w:val="433E495C"/>
    <w:rsid w:val="464C17EF"/>
    <w:rsid w:val="469F284C"/>
    <w:rsid w:val="46AD35AD"/>
    <w:rsid w:val="46FC7C9E"/>
    <w:rsid w:val="470923BB"/>
    <w:rsid w:val="489F2FD7"/>
    <w:rsid w:val="4A510301"/>
    <w:rsid w:val="4AB77C70"/>
    <w:rsid w:val="4AC27CB3"/>
    <w:rsid w:val="4AFE2517"/>
    <w:rsid w:val="4B61791F"/>
    <w:rsid w:val="4BF72BEF"/>
    <w:rsid w:val="4D9A1FBF"/>
    <w:rsid w:val="4F3124AF"/>
    <w:rsid w:val="4F624D5E"/>
    <w:rsid w:val="4FA90297"/>
    <w:rsid w:val="4FC41A43"/>
    <w:rsid w:val="50096F88"/>
    <w:rsid w:val="51DB3C59"/>
    <w:rsid w:val="5253098E"/>
    <w:rsid w:val="54843081"/>
    <w:rsid w:val="550C0952"/>
    <w:rsid w:val="55762E42"/>
    <w:rsid w:val="57A7B272"/>
    <w:rsid w:val="58377EAA"/>
    <w:rsid w:val="58470068"/>
    <w:rsid w:val="58747CAC"/>
    <w:rsid w:val="58C61EBA"/>
    <w:rsid w:val="58CF0D57"/>
    <w:rsid w:val="5A1720F9"/>
    <w:rsid w:val="5A520D78"/>
    <w:rsid w:val="5AF80325"/>
    <w:rsid w:val="5B4A5024"/>
    <w:rsid w:val="5B9C37C2"/>
    <w:rsid w:val="5BA7C654"/>
    <w:rsid w:val="5E7D1DB1"/>
    <w:rsid w:val="5FC1162D"/>
    <w:rsid w:val="60A54109"/>
    <w:rsid w:val="61B96A60"/>
    <w:rsid w:val="61D01CDF"/>
    <w:rsid w:val="631A37CF"/>
    <w:rsid w:val="63570E6C"/>
    <w:rsid w:val="64755141"/>
    <w:rsid w:val="649662E7"/>
    <w:rsid w:val="64C0607C"/>
    <w:rsid w:val="65756C86"/>
    <w:rsid w:val="674D385B"/>
    <w:rsid w:val="675E5115"/>
    <w:rsid w:val="676F09E1"/>
    <w:rsid w:val="678C2521"/>
    <w:rsid w:val="694A2693"/>
    <w:rsid w:val="697E40EB"/>
    <w:rsid w:val="698E49E4"/>
    <w:rsid w:val="69B44637"/>
    <w:rsid w:val="6CD40BF2"/>
    <w:rsid w:val="6D8F4B19"/>
    <w:rsid w:val="6DC078DF"/>
    <w:rsid w:val="6E2101DF"/>
    <w:rsid w:val="6E9A5523"/>
    <w:rsid w:val="6F0155A2"/>
    <w:rsid w:val="6F1572A0"/>
    <w:rsid w:val="6F277186"/>
    <w:rsid w:val="6F8B05FD"/>
    <w:rsid w:val="7112198F"/>
    <w:rsid w:val="71793A80"/>
    <w:rsid w:val="7357290B"/>
    <w:rsid w:val="76E11F70"/>
    <w:rsid w:val="780103C1"/>
    <w:rsid w:val="784E1E38"/>
    <w:rsid w:val="78866B18"/>
    <w:rsid w:val="798524E4"/>
    <w:rsid w:val="7A7F1C49"/>
    <w:rsid w:val="7B5B7AE6"/>
    <w:rsid w:val="7B705F89"/>
    <w:rsid w:val="7B7B6628"/>
    <w:rsid w:val="7BA7071E"/>
    <w:rsid w:val="7BC260B9"/>
    <w:rsid w:val="7BDF6DA8"/>
    <w:rsid w:val="7C7EDC1A"/>
    <w:rsid w:val="7CB73744"/>
    <w:rsid w:val="7CCED98D"/>
    <w:rsid w:val="7D08410F"/>
    <w:rsid w:val="7D605B8A"/>
    <w:rsid w:val="7DB96DED"/>
    <w:rsid w:val="7DD3AD81"/>
    <w:rsid w:val="7EBC4CC8"/>
    <w:rsid w:val="7EEDE4EC"/>
    <w:rsid w:val="7F144E7E"/>
    <w:rsid w:val="7F7FE70F"/>
    <w:rsid w:val="7FFF772F"/>
    <w:rsid w:val="8FFDF7DF"/>
    <w:rsid w:val="95F35EF6"/>
    <w:rsid w:val="9BFFD860"/>
    <w:rsid w:val="AC5F73DE"/>
    <w:rsid w:val="B5DDD2C8"/>
    <w:rsid w:val="B9DFABD9"/>
    <w:rsid w:val="BC0D83FC"/>
    <w:rsid w:val="BF3BDEFB"/>
    <w:rsid w:val="C75F6086"/>
    <w:rsid w:val="C7F7ED2D"/>
    <w:rsid w:val="CFAF854E"/>
    <w:rsid w:val="D7EFB95F"/>
    <w:rsid w:val="D8D7928E"/>
    <w:rsid w:val="D8FE3136"/>
    <w:rsid w:val="D8FF6A47"/>
    <w:rsid w:val="DDDE60B7"/>
    <w:rsid w:val="DE9F6A22"/>
    <w:rsid w:val="DF4FCE6A"/>
    <w:rsid w:val="DFB7CA35"/>
    <w:rsid w:val="DFBF758C"/>
    <w:rsid w:val="E4FED278"/>
    <w:rsid w:val="EDAA365C"/>
    <w:rsid w:val="EDADFC12"/>
    <w:rsid w:val="F2FD229B"/>
    <w:rsid w:val="F7F709E9"/>
    <w:rsid w:val="F7FF3690"/>
    <w:rsid w:val="F9BD3900"/>
    <w:rsid w:val="FC8B9876"/>
    <w:rsid w:val="FDFB00CF"/>
    <w:rsid w:val="FE3E26E8"/>
    <w:rsid w:val="FEDFF218"/>
    <w:rsid w:val="FEDFFFFF"/>
    <w:rsid w:val="FFFED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annotation text"/>
    <w:basedOn w:val="1"/>
    <w:qFormat/>
    <w:uiPriority w:val="0"/>
    <w:pPr>
      <w:jc w:val="left"/>
    </w:pPr>
  </w:style>
  <w:style w:type="paragraph" w:styleId="5">
    <w:name w:val="Body Text Indent"/>
    <w:basedOn w:val="1"/>
    <w:qFormat/>
    <w:uiPriority w:val="0"/>
    <w:pPr>
      <w:ind w:firstLine="645"/>
    </w:pPr>
    <w:rPr>
      <w:rFonts w:ascii="仿宋_GB2312" w:hAnsi="Calibri" w:eastAsia="仿宋_GB2312"/>
      <w:sz w:val="32"/>
      <w:szCs w:val="32"/>
    </w:rPr>
  </w:style>
  <w:style w:type="paragraph" w:styleId="6">
    <w:name w:val="Date"/>
    <w:basedOn w:val="1"/>
    <w:next w:val="1"/>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15"/>
    <w:qFormat/>
    <w:uiPriority w:val="0"/>
    <w:pPr>
      <w:tabs>
        <w:tab w:val="center" w:pos="4153"/>
        <w:tab w:val="right" w:pos="8306"/>
      </w:tabs>
      <w:snapToGrid w:val="0"/>
      <w:jc w:val="left"/>
    </w:pPr>
    <w:rPr>
      <w:sz w:val="18"/>
      <w:szCs w:val="18"/>
    </w:rPr>
  </w:style>
  <w:style w:type="paragraph" w:styleId="9">
    <w:name w:val="header"/>
    <w:basedOn w:val="1"/>
    <w:link w:val="16"/>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0">
    <w:name w:val="Normal (Web)"/>
    <w:basedOn w:val="1"/>
    <w:unhideWhenUsed/>
    <w:qFormat/>
    <w:uiPriority w:val="0"/>
    <w:pPr>
      <w:spacing w:before="100" w:beforeAutospacing="1" w:after="100" w:afterAutospacing="1"/>
      <w:ind w:right="238"/>
      <w:jc w:val="left"/>
    </w:pPr>
    <w:rPr>
      <w:b/>
      <w:kern w:val="0"/>
      <w:sz w:val="24"/>
      <w:szCs w:val="20"/>
    </w:rPr>
  </w:style>
  <w:style w:type="character" w:styleId="13">
    <w:name w:val="Strong"/>
    <w:qFormat/>
    <w:uiPriority w:val="0"/>
    <w:rPr>
      <w:b/>
    </w:rPr>
  </w:style>
  <w:style w:type="character" w:styleId="14">
    <w:name w:val="page number"/>
    <w:qFormat/>
    <w:uiPriority w:val="0"/>
  </w:style>
  <w:style w:type="character" w:customStyle="1" w:styleId="15">
    <w:name w:val="页脚 Char"/>
    <w:link w:val="8"/>
    <w:qFormat/>
    <w:uiPriority w:val="0"/>
    <w:rPr>
      <w:rFonts w:eastAsia="宋体"/>
      <w:kern w:val="2"/>
      <w:sz w:val="18"/>
      <w:szCs w:val="18"/>
      <w:lang w:val="en-US" w:eastAsia="zh-CN" w:bidi="ar-SA"/>
    </w:rPr>
  </w:style>
  <w:style w:type="character" w:customStyle="1" w:styleId="16">
    <w:name w:val="页眉 Char"/>
    <w:link w:val="9"/>
    <w:qFormat/>
    <w:uiPriority w:val="0"/>
    <w:rPr>
      <w:rFonts w:ascii="Calibri" w:hAnsi="Calibri" w:eastAsia="宋体"/>
      <w:kern w:val="2"/>
      <w:sz w:val="18"/>
      <w:szCs w:val="18"/>
      <w:lang w:val="en-US" w:eastAsia="zh-CN" w:bidi="ar-SA"/>
    </w:rPr>
  </w:style>
  <w:style w:type="paragraph" w:customStyle="1" w:styleId="17">
    <w:name w:val="Char Char Char Char Char Char Char"/>
    <w:basedOn w:val="1"/>
    <w:qFormat/>
    <w:uiPriority w:val="0"/>
    <w:rPr>
      <w:rFonts w:ascii="Tahoma" w:hAnsi="Tahoma"/>
      <w:sz w:val="24"/>
      <w:szCs w:val="20"/>
    </w:rPr>
  </w:style>
  <w:style w:type="paragraph" w:customStyle="1" w:styleId="18">
    <w:name w:val="Char1 Char Char Char"/>
    <w:basedOn w:val="1"/>
    <w:qFormat/>
    <w:uiPriority w:val="0"/>
    <w:pPr>
      <w:widowControl/>
      <w:spacing w:after="160" w:line="240" w:lineRule="exact"/>
      <w:jc w:val="left"/>
    </w:pPr>
    <w:rPr>
      <w:szCs w:val="20"/>
    </w:rPr>
  </w:style>
  <w:style w:type="paragraph" w:customStyle="1" w:styleId="19">
    <w:name w:val="Char"/>
    <w:basedOn w:val="1"/>
    <w:qFormat/>
    <w:uiPriority w:val="0"/>
    <w:rPr>
      <w:rFonts w:ascii="Tahoma" w:hAnsi="Tahoma"/>
      <w:sz w:val="24"/>
      <w:szCs w:val="20"/>
    </w:rPr>
  </w:style>
  <w:style w:type="paragraph" w:customStyle="1" w:styleId="20">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manualLayout>
          <c:layoutTarget val="inner"/>
          <c:xMode val="edge"/>
          <c:yMode val="edge"/>
          <c:x val="0.189255938335693"/>
          <c:y val="0.251731660758113"/>
          <c:w val="0.371684756960831"/>
          <c:h val="0.644341423506954"/>
        </c:manualLayout>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1"/>
              <c:delete val="1"/>
            </c:dLbl>
            <c:dLbl>
              <c:idx val="2"/>
              <c:layout>
                <c:manualLayout>
                  <c:x val="0.0154846696587099"/>
                  <c:y val="-0.0182124055982195"/>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3"/>
              <c:delete val="1"/>
            </c:dLbl>
            <c:dLbl>
              <c:idx val="4"/>
              <c:delete val="1"/>
            </c:dLbl>
            <c:dLbl>
              <c:idx val="5"/>
              <c:delete val="1"/>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22463.52</c:v>
                </c:pt>
                <c:pt idx="1">
                  <c:v>0</c:v>
                </c:pt>
                <c:pt idx="2">
                  <c:v>99.51</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egendEntry>
        <c:idx val="1"/>
        <c:delete val="1"/>
      </c:legendEntry>
      <c:legendEntry>
        <c:idx val="3"/>
        <c:delete val="1"/>
      </c:legendEntry>
      <c:legendEntry>
        <c:idx val="4"/>
        <c:delete val="1"/>
      </c:legendEntry>
      <c:legendEntry>
        <c:idx val="5"/>
        <c:delete val="1"/>
      </c:legendEntry>
      <c:layout>
        <c:manualLayout>
          <c:xMode val="edge"/>
          <c:yMode val="edge"/>
          <c:x val="0.740758219285827"/>
          <c:y val="0.298336514862285"/>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30d2019e-c505-410e-a366-f5f69e0fcaec}"/>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delete val="1"/>
            </c:dLbl>
            <c:dLbl>
              <c:idx val="3"/>
              <c:delete val="1"/>
            </c:dLbl>
            <c:dLbl>
              <c:idx val="4"/>
              <c:delete val="1"/>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3172.83</c:v>
                </c:pt>
                <c:pt idx="1">
                  <c:v>23374.61</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delete val="1"/>
      </c:legendEntry>
      <c:legendEntry>
        <c:idx val="3"/>
        <c:delete val="1"/>
      </c:legendEntry>
      <c:legendEntry>
        <c:idx val="4"/>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a6076678-325a-466e-9b1b-396a392b3e9d}"/>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2827</Words>
  <Characters>3235</Characters>
  <Lines>44</Lines>
  <Paragraphs>12</Paragraphs>
  <TotalTime>0</TotalTime>
  <ScaleCrop>false</ScaleCrop>
  <LinksUpToDate>false</LinksUpToDate>
  <CharactersWithSpaces>3254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2017-07-13T15:16:00Z</dcterms:created>
  <dc:creator>常程</dc:creator>
  <cp:lastModifiedBy> 時悦軒 </cp:lastModifiedBy>
  <cp:lastPrinted>2025-09-08T15:17:00Z</cp:lastPrinted>
  <dcterms:modified xsi:type="dcterms:W3CDTF">2025-09-11T01:17:13Z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F9731E71B81A4AECA64D003B7770FAF7_13</vt:lpwstr>
  </property>
  <property fmtid="{D5CDD505-2E9C-101B-9397-08002B2CF9AE}" pid="4" name="KSOTemplateDocerSaveRecord">
    <vt:lpwstr>eyJoZGlkIjoiYTE0N2JiZTU5YTkwMjRlMWNmMWQ5MDlhMjA0NTkzOTgiLCJ1c2VySWQiOiI0NzEwODM5ODMifQ==</vt:lpwstr>
  </property>
</Properties>
</file>