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B132D">
      <w:pPr>
        <w:jc w:val="center"/>
        <w:rPr>
          <w:rFonts w:ascii="仿宋_GB2312" w:eastAsia="仿宋_GB2312"/>
          <w:b/>
          <w:sz w:val="32"/>
          <w:szCs w:val="32"/>
        </w:rPr>
      </w:pPr>
    </w:p>
    <w:p w14:paraId="2B3C939C">
      <w:pPr>
        <w:jc w:val="center"/>
        <w:rPr>
          <w:rFonts w:ascii="黑体" w:eastAsia="黑体"/>
          <w:sz w:val="72"/>
          <w:szCs w:val="72"/>
        </w:rPr>
      </w:pPr>
    </w:p>
    <w:p w14:paraId="14C0A1B5">
      <w:pPr>
        <w:jc w:val="center"/>
        <w:rPr>
          <w:rFonts w:ascii="黑体" w:eastAsia="黑体"/>
          <w:sz w:val="72"/>
          <w:szCs w:val="72"/>
        </w:rPr>
      </w:pPr>
    </w:p>
    <w:p w14:paraId="5719EE1E">
      <w:pPr>
        <w:jc w:val="center"/>
        <w:rPr>
          <w:rFonts w:ascii="黑体" w:eastAsia="黑体"/>
          <w:sz w:val="72"/>
          <w:szCs w:val="72"/>
        </w:rPr>
      </w:pPr>
    </w:p>
    <w:p w14:paraId="13C3FBFD">
      <w:pPr>
        <w:jc w:val="center"/>
        <w:rPr>
          <w:rFonts w:ascii="黑体" w:eastAsia="黑体"/>
          <w:sz w:val="72"/>
          <w:szCs w:val="72"/>
        </w:rPr>
      </w:pPr>
    </w:p>
    <w:p w14:paraId="79C1EDD1">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w:t>
      </w:r>
      <w:r>
        <w:rPr>
          <w:rFonts w:hint="eastAsia" w:ascii="黑体" w:eastAsia="黑体"/>
          <w:sz w:val="72"/>
          <w:szCs w:val="72"/>
          <w:lang w:val="en-US" w:eastAsia="zh-CN"/>
        </w:rPr>
        <w:t>单位</w:t>
      </w:r>
      <w:r>
        <w:rPr>
          <w:rFonts w:hint="eastAsia" w:ascii="黑体" w:eastAsia="黑体"/>
          <w:sz w:val="72"/>
          <w:szCs w:val="72"/>
        </w:rPr>
        <w:t>决算</w:t>
      </w:r>
      <w:r>
        <w:rPr>
          <w:rFonts w:hint="eastAsia" w:ascii="黑体" w:eastAsia="黑体"/>
          <w:sz w:val="72"/>
          <w:szCs w:val="72"/>
          <w:lang w:val="en-US" w:eastAsia="zh-CN"/>
        </w:rPr>
        <w:t>公开</w:t>
      </w:r>
    </w:p>
    <w:p w14:paraId="5CD07991">
      <w:pPr>
        <w:jc w:val="center"/>
        <w:rPr>
          <w:rFonts w:ascii="黑体" w:eastAsia="黑体"/>
          <w:sz w:val="52"/>
          <w:szCs w:val="52"/>
        </w:rPr>
      </w:pPr>
    </w:p>
    <w:p w14:paraId="5FBA0A65">
      <w:pPr>
        <w:jc w:val="center"/>
        <w:rPr>
          <w:rFonts w:ascii="黑体" w:eastAsia="黑体"/>
          <w:sz w:val="52"/>
          <w:szCs w:val="52"/>
        </w:rPr>
      </w:pPr>
    </w:p>
    <w:p w14:paraId="77FB6638">
      <w:pPr>
        <w:jc w:val="center"/>
        <w:rPr>
          <w:rFonts w:ascii="黑体" w:eastAsia="黑体"/>
          <w:sz w:val="52"/>
          <w:szCs w:val="52"/>
        </w:rPr>
      </w:pPr>
    </w:p>
    <w:p w14:paraId="1BE70E2E">
      <w:pPr>
        <w:jc w:val="center"/>
        <w:rPr>
          <w:rFonts w:ascii="黑体" w:eastAsia="黑体"/>
          <w:sz w:val="52"/>
          <w:szCs w:val="52"/>
        </w:rPr>
      </w:pPr>
    </w:p>
    <w:p w14:paraId="0BF8082E">
      <w:pPr>
        <w:jc w:val="center"/>
        <w:rPr>
          <w:rFonts w:ascii="黑体" w:eastAsia="黑体"/>
          <w:sz w:val="32"/>
          <w:szCs w:val="32"/>
        </w:rPr>
      </w:pPr>
    </w:p>
    <w:p w14:paraId="64517895">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390D6D96">
      <w:pPr>
        <w:spacing w:line="500" w:lineRule="exact"/>
        <w:ind w:firstLine="645"/>
        <w:jc w:val="center"/>
        <w:rPr>
          <w:rFonts w:hint="eastAsia" w:ascii="宋体" w:hAnsi="宋体" w:cs="宋体"/>
          <w:b/>
          <w:bCs/>
          <w:kern w:val="0"/>
          <w:sz w:val="36"/>
          <w:szCs w:val="36"/>
        </w:rPr>
      </w:pPr>
    </w:p>
    <w:p w14:paraId="6D5C19B5">
      <w:pPr>
        <w:tabs>
          <w:tab w:val="center" w:pos="6979"/>
        </w:tabs>
        <w:spacing w:line="500" w:lineRule="exact"/>
        <w:ind w:firstLine="1600" w:firstLineChars="400"/>
        <w:jc w:val="left"/>
        <w:rPr>
          <w:rFonts w:hint="eastAsia" w:ascii="宋体" w:hAnsi="宋体" w:eastAsia="宋体" w:cs="宋体"/>
          <w:bCs/>
          <w:spacing w:val="40"/>
          <w:kern w:val="0"/>
          <w:sz w:val="32"/>
          <w:szCs w:val="32"/>
          <w:lang w:eastAsia="zh-CN"/>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w:t>
      </w:r>
      <w:r>
        <w:rPr>
          <w:rFonts w:hint="eastAsia" w:ascii="宋体" w:hAnsi="宋体" w:cs="宋体"/>
          <w:bCs/>
          <w:spacing w:val="40"/>
          <w:kern w:val="0"/>
          <w:sz w:val="32"/>
          <w:szCs w:val="32"/>
          <w:lang w:val="en-US" w:eastAsia="zh-CN"/>
        </w:rPr>
        <w:t>单位</w:t>
      </w:r>
      <w:r>
        <w:rPr>
          <w:rFonts w:hint="eastAsia" w:ascii="宋体" w:hAnsi="宋体" w:cs="宋体"/>
          <w:bCs/>
          <w:spacing w:val="40"/>
          <w:kern w:val="0"/>
          <w:sz w:val="32"/>
          <w:szCs w:val="32"/>
        </w:rPr>
        <w:t>决算报</w:t>
      </w:r>
      <w:r>
        <w:rPr>
          <w:rFonts w:hint="eastAsia" w:ascii="宋体" w:hAnsi="宋体" w:cs="宋体"/>
          <w:bCs/>
          <w:spacing w:val="40"/>
          <w:kern w:val="0"/>
          <w:sz w:val="32"/>
          <w:szCs w:val="32"/>
          <w:lang w:eastAsia="zh-CN"/>
        </w:rPr>
        <w:t>表</w:t>
      </w:r>
    </w:p>
    <w:p w14:paraId="2C7EE9F5">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271F6EE7">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4FE6E780">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50D1D88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5E0FF81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1C96B079">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3A58E03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46E5A11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436C4B5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30A40A29">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2889D0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0B1D2A33">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000DEAD6">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spacing w:val="40"/>
          <w:sz w:val="32"/>
          <w:szCs w:val="32"/>
          <w:lang w:val="en-US" w:eastAsia="zh-CN"/>
        </w:rPr>
        <w:t>单位</w:t>
      </w:r>
      <w:r>
        <w:rPr>
          <w:rFonts w:hint="eastAsia" w:ascii="宋体" w:hAnsi="宋体"/>
          <w:spacing w:val="40"/>
          <w:sz w:val="32"/>
          <w:szCs w:val="32"/>
        </w:rPr>
        <w:t>决算说明</w:t>
      </w:r>
    </w:p>
    <w:p w14:paraId="56B86B2A">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6CE2DB97">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w:t>
      </w:r>
      <w:r>
        <w:rPr>
          <w:rFonts w:hint="eastAsia" w:ascii="宋体" w:hAnsi="宋体" w:cs="宋体"/>
          <w:spacing w:val="40"/>
          <w:kern w:val="0"/>
          <w:sz w:val="32"/>
          <w:szCs w:val="32"/>
          <w:lang w:val="en-US" w:eastAsia="zh-CN"/>
        </w:rPr>
        <w:t>单位</w:t>
      </w:r>
      <w:r>
        <w:rPr>
          <w:rFonts w:hint="eastAsia" w:ascii="宋体" w:hAnsi="宋体" w:cs="宋体"/>
          <w:spacing w:val="40"/>
          <w:kern w:val="0"/>
          <w:sz w:val="32"/>
          <w:szCs w:val="32"/>
        </w:rPr>
        <w:t>绩效评价情况</w:t>
      </w:r>
    </w:p>
    <w:p w14:paraId="29ADCE3E">
      <w:pPr>
        <w:tabs>
          <w:tab w:val="center" w:pos="6979"/>
        </w:tabs>
        <w:spacing w:before="156" w:beforeLines="50" w:after="156" w:afterLines="50"/>
        <w:jc w:val="center"/>
        <w:rPr>
          <w:rFonts w:ascii="宋体" w:hAnsi="宋体" w:cs="宋体"/>
          <w:b/>
          <w:bCs/>
          <w:spacing w:val="40"/>
          <w:kern w:val="0"/>
          <w:sz w:val="32"/>
          <w:szCs w:val="32"/>
        </w:rPr>
      </w:pPr>
    </w:p>
    <w:p w14:paraId="781B4D8C">
      <w:pPr>
        <w:tabs>
          <w:tab w:val="center" w:pos="6979"/>
        </w:tabs>
        <w:spacing w:before="156" w:beforeLines="50" w:after="156" w:afterLines="50"/>
        <w:jc w:val="center"/>
        <w:rPr>
          <w:rFonts w:ascii="宋体" w:hAnsi="宋体" w:cs="宋体"/>
          <w:b/>
          <w:bCs/>
          <w:spacing w:val="40"/>
          <w:kern w:val="0"/>
          <w:sz w:val="32"/>
          <w:szCs w:val="32"/>
        </w:rPr>
      </w:pPr>
    </w:p>
    <w:p w14:paraId="5E269CA6">
      <w:pPr>
        <w:tabs>
          <w:tab w:val="center" w:pos="6979"/>
        </w:tabs>
        <w:spacing w:before="156" w:beforeLines="50" w:after="156" w:afterLines="50"/>
        <w:jc w:val="center"/>
        <w:rPr>
          <w:rFonts w:ascii="宋体" w:hAnsi="宋体" w:cs="宋体"/>
          <w:b/>
          <w:bCs/>
          <w:spacing w:val="40"/>
          <w:kern w:val="0"/>
          <w:sz w:val="32"/>
          <w:szCs w:val="32"/>
        </w:rPr>
      </w:pPr>
    </w:p>
    <w:p w14:paraId="0C0D036B">
      <w:pPr>
        <w:tabs>
          <w:tab w:val="center" w:pos="6979"/>
        </w:tabs>
        <w:spacing w:before="156" w:beforeLines="50" w:after="156" w:afterLines="50"/>
        <w:jc w:val="center"/>
        <w:rPr>
          <w:rFonts w:ascii="宋体" w:hAnsi="宋体" w:cs="宋体"/>
          <w:b/>
          <w:bCs/>
          <w:spacing w:val="40"/>
          <w:kern w:val="0"/>
          <w:sz w:val="32"/>
          <w:szCs w:val="32"/>
        </w:rPr>
      </w:pPr>
    </w:p>
    <w:p w14:paraId="6ECDBF04">
      <w:pPr>
        <w:tabs>
          <w:tab w:val="center" w:pos="6979"/>
        </w:tabs>
        <w:spacing w:before="156" w:beforeLines="50" w:after="156" w:afterLines="50"/>
        <w:jc w:val="center"/>
        <w:rPr>
          <w:rFonts w:ascii="宋体" w:hAnsi="宋体" w:cs="宋体"/>
          <w:b/>
          <w:bCs/>
          <w:spacing w:val="40"/>
          <w:kern w:val="0"/>
          <w:sz w:val="32"/>
          <w:szCs w:val="32"/>
        </w:rPr>
      </w:pPr>
    </w:p>
    <w:p w14:paraId="48BA333B">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w:t>
      </w:r>
      <w:r>
        <w:rPr>
          <w:rFonts w:hint="eastAsia" w:ascii="宋体" w:hAnsi="宋体" w:cs="宋体"/>
          <w:b/>
          <w:bCs/>
          <w:spacing w:val="40"/>
          <w:kern w:val="0"/>
          <w:sz w:val="44"/>
          <w:szCs w:val="44"/>
          <w:lang w:val="en-US" w:eastAsia="zh-CN"/>
        </w:rPr>
        <w:t>单位</w:t>
      </w:r>
      <w:r>
        <w:rPr>
          <w:rFonts w:hint="eastAsia" w:ascii="宋体" w:hAnsi="宋体" w:cs="宋体"/>
          <w:b/>
          <w:bCs/>
          <w:spacing w:val="40"/>
          <w:kern w:val="0"/>
          <w:sz w:val="44"/>
          <w:szCs w:val="44"/>
        </w:rPr>
        <w:t>决算报表</w:t>
      </w:r>
    </w:p>
    <w:p w14:paraId="0DFAB807">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29D9EEE2">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b/>
          <w:spacing w:val="40"/>
          <w:sz w:val="32"/>
          <w:szCs w:val="32"/>
          <w:lang w:val="en-US" w:eastAsia="zh-CN"/>
        </w:rPr>
        <w:t>单位</w:t>
      </w:r>
      <w:r>
        <w:rPr>
          <w:rFonts w:hint="eastAsia" w:ascii="宋体" w:hAnsi="宋体"/>
          <w:b/>
          <w:spacing w:val="40"/>
          <w:sz w:val="32"/>
          <w:szCs w:val="32"/>
        </w:rPr>
        <w:t>决算说明</w:t>
      </w:r>
    </w:p>
    <w:p w14:paraId="5B910B8E">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682748A2">
      <w:pPr>
        <w:pStyle w:val="3"/>
        <w:ind w:firstLine="420"/>
        <w:rPr>
          <w:rFonts w:ascii="仿宋_GB2312" w:eastAsia="仿宋_GB2312"/>
          <w:kern w:val="0"/>
          <w:sz w:val="28"/>
          <w:szCs w:val="28"/>
        </w:rPr>
      </w:pPr>
      <w:r>
        <w:rPr>
          <w:rFonts w:hint="eastAsia"/>
        </w:rPr>
        <w:t xml:space="preserve"> </w:t>
      </w:r>
      <w:r>
        <w:rPr>
          <w:rFonts w:hint="eastAsia"/>
          <w:lang w:eastAsia="zh-CN"/>
        </w:rPr>
        <w:t>（一）</w:t>
      </w:r>
      <w:r>
        <w:rPr>
          <w:rFonts w:hint="eastAsia" w:ascii="仿宋_GB2312" w:eastAsia="仿宋_GB2312"/>
          <w:kern w:val="0"/>
          <w:sz w:val="28"/>
          <w:szCs w:val="28"/>
        </w:rPr>
        <w:t>机构设置</w:t>
      </w:r>
    </w:p>
    <w:p w14:paraId="53B2B754">
      <w:pPr>
        <w:widowControl/>
        <w:spacing w:line="480" w:lineRule="atLeast"/>
        <w:ind w:firstLine="560" w:firstLineChars="200"/>
        <w:rPr>
          <w:rFonts w:ascii="仿宋_GB2312" w:eastAsia="仿宋_GB2312"/>
          <w:kern w:val="0"/>
          <w:sz w:val="28"/>
          <w:szCs w:val="28"/>
        </w:rPr>
      </w:pPr>
      <w:r>
        <w:rPr>
          <w:rFonts w:hint="eastAsia" w:ascii="仿宋_GB2312" w:eastAsia="仿宋_GB2312"/>
          <w:kern w:val="0"/>
          <w:sz w:val="28"/>
          <w:szCs w:val="28"/>
        </w:rPr>
        <w:t>根据《</w:t>
      </w:r>
      <w:r>
        <w:rPr>
          <w:rFonts w:hint="eastAsia" w:ascii="仿宋_GB2312" w:eastAsia="仿宋_GB2312"/>
          <w:kern w:val="0"/>
          <w:sz w:val="28"/>
          <w:szCs w:val="28"/>
          <w:lang w:val="en-US" w:eastAsia="zh-CN"/>
        </w:rPr>
        <w:t>中共北京市委机构编制委员会</w:t>
      </w:r>
      <w:r>
        <w:rPr>
          <w:rFonts w:hint="eastAsia" w:ascii="仿宋_GB2312" w:eastAsia="仿宋_GB2312"/>
          <w:kern w:val="0"/>
          <w:sz w:val="28"/>
          <w:szCs w:val="28"/>
        </w:rPr>
        <w:t>关于</w:t>
      </w:r>
      <w:r>
        <w:rPr>
          <w:rFonts w:hint="eastAsia" w:ascii="仿宋_GB2312" w:eastAsia="仿宋_GB2312"/>
          <w:kern w:val="0"/>
          <w:sz w:val="28"/>
          <w:szCs w:val="28"/>
          <w:lang w:val="en-US" w:eastAsia="zh-CN"/>
        </w:rPr>
        <w:t>市体育局所属事业单位改革有关事项的批复</w:t>
      </w:r>
      <w:r>
        <w:rPr>
          <w:rFonts w:hint="eastAsia" w:ascii="仿宋_GB2312" w:eastAsia="仿宋_GB2312"/>
          <w:kern w:val="0"/>
          <w:sz w:val="28"/>
          <w:szCs w:val="28"/>
        </w:rPr>
        <w:t>》</w:t>
      </w:r>
      <w:r>
        <w:rPr>
          <w:rFonts w:hint="eastAsia" w:ascii="仿宋_GB2312" w:eastAsia="仿宋_GB2312"/>
          <w:kern w:val="0"/>
          <w:sz w:val="28"/>
          <w:szCs w:val="28"/>
          <w:lang w:val="en-US" w:eastAsia="zh-CN"/>
        </w:rPr>
        <w:t>文件核定，北京市网球运动管理中心为北京市体育局直属公益二类事业单位。单位内设</w:t>
      </w:r>
      <w:r>
        <w:rPr>
          <w:rFonts w:hint="eastAsia" w:ascii="仿宋_GB2312" w:eastAsia="仿宋_GB2312"/>
          <w:kern w:val="0"/>
          <w:sz w:val="28"/>
          <w:szCs w:val="28"/>
        </w:rPr>
        <w:t>6个部室，分别为办公室、财务科、培训部、赛事活动与场馆运营部、保卫</w:t>
      </w:r>
      <w:r>
        <w:rPr>
          <w:rFonts w:hint="eastAsia" w:ascii="仿宋_GB2312" w:eastAsia="仿宋_GB2312"/>
          <w:kern w:val="0"/>
          <w:sz w:val="28"/>
          <w:szCs w:val="28"/>
          <w:lang w:val="en-US" w:eastAsia="zh-CN"/>
        </w:rPr>
        <w:t>科</w:t>
      </w:r>
      <w:r>
        <w:rPr>
          <w:rFonts w:hint="eastAsia" w:ascii="仿宋_GB2312" w:eastAsia="仿宋_GB2312"/>
          <w:kern w:val="0"/>
          <w:sz w:val="28"/>
          <w:szCs w:val="28"/>
        </w:rPr>
        <w:t>、行政科。　　</w:t>
      </w:r>
    </w:p>
    <w:p w14:paraId="5C34EB06">
      <w:pPr>
        <w:widowControl/>
        <w:spacing w:line="480" w:lineRule="atLeast"/>
        <w:ind w:firstLine="560" w:firstLineChars="200"/>
        <w:rPr>
          <w:rFonts w:ascii="仿宋_GB2312" w:eastAsia="仿宋_GB2312"/>
          <w:kern w:val="0"/>
          <w:sz w:val="28"/>
          <w:szCs w:val="28"/>
        </w:rPr>
      </w:pPr>
      <w:r>
        <w:rPr>
          <w:rFonts w:hint="eastAsia" w:ascii="仿宋_GB2312" w:eastAsia="仿宋_GB2312"/>
          <w:kern w:val="0"/>
          <w:sz w:val="28"/>
          <w:szCs w:val="28"/>
          <w:lang w:eastAsia="zh-CN"/>
        </w:rPr>
        <w:t>（二）</w:t>
      </w:r>
      <w:r>
        <w:rPr>
          <w:rFonts w:hint="eastAsia" w:ascii="仿宋_GB2312" w:eastAsia="仿宋_GB2312"/>
          <w:kern w:val="0"/>
          <w:sz w:val="28"/>
          <w:szCs w:val="28"/>
        </w:rPr>
        <w:t>单位职责</w:t>
      </w:r>
    </w:p>
    <w:p w14:paraId="0F449F14">
      <w:pPr>
        <w:widowControl/>
        <w:spacing w:line="480" w:lineRule="atLeast"/>
        <w:rPr>
          <w:rFonts w:ascii="仿宋_GB2312" w:eastAsia="仿宋_GB2312"/>
          <w:kern w:val="0"/>
          <w:sz w:val="28"/>
          <w:szCs w:val="28"/>
        </w:rPr>
      </w:pPr>
      <w:r>
        <w:rPr>
          <w:rFonts w:hint="eastAsia" w:ascii="仿宋_GB2312" w:eastAsia="仿宋_GB2312"/>
          <w:kern w:val="0"/>
          <w:sz w:val="28"/>
          <w:szCs w:val="28"/>
        </w:rPr>
        <w:t>　　</w:t>
      </w:r>
      <w:r>
        <w:rPr>
          <w:rFonts w:hint="eastAsia" w:ascii="仿宋_GB2312" w:eastAsia="仿宋_GB2312"/>
          <w:kern w:val="0"/>
          <w:sz w:val="28"/>
          <w:szCs w:val="28"/>
          <w:lang w:val="en-US" w:eastAsia="zh-CN"/>
        </w:rPr>
        <w:t>1.</w:t>
      </w:r>
      <w:r>
        <w:rPr>
          <w:rFonts w:hint="eastAsia" w:ascii="仿宋_GB2312" w:eastAsia="仿宋_GB2312"/>
          <w:kern w:val="0"/>
          <w:sz w:val="28"/>
          <w:szCs w:val="28"/>
        </w:rPr>
        <w:t>承担组织推进北京市业余网球运动发展、普及、提高等事务性工作。</w:t>
      </w:r>
    </w:p>
    <w:p w14:paraId="746FB5C8">
      <w:pPr>
        <w:widowControl/>
        <w:spacing w:line="480" w:lineRule="atLeast"/>
        <w:rPr>
          <w:rFonts w:ascii="仿宋_GB2312" w:eastAsia="仿宋_GB2312"/>
          <w:kern w:val="0"/>
          <w:sz w:val="28"/>
          <w:szCs w:val="28"/>
        </w:rPr>
      </w:pPr>
      <w:r>
        <w:rPr>
          <w:rFonts w:hint="eastAsia" w:ascii="仿宋_GB2312" w:eastAsia="仿宋_GB2312"/>
          <w:kern w:val="0"/>
          <w:sz w:val="28"/>
          <w:szCs w:val="28"/>
        </w:rPr>
        <w:t>　　</w:t>
      </w:r>
      <w:r>
        <w:rPr>
          <w:rFonts w:hint="eastAsia" w:ascii="仿宋_GB2312" w:eastAsia="仿宋_GB2312"/>
          <w:kern w:val="0"/>
          <w:sz w:val="28"/>
          <w:szCs w:val="28"/>
          <w:lang w:val="en-US" w:eastAsia="zh-CN"/>
        </w:rPr>
        <w:t>2.</w:t>
      </w:r>
      <w:r>
        <w:rPr>
          <w:rFonts w:hint="eastAsia" w:ascii="仿宋_GB2312" w:eastAsia="仿宋_GB2312"/>
          <w:kern w:val="0"/>
          <w:sz w:val="28"/>
          <w:szCs w:val="28"/>
        </w:rPr>
        <w:t>负责优秀网球后备选手的选拔、培养。</w:t>
      </w:r>
    </w:p>
    <w:p w14:paraId="3B687255">
      <w:pPr>
        <w:widowControl/>
        <w:spacing w:line="480" w:lineRule="atLeast"/>
        <w:rPr>
          <w:rFonts w:hint="eastAsia" w:ascii="仿宋_GB2312" w:eastAsia="仿宋_GB2312"/>
          <w:sz w:val="28"/>
          <w:szCs w:val="28"/>
        </w:rPr>
      </w:pPr>
      <w:r>
        <w:rPr>
          <w:rFonts w:hint="eastAsia" w:ascii="仿宋_GB2312" w:eastAsia="仿宋_GB2312"/>
          <w:kern w:val="0"/>
          <w:sz w:val="28"/>
          <w:szCs w:val="28"/>
        </w:rPr>
        <w:t>　　</w:t>
      </w:r>
      <w:r>
        <w:rPr>
          <w:rFonts w:hint="eastAsia" w:ascii="仿宋_GB2312" w:eastAsia="仿宋_GB2312"/>
          <w:kern w:val="0"/>
          <w:sz w:val="28"/>
          <w:szCs w:val="28"/>
          <w:lang w:val="en-US" w:eastAsia="zh-CN"/>
        </w:rPr>
        <w:t>3.</w:t>
      </w:r>
      <w:r>
        <w:rPr>
          <w:rFonts w:hint="eastAsia" w:ascii="仿宋_GB2312" w:eastAsia="仿宋_GB2312"/>
          <w:kern w:val="0"/>
          <w:sz w:val="28"/>
          <w:szCs w:val="28"/>
        </w:rPr>
        <w:t>开展网球项目的竞赛、培训、交流，提供相关体育服务。</w:t>
      </w:r>
    </w:p>
    <w:p w14:paraId="33379611">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2E88FBC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3644.45</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925.09万元，增长34.02%。</w:t>
      </w:r>
    </w:p>
    <w:p w14:paraId="5E883631">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4CC6353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3318.77</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1343.38万元，增长68.01%</w:t>
      </w:r>
      <w:r>
        <w:rPr>
          <w:rFonts w:hint="eastAsia" w:ascii="仿宋_GB2312" w:eastAsia="仿宋_GB2312"/>
          <w:sz w:val="28"/>
          <w:szCs w:val="28"/>
          <w:lang w:eastAsia="zh-CN"/>
        </w:rPr>
        <w:t>。</w:t>
      </w:r>
    </w:p>
    <w:p w14:paraId="083689E4">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1602.81</w:t>
      </w:r>
      <w:r>
        <w:rPr>
          <w:rFonts w:hint="eastAsia" w:ascii="仿宋_GB2312" w:eastAsia="仿宋_GB2312"/>
          <w:sz w:val="28"/>
          <w:szCs w:val="28"/>
        </w:rPr>
        <w:t>万元，占收入合计的</w:t>
      </w:r>
      <w:r>
        <w:rPr>
          <w:rFonts w:hint="eastAsia" w:ascii="仿宋_GB2312" w:eastAsia="仿宋_GB2312"/>
          <w:sz w:val="28"/>
          <w:szCs w:val="28"/>
          <w:lang w:eastAsia="zh-CN"/>
        </w:rPr>
        <w:t>48.3</w:t>
      </w:r>
      <w:r>
        <w:rPr>
          <w:rFonts w:hint="eastAsia" w:ascii="仿宋_GB2312" w:eastAsia="仿宋_GB2312"/>
          <w:sz w:val="28"/>
          <w:szCs w:val="28"/>
          <w:highlight w:val="none"/>
          <w:lang w:val="en-US" w:eastAsia="zh-CN"/>
        </w:rPr>
        <w:t>0</w:t>
      </w:r>
      <w:r>
        <w:rPr>
          <w:rFonts w:hint="eastAsia" w:ascii="仿宋_GB2312" w:eastAsia="仿宋_GB2312"/>
          <w:sz w:val="28"/>
          <w:szCs w:val="28"/>
          <w:lang w:eastAsia="zh-CN"/>
        </w:rPr>
        <w:t>%。</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1502.81</w:t>
      </w:r>
      <w:r>
        <w:rPr>
          <w:rFonts w:hint="eastAsia" w:ascii="仿宋_GB2312" w:eastAsia="仿宋_GB2312"/>
          <w:sz w:val="28"/>
          <w:szCs w:val="28"/>
        </w:rPr>
        <w:t>万元，占收入合计的</w:t>
      </w:r>
      <w:r>
        <w:rPr>
          <w:rFonts w:hint="eastAsia" w:ascii="仿宋_GB2312" w:eastAsia="仿宋_GB2312"/>
          <w:sz w:val="28"/>
          <w:szCs w:val="28"/>
          <w:lang w:eastAsia="zh-CN"/>
        </w:rPr>
        <w:t>45.28</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100</w:t>
      </w:r>
      <w:r>
        <w:rPr>
          <w:rFonts w:hint="eastAsia" w:ascii="仿宋_GB2312" w:eastAsia="仿宋_GB2312"/>
          <w:sz w:val="28"/>
          <w:szCs w:val="28"/>
        </w:rPr>
        <w:t>万元，占收入合计的</w:t>
      </w:r>
      <w:r>
        <w:rPr>
          <w:rFonts w:hint="eastAsia" w:ascii="仿宋_GB2312" w:eastAsia="仿宋_GB2312"/>
          <w:sz w:val="28"/>
          <w:szCs w:val="28"/>
          <w:lang w:eastAsia="zh-CN"/>
        </w:rPr>
        <w:t>3.01</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C140AD3">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9A7025A">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1715.96</w:t>
      </w:r>
      <w:r>
        <w:rPr>
          <w:rFonts w:hint="eastAsia" w:ascii="仿宋_GB2312" w:eastAsia="仿宋_GB2312"/>
          <w:sz w:val="28"/>
          <w:szCs w:val="28"/>
        </w:rPr>
        <w:t>万元，占收入合计的</w:t>
      </w:r>
      <w:r>
        <w:rPr>
          <w:rFonts w:hint="eastAsia" w:ascii="仿宋_GB2312" w:eastAsia="仿宋_GB2312"/>
          <w:sz w:val="28"/>
          <w:szCs w:val="28"/>
          <w:lang w:eastAsia="zh-CN"/>
        </w:rPr>
        <w:t>51.7</w:t>
      </w:r>
      <w:r>
        <w:rPr>
          <w:rFonts w:hint="eastAsia" w:ascii="仿宋_GB2312" w:eastAsia="仿宋_GB2312"/>
          <w:sz w:val="28"/>
          <w:szCs w:val="28"/>
          <w:highlight w:val="none"/>
          <w:lang w:val="en-US" w:eastAsia="zh-CN"/>
        </w:rPr>
        <w:t>0</w:t>
      </w:r>
      <w:r>
        <w:rPr>
          <w:rFonts w:hint="eastAsia" w:ascii="仿宋_GB2312" w:eastAsia="仿宋_GB2312"/>
          <w:sz w:val="28"/>
          <w:szCs w:val="28"/>
        </w:rPr>
        <w:t>%；</w:t>
      </w:r>
    </w:p>
    <w:p w14:paraId="3381AAE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E43FBE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19CDCA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1FDB844">
      <w:pPr>
        <w:pStyle w:val="2"/>
        <w:ind w:firstLine="0"/>
        <w:jc w:val="center"/>
      </w:pPr>
      <w:r>
        <w:rPr>
          <w:rFonts w:hint="eastAsia" w:ascii="仿宋_GB2312" w:eastAsia="仿宋_GB2312"/>
          <w:color w:val="000000"/>
          <w:sz w:val="32"/>
          <w:szCs w:val="32"/>
          <w:highlight w:val="none"/>
          <w:lang w:val="en-US" w:eastAsia="zh-CN"/>
        </w:rPr>
        <w:t>图1：收入决算</w:t>
      </w:r>
    </w:p>
    <w:p w14:paraId="12381535">
      <w:pPr>
        <w:pStyle w:val="3"/>
        <w:ind w:firstLine="420"/>
        <w:jc w:val="center"/>
      </w:pPr>
      <w:r>
        <w:drawing>
          <wp:inline distT="0" distB="0" distL="0" distR="0">
            <wp:extent cx="4036695" cy="2328545"/>
            <wp:effectExtent l="4445" t="4445" r="16510" b="1016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2106145">
      <w:pPr>
        <w:tabs>
          <w:tab w:val="center" w:pos="6979"/>
        </w:tabs>
        <w:spacing w:line="580" w:lineRule="exact"/>
        <w:ind w:firstLine="570"/>
        <w:rPr>
          <w:rFonts w:hint="eastAsia" w:ascii="仿宋_GB2312" w:eastAsia="仿宋_GB2312"/>
          <w:sz w:val="28"/>
          <w:szCs w:val="28"/>
        </w:rPr>
      </w:pPr>
    </w:p>
    <w:p w14:paraId="7E72620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0539C008">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2509.68</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131.7</w:t>
      </w:r>
      <w:r>
        <w:rPr>
          <w:rFonts w:hint="eastAsia" w:ascii="仿宋_GB2312" w:eastAsia="仿宋_GB2312"/>
          <w:sz w:val="28"/>
          <w:szCs w:val="28"/>
          <w:lang w:val="en-US" w:eastAsia="zh-CN"/>
        </w:rPr>
        <w:t>0</w:t>
      </w:r>
      <w:r>
        <w:rPr>
          <w:rFonts w:hint="eastAsia" w:ascii="仿宋_GB2312" w:eastAsia="仿宋_GB2312"/>
          <w:sz w:val="28"/>
          <w:szCs w:val="28"/>
        </w:rPr>
        <w:t>万元，增长5.54%，其中：基本支出</w:t>
      </w:r>
      <w:r>
        <w:rPr>
          <w:rFonts w:ascii="仿宋_GB2312" w:eastAsia="仿宋_GB2312"/>
          <w:sz w:val="28"/>
          <w:szCs w:val="28"/>
        </w:rPr>
        <w:t>1527.45</w:t>
      </w:r>
      <w:r>
        <w:rPr>
          <w:rFonts w:hint="eastAsia" w:ascii="仿宋_GB2312" w:eastAsia="仿宋_GB2312"/>
          <w:sz w:val="28"/>
          <w:szCs w:val="28"/>
        </w:rPr>
        <w:t>万元，占支出合计的</w:t>
      </w:r>
      <w:r>
        <w:rPr>
          <w:rFonts w:hint="eastAsia" w:ascii="仿宋_GB2312" w:eastAsia="仿宋_GB2312"/>
          <w:sz w:val="28"/>
          <w:szCs w:val="28"/>
          <w:lang w:eastAsia="zh-CN"/>
        </w:rPr>
        <w:t>60.86</w:t>
      </w:r>
      <w:r>
        <w:rPr>
          <w:rFonts w:hint="eastAsia" w:ascii="仿宋_GB2312" w:eastAsia="仿宋_GB2312"/>
          <w:sz w:val="28"/>
          <w:szCs w:val="28"/>
        </w:rPr>
        <w:t>%；项目支出</w:t>
      </w:r>
      <w:r>
        <w:rPr>
          <w:rFonts w:ascii="仿宋_GB2312" w:eastAsia="仿宋_GB2312"/>
          <w:sz w:val="28"/>
          <w:szCs w:val="28"/>
        </w:rPr>
        <w:t>982.22</w:t>
      </w:r>
      <w:r>
        <w:rPr>
          <w:rFonts w:hint="eastAsia" w:ascii="仿宋_GB2312" w:eastAsia="仿宋_GB2312"/>
          <w:sz w:val="28"/>
          <w:szCs w:val="28"/>
        </w:rPr>
        <w:t>万元，占支出合计的</w:t>
      </w:r>
      <w:r>
        <w:rPr>
          <w:rFonts w:hint="eastAsia" w:ascii="仿宋_GB2312" w:eastAsia="仿宋_GB2312"/>
          <w:sz w:val="28"/>
          <w:szCs w:val="28"/>
          <w:lang w:eastAsia="zh-CN"/>
        </w:rPr>
        <w:t>39.14</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1BC5C1FD">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21D85F3A">
      <w:pPr>
        <w:jc w:val="center"/>
        <w:rPr>
          <w:rFonts w:ascii="黑体" w:eastAsia="黑体"/>
          <w:b/>
          <w:sz w:val="28"/>
          <w:szCs w:val="28"/>
        </w:rPr>
      </w:pPr>
      <w:r>
        <w:drawing>
          <wp:inline distT="0" distB="0" distL="114300" distR="114300">
            <wp:extent cx="4579620" cy="2747645"/>
            <wp:effectExtent l="4445" t="4445" r="6985" b="10160"/>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79988BD">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893201E">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1602.81</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14.05万元，增长0.88%。主要原因：本年度增加</w:t>
      </w:r>
      <w:r>
        <w:rPr>
          <w:rFonts w:hint="eastAsia" w:ascii="仿宋_GB2312" w:eastAsia="仿宋_GB2312"/>
          <w:sz w:val="28"/>
          <w:szCs w:val="28"/>
          <w:highlight w:val="none"/>
        </w:rPr>
        <w:t>了</w:t>
      </w:r>
      <w:r>
        <w:rPr>
          <w:rFonts w:hint="eastAsia" w:ascii="仿宋_GB2312" w:eastAsia="仿宋_GB2312"/>
          <w:sz w:val="28"/>
          <w:szCs w:val="28"/>
          <w:highlight w:val="none"/>
          <w:lang w:val="en-US" w:eastAsia="zh-CN"/>
        </w:rPr>
        <w:t>青少年赛事及</w:t>
      </w:r>
      <w:r>
        <w:rPr>
          <w:rFonts w:hint="eastAsia" w:ascii="仿宋_GB2312" w:eastAsia="仿宋_GB2312"/>
          <w:sz w:val="28"/>
          <w:szCs w:val="28"/>
          <w:highlight w:val="none"/>
        </w:rPr>
        <w:t>全民健身</w:t>
      </w:r>
      <w:r>
        <w:rPr>
          <w:rFonts w:hint="eastAsia" w:ascii="仿宋_GB2312" w:eastAsia="仿宋_GB2312"/>
          <w:sz w:val="28"/>
          <w:szCs w:val="28"/>
          <w:highlight w:val="none"/>
          <w:lang w:eastAsia="zh-CN"/>
        </w:rPr>
        <w:t>活动</w:t>
      </w:r>
      <w:r>
        <w:rPr>
          <w:rFonts w:hint="eastAsia" w:ascii="仿宋_GB2312" w:eastAsia="仿宋_GB2312"/>
          <w:sz w:val="28"/>
          <w:szCs w:val="28"/>
          <w:highlight w:val="none"/>
          <w:lang w:val="en-US" w:eastAsia="zh-CN"/>
        </w:rPr>
        <w:t>筹办经费</w:t>
      </w:r>
      <w:r>
        <w:rPr>
          <w:rFonts w:hint="eastAsia" w:ascii="仿宋_GB2312" w:eastAsia="仿宋_GB2312"/>
          <w:sz w:val="28"/>
          <w:szCs w:val="28"/>
        </w:rPr>
        <w:t>。</w:t>
      </w:r>
    </w:p>
    <w:p w14:paraId="04E9F817">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2A247FBA">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414EB169">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1500.01</w:t>
      </w:r>
      <w:r>
        <w:rPr>
          <w:rFonts w:hint="eastAsia" w:ascii="仿宋_GB2312" w:eastAsia="仿宋_GB2312"/>
          <w:sz w:val="28"/>
          <w:szCs w:val="28"/>
        </w:rPr>
        <w:t>万元，主要用于以下方面：文化旅游体育与传媒支出1498.88万元，占本年财政拨款支出93.68%；社会保障和就业支出1.13万元，占本年财政拨款支出0.07%。</w:t>
      </w:r>
    </w:p>
    <w:p w14:paraId="1E23B3A9">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272950C2">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1、“文化旅游体育与传媒支出”202</w:t>
      </w:r>
      <w:r>
        <w:rPr>
          <w:rFonts w:hint="eastAsia" w:ascii="仿宋_GB2312" w:eastAsia="仿宋_GB2312"/>
          <w:sz w:val="28"/>
          <w:szCs w:val="28"/>
          <w:lang w:val="en-US" w:eastAsia="zh-CN"/>
        </w:rPr>
        <w:t>4</w:t>
      </w:r>
      <w:r>
        <w:rPr>
          <w:rFonts w:hint="eastAsia" w:ascii="仿宋_GB2312" w:eastAsia="仿宋_GB2312"/>
          <w:sz w:val="28"/>
          <w:szCs w:val="28"/>
        </w:rPr>
        <w:t>年度年初预算1512.0</w:t>
      </w:r>
      <w:r>
        <w:rPr>
          <w:rFonts w:hint="eastAsia" w:ascii="仿宋_GB2312" w:eastAsia="仿宋_GB2312"/>
          <w:sz w:val="28"/>
          <w:szCs w:val="28"/>
          <w:lang w:val="en-US" w:eastAsia="zh-CN"/>
        </w:rPr>
        <w:t>4</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年度决算1498.88万元，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99.13</w:t>
      </w:r>
      <w:r>
        <w:rPr>
          <w:rFonts w:hint="eastAsia" w:ascii="仿宋_GB2312" w:eastAsia="仿宋_GB2312"/>
          <w:sz w:val="28"/>
          <w:szCs w:val="28"/>
        </w:rPr>
        <w:t>%。</w:t>
      </w:r>
    </w:p>
    <w:p w14:paraId="057C3E8A">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rPr>
        <w:t>其中：</w:t>
      </w:r>
    </w:p>
    <w:p w14:paraId="45FA1449">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“体育”202</w:t>
      </w:r>
      <w:r>
        <w:rPr>
          <w:rFonts w:hint="eastAsia" w:ascii="仿宋_GB2312" w:eastAsia="仿宋_GB2312"/>
          <w:sz w:val="28"/>
          <w:szCs w:val="28"/>
          <w:lang w:val="en-US" w:eastAsia="zh-CN"/>
        </w:rPr>
        <w:t>4</w:t>
      </w:r>
      <w:r>
        <w:rPr>
          <w:rFonts w:hint="eastAsia" w:ascii="仿宋_GB2312" w:eastAsia="仿宋_GB2312"/>
          <w:sz w:val="28"/>
          <w:szCs w:val="28"/>
        </w:rPr>
        <w:t>年度年初预算1512.0</w:t>
      </w:r>
      <w:r>
        <w:rPr>
          <w:rFonts w:hint="eastAsia" w:ascii="仿宋_GB2312" w:eastAsia="仿宋_GB2312"/>
          <w:sz w:val="28"/>
          <w:szCs w:val="28"/>
          <w:lang w:val="en-US" w:eastAsia="zh-CN"/>
        </w:rPr>
        <w:t>4</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年度决算1498.88万元，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99.13</w:t>
      </w:r>
      <w:r>
        <w:rPr>
          <w:rFonts w:hint="eastAsia" w:ascii="仿宋_GB2312" w:eastAsia="仿宋_GB2312"/>
          <w:sz w:val="28"/>
          <w:szCs w:val="28"/>
        </w:rPr>
        <w:t>%。</w:t>
      </w:r>
      <w:r>
        <w:rPr>
          <w:rFonts w:hint="eastAsia" w:ascii="仿宋_GB2312" w:eastAsia="仿宋_GB2312"/>
          <w:sz w:val="28"/>
          <w:szCs w:val="28"/>
          <w:lang w:val="en-US" w:eastAsia="zh-CN"/>
        </w:rPr>
        <w:t>与年初预算数基本持平</w:t>
      </w:r>
      <w:r>
        <w:rPr>
          <w:rFonts w:hint="eastAsia" w:ascii="仿宋_GB2312" w:eastAsia="仿宋_GB2312"/>
          <w:sz w:val="28"/>
          <w:szCs w:val="28"/>
        </w:rPr>
        <w:t>。</w:t>
      </w:r>
    </w:p>
    <w:p w14:paraId="2DAB6947">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2、“社会保障和就业支出”202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1.13</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1.13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%。其中：</w:t>
      </w:r>
    </w:p>
    <w:p w14:paraId="5539F673">
      <w:pPr>
        <w:spacing w:line="580" w:lineRule="exact"/>
        <w:ind w:firstLine="560" w:firstLineChars="200"/>
        <w:rPr>
          <w:rFonts w:hint="eastAsia" w:ascii="黑体" w:eastAsia="黑体"/>
          <w:b/>
          <w:sz w:val="28"/>
          <w:szCs w:val="28"/>
          <w:highlight w:val="none"/>
        </w:rPr>
      </w:pPr>
      <w:r>
        <w:rPr>
          <w:rFonts w:hint="eastAsia" w:ascii="仿宋_GB2312" w:eastAsia="仿宋_GB2312"/>
          <w:sz w:val="28"/>
          <w:szCs w:val="28"/>
          <w:highlight w:val="none"/>
        </w:rPr>
        <w:t>“行政事业单位养老支出”202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1.13</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1.13</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100</w:t>
      </w:r>
      <w:r>
        <w:rPr>
          <w:rFonts w:hint="eastAsia" w:ascii="仿宋_GB2312" w:eastAsia="仿宋_GB2312"/>
          <w:sz w:val="28"/>
          <w:szCs w:val="28"/>
          <w:highlight w:val="none"/>
        </w:rPr>
        <w:t>%。</w:t>
      </w:r>
    </w:p>
    <w:p w14:paraId="77FEA825">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2F7B5BD3">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0F670BE7">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99.95</w:t>
      </w:r>
      <w:r>
        <w:rPr>
          <w:rFonts w:hint="eastAsia" w:ascii="仿宋_GB2312" w:eastAsia="仿宋_GB2312"/>
          <w:sz w:val="28"/>
          <w:szCs w:val="28"/>
        </w:rPr>
        <w:t>万元，主要用于以下方面：其他支出99.95万元，占本年财政拨款支出6.25%。</w:t>
      </w:r>
    </w:p>
    <w:p w14:paraId="492FB546">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14:paraId="321A8C91">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“其他支出”202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年度决算99.95万元</w:t>
      </w:r>
      <w:r>
        <w:rPr>
          <w:rFonts w:hint="eastAsia" w:ascii="仿宋_GB2312" w:eastAsia="仿宋_GB2312"/>
          <w:sz w:val="28"/>
          <w:szCs w:val="28"/>
          <w:lang w:eastAsia="zh-CN"/>
        </w:rPr>
        <w:t>。</w:t>
      </w:r>
      <w:r>
        <w:rPr>
          <w:rFonts w:hint="eastAsia" w:ascii="仿宋_GB2312" w:eastAsia="仿宋_GB2312"/>
          <w:sz w:val="28"/>
          <w:szCs w:val="28"/>
        </w:rPr>
        <w:t>其中：</w:t>
      </w:r>
    </w:p>
    <w:p w14:paraId="28097F8B">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“彩票公益金安排的支出”202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99.95</w:t>
      </w:r>
      <w:r>
        <w:rPr>
          <w:rFonts w:hint="eastAsia" w:ascii="仿宋_GB2312" w:eastAsia="仿宋_GB2312"/>
          <w:sz w:val="28"/>
          <w:szCs w:val="28"/>
        </w:rPr>
        <w:t>万元。主要原因：本年度增加了</w:t>
      </w:r>
      <w:r>
        <w:rPr>
          <w:rFonts w:hint="eastAsia" w:ascii="仿宋_GB2312" w:eastAsia="仿宋_GB2312"/>
          <w:sz w:val="28"/>
          <w:szCs w:val="28"/>
          <w:lang w:val="en-US" w:eastAsia="zh-CN"/>
        </w:rPr>
        <w:t>青少年网球赛事及全民健身活动等项目经费</w:t>
      </w:r>
      <w:r>
        <w:rPr>
          <w:rFonts w:hint="eastAsia" w:ascii="仿宋_GB2312" w:eastAsia="仿宋_GB2312"/>
          <w:sz w:val="28"/>
          <w:szCs w:val="28"/>
        </w:rPr>
        <w:t>。</w:t>
      </w:r>
    </w:p>
    <w:p w14:paraId="62D3DE1F">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3BA8C11A">
      <w:pPr>
        <w:ind w:firstLine="537" w:firstLineChars="192"/>
        <w:rPr>
          <w:rFonts w:ascii="仿宋_GB2312" w:eastAsia="仿宋_GB2312"/>
          <w:sz w:val="28"/>
          <w:szCs w:val="28"/>
        </w:rPr>
      </w:pPr>
      <w:r>
        <w:rPr>
          <w:rFonts w:hint="eastAsia" w:ascii="仿宋_GB2312" w:eastAsia="仿宋_GB2312"/>
          <w:sz w:val="28"/>
          <w:szCs w:val="28"/>
          <w:lang w:val="en-US" w:eastAsia="zh-CN"/>
        </w:rPr>
        <w:t>本单位无此项经费</w:t>
      </w:r>
      <w:r>
        <w:rPr>
          <w:rFonts w:hint="eastAsia" w:ascii="仿宋_GB2312" w:eastAsia="仿宋_GB2312"/>
          <w:sz w:val="28"/>
          <w:szCs w:val="28"/>
        </w:rPr>
        <w:t>。</w:t>
      </w:r>
    </w:p>
    <w:p w14:paraId="0115F3EE">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31483DE4">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742.7</w:t>
      </w:r>
      <w:r>
        <w:rPr>
          <w:rFonts w:hint="eastAsia" w:ascii="仿宋_GB2312" w:eastAsia="仿宋_GB2312"/>
          <w:sz w:val="28"/>
          <w:szCs w:val="28"/>
          <w:highlight w:val="none"/>
          <w:lang w:val="en-US" w:eastAsia="zh-CN"/>
        </w:rPr>
        <w:t>0</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4872B2A6">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3E01D090">
      <w:pPr>
        <w:tabs>
          <w:tab w:val="center" w:pos="6979"/>
        </w:tabs>
        <w:jc w:val="center"/>
        <w:rPr>
          <w:rFonts w:hint="eastAsia" w:ascii="宋体" w:hAnsi="宋体" w:cs="宋体"/>
          <w:b/>
          <w:bCs/>
          <w:spacing w:val="40"/>
          <w:kern w:val="0"/>
          <w:sz w:val="32"/>
          <w:szCs w:val="32"/>
        </w:rPr>
      </w:pPr>
    </w:p>
    <w:p w14:paraId="63E76C3A">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42DD533C">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08D29308">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2.76</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2.8</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ascii="仿宋_GB2312" w:eastAsia="仿宋_GB2312"/>
          <w:sz w:val="28"/>
          <w:szCs w:val="28"/>
          <w:highlight w:val="none"/>
        </w:rPr>
        <w:t>0.0</w:t>
      </w:r>
      <w:r>
        <w:rPr>
          <w:rFonts w:hint="eastAsia" w:ascii="仿宋_GB2312" w:eastAsia="仿宋_GB2312"/>
          <w:sz w:val="28"/>
          <w:szCs w:val="28"/>
          <w:highlight w:val="none"/>
          <w:lang w:val="en-US" w:eastAsia="zh-CN"/>
        </w:rPr>
        <w:t>4</w:t>
      </w:r>
      <w:r>
        <w:rPr>
          <w:rFonts w:hint="eastAsia" w:ascii="仿宋_GB2312" w:eastAsia="仿宋_GB2312"/>
          <w:sz w:val="28"/>
          <w:szCs w:val="28"/>
        </w:rPr>
        <w:t>万元。其中：</w:t>
      </w:r>
    </w:p>
    <w:p w14:paraId="697DC22B">
      <w:pPr>
        <w:spacing w:line="560" w:lineRule="exact"/>
        <w:ind w:firstLine="600"/>
        <w:rPr>
          <w:rFonts w:hint="default" w:ascii="仿宋_GB2312" w:eastAsia="仿宋_GB2312"/>
          <w:sz w:val="28"/>
          <w:szCs w:val="28"/>
          <w:lang w:val="en-US" w:eastAsia="zh-CN"/>
        </w:rPr>
      </w:pPr>
      <w:r>
        <w:rPr>
          <w:rFonts w:hint="eastAsia" w:ascii="仿宋_GB2312" w:eastAsia="仿宋_GB2312"/>
          <w:sz w:val="28"/>
          <w:szCs w:val="28"/>
        </w:rPr>
        <w:t>1.因公出国（境）费用。</w:t>
      </w:r>
      <w:r>
        <w:rPr>
          <w:rFonts w:hint="eastAsia" w:ascii="仿宋_GB2312" w:eastAsia="仿宋_GB2312"/>
          <w:sz w:val="28"/>
          <w:szCs w:val="28"/>
          <w:lang w:val="en-US" w:eastAsia="zh-CN"/>
        </w:rPr>
        <w:t>本单位无此项经费。</w:t>
      </w:r>
    </w:p>
    <w:p w14:paraId="373EA557">
      <w:pPr>
        <w:spacing w:line="560" w:lineRule="exact"/>
        <w:ind w:firstLine="600"/>
        <w:rPr>
          <w:rFonts w:hint="eastAsia" w:ascii="仿宋_GB2312" w:eastAsia="仿宋_GB2312"/>
          <w:sz w:val="28"/>
          <w:szCs w:val="28"/>
          <w:lang w:val="en-US" w:eastAsia="zh-CN"/>
        </w:rPr>
      </w:pPr>
      <w:r>
        <w:rPr>
          <w:rFonts w:hint="eastAsia" w:ascii="仿宋_GB2312" w:eastAsia="仿宋_GB2312"/>
          <w:sz w:val="28"/>
          <w:szCs w:val="28"/>
        </w:rPr>
        <w:t>2.公务接待费。</w:t>
      </w:r>
      <w:r>
        <w:rPr>
          <w:rFonts w:hint="eastAsia" w:ascii="仿宋_GB2312" w:eastAsia="仿宋_GB2312"/>
          <w:sz w:val="28"/>
          <w:szCs w:val="28"/>
          <w:lang w:val="en-US" w:eastAsia="zh-CN"/>
        </w:rPr>
        <w:t>本单位无此项经费。</w:t>
      </w:r>
    </w:p>
    <w:p w14:paraId="1715ABA5">
      <w:pPr>
        <w:spacing w:line="560" w:lineRule="exact"/>
        <w:ind w:firstLine="6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2.76</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2.8</w:t>
      </w:r>
      <w:r>
        <w:rPr>
          <w:rFonts w:hint="eastAsia" w:ascii="仿宋_GB2312" w:eastAsia="仿宋_GB2312"/>
          <w:sz w:val="28"/>
          <w:szCs w:val="28"/>
          <w:lang w:val="en-US" w:eastAsia="zh-CN"/>
        </w:rPr>
        <w:t>0</w:t>
      </w:r>
      <w:r>
        <w:rPr>
          <w:rFonts w:hint="eastAsia" w:ascii="仿宋_GB2312" w:eastAsia="仿宋_GB2312"/>
          <w:sz w:val="28"/>
          <w:szCs w:val="28"/>
        </w:rPr>
        <w:t>万元增加减少</w:t>
      </w:r>
      <w:r>
        <w:rPr>
          <w:rFonts w:ascii="仿宋_GB2312" w:eastAsia="仿宋_GB2312"/>
          <w:sz w:val="28"/>
          <w:szCs w:val="28"/>
          <w:highlight w:val="none"/>
        </w:rPr>
        <w:t>0.0</w:t>
      </w:r>
      <w:r>
        <w:rPr>
          <w:rFonts w:hint="eastAsia" w:ascii="仿宋_GB2312" w:eastAsia="仿宋_GB2312"/>
          <w:sz w:val="28"/>
          <w:szCs w:val="28"/>
          <w:highlight w:val="none"/>
          <w:lang w:val="en-US" w:eastAsia="zh-CN"/>
        </w:rPr>
        <w:t>4</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2.76</w:t>
      </w:r>
      <w:r>
        <w:rPr>
          <w:rFonts w:hint="eastAsia" w:ascii="仿宋_GB2312" w:eastAsia="仿宋_GB2312"/>
          <w:sz w:val="28"/>
          <w:szCs w:val="28"/>
        </w:rPr>
        <w:t>万元，主要原因：厉行勤俭节约，</w:t>
      </w:r>
      <w:r>
        <w:rPr>
          <w:rFonts w:hint="eastAsia" w:ascii="仿宋_GB2312" w:eastAsia="仿宋_GB2312"/>
          <w:sz w:val="28"/>
          <w:szCs w:val="28"/>
          <w:lang w:eastAsia="zh-CN"/>
        </w:rPr>
        <w:t>使用新能源车辆，节省</w:t>
      </w:r>
      <w:r>
        <w:rPr>
          <w:rFonts w:hint="eastAsia" w:ascii="仿宋_GB2312" w:eastAsia="仿宋_GB2312"/>
          <w:sz w:val="28"/>
          <w:szCs w:val="28"/>
        </w:rPr>
        <w:t>运行维护</w:t>
      </w:r>
      <w:r>
        <w:rPr>
          <w:rFonts w:hint="eastAsia" w:ascii="仿宋_GB2312" w:eastAsia="仿宋_GB2312"/>
          <w:sz w:val="28"/>
          <w:szCs w:val="28"/>
          <w:lang w:eastAsia="zh-CN"/>
        </w:rPr>
        <w:t>成本</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2</w:t>
      </w:r>
      <w:r>
        <w:rPr>
          <w:rFonts w:hint="eastAsia" w:ascii="仿宋_GB2312" w:eastAsia="仿宋_GB2312"/>
          <w:sz w:val="28"/>
          <w:szCs w:val="28"/>
        </w:rPr>
        <w:t>辆。</w:t>
      </w:r>
    </w:p>
    <w:p w14:paraId="25B9C1FF">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4E946FAC">
      <w:pPr>
        <w:ind w:firstLine="537" w:firstLineChars="192"/>
        <w:rPr>
          <w:rFonts w:hint="eastAsia" w:ascii="仿宋_GB2312" w:eastAsia="仿宋_GB2312"/>
          <w:sz w:val="28"/>
          <w:szCs w:val="28"/>
        </w:rPr>
      </w:pPr>
      <w:r>
        <w:rPr>
          <w:rFonts w:hint="eastAsia" w:ascii="仿宋_GB2312" w:eastAsia="仿宋_GB2312"/>
          <w:sz w:val="28"/>
          <w:szCs w:val="28"/>
        </w:rPr>
        <w:t>我单位不在机关运行经费统计范围之内。</w:t>
      </w:r>
    </w:p>
    <w:p w14:paraId="20FE9D35">
      <w:pPr>
        <w:ind w:left="540"/>
        <w:rPr>
          <w:rFonts w:hint="eastAsia" w:ascii="黑体" w:eastAsia="黑体"/>
          <w:sz w:val="28"/>
          <w:szCs w:val="28"/>
        </w:rPr>
      </w:pPr>
      <w:r>
        <w:rPr>
          <w:rFonts w:hint="eastAsia" w:ascii="黑体" w:eastAsia="黑体"/>
          <w:sz w:val="28"/>
          <w:szCs w:val="28"/>
        </w:rPr>
        <w:t>三、政府采购支出情况</w:t>
      </w:r>
    </w:p>
    <w:p w14:paraId="3D1AE055">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w:t>
      </w:r>
      <w:r>
        <w:rPr>
          <w:rFonts w:hint="eastAsia" w:ascii="仿宋_GB2312" w:eastAsia="仿宋_GB2312"/>
          <w:sz w:val="28"/>
          <w:szCs w:val="28"/>
          <w:highlight w:val="none"/>
        </w:rPr>
        <w:t>度政府采购支出总额</w:t>
      </w:r>
      <w:r>
        <w:rPr>
          <w:rFonts w:ascii="仿宋_GB2312" w:eastAsia="仿宋_GB2312"/>
          <w:sz w:val="28"/>
          <w:szCs w:val="28"/>
          <w:highlight w:val="none"/>
        </w:rPr>
        <w:t>752.0</w:t>
      </w:r>
      <w:r>
        <w:rPr>
          <w:rFonts w:hint="eastAsia" w:ascii="仿宋_GB2312" w:eastAsia="仿宋_GB2312"/>
          <w:sz w:val="28"/>
          <w:szCs w:val="28"/>
          <w:highlight w:val="none"/>
          <w:lang w:val="en-US" w:eastAsia="zh-CN"/>
        </w:rPr>
        <w:t>8</w:t>
      </w:r>
      <w:r>
        <w:rPr>
          <w:rFonts w:hint="eastAsia" w:ascii="仿宋_GB2312" w:eastAsia="仿宋_GB2312"/>
          <w:sz w:val="28"/>
          <w:szCs w:val="28"/>
          <w:highlight w:val="none"/>
        </w:rPr>
        <w:t>万元，其中：政府采购货物支出</w:t>
      </w:r>
      <w:r>
        <w:rPr>
          <w:rFonts w:ascii="仿宋_GB2312" w:eastAsia="仿宋_GB2312"/>
          <w:sz w:val="28"/>
          <w:szCs w:val="28"/>
          <w:highlight w:val="none"/>
        </w:rPr>
        <w:t>1.2</w:t>
      </w:r>
      <w:r>
        <w:rPr>
          <w:rFonts w:hint="eastAsia" w:ascii="仿宋_GB2312" w:eastAsia="仿宋_GB2312"/>
          <w:sz w:val="28"/>
          <w:szCs w:val="28"/>
          <w:highlight w:val="none"/>
          <w:lang w:val="en-US" w:eastAsia="zh-CN"/>
        </w:rPr>
        <w:t>7</w:t>
      </w:r>
      <w:r>
        <w:rPr>
          <w:rFonts w:hint="eastAsia" w:ascii="仿宋_GB2312" w:eastAsia="仿宋_GB2312"/>
          <w:sz w:val="28"/>
          <w:szCs w:val="28"/>
          <w:highlight w:val="none"/>
        </w:rPr>
        <w:t>万元，政府采购工程支出</w:t>
      </w:r>
      <w:r>
        <w:rPr>
          <w:rFonts w:ascii="仿宋_GB2312" w:eastAsia="仿宋_GB2312"/>
          <w:sz w:val="28"/>
          <w:szCs w:val="28"/>
          <w:highlight w:val="none"/>
        </w:rPr>
        <w:t>219.8</w:t>
      </w:r>
      <w:r>
        <w:rPr>
          <w:rFonts w:hint="eastAsia" w:ascii="仿宋_GB2312" w:eastAsia="仿宋_GB2312"/>
          <w:sz w:val="28"/>
          <w:szCs w:val="28"/>
          <w:highlight w:val="none"/>
          <w:lang w:val="en-US" w:eastAsia="zh-CN"/>
        </w:rPr>
        <w:t>0</w:t>
      </w:r>
      <w:r>
        <w:rPr>
          <w:rFonts w:hint="eastAsia" w:ascii="仿宋_GB2312" w:eastAsia="仿宋_GB2312"/>
          <w:sz w:val="28"/>
          <w:szCs w:val="28"/>
          <w:highlight w:val="none"/>
        </w:rPr>
        <w:t>万元，政府采购服务支出</w:t>
      </w:r>
      <w:r>
        <w:rPr>
          <w:rFonts w:ascii="仿宋_GB2312" w:eastAsia="仿宋_GB2312"/>
          <w:sz w:val="28"/>
          <w:szCs w:val="28"/>
          <w:highlight w:val="none"/>
        </w:rPr>
        <w:t>531.01</w:t>
      </w:r>
      <w:r>
        <w:rPr>
          <w:rFonts w:hint="eastAsia" w:ascii="仿宋_GB2312" w:eastAsia="仿宋_GB2312"/>
          <w:sz w:val="28"/>
          <w:szCs w:val="28"/>
          <w:highlight w:val="none"/>
        </w:rPr>
        <w:t>万元。授予中小企业合同金额</w:t>
      </w:r>
      <w:r>
        <w:rPr>
          <w:rFonts w:ascii="仿宋_GB2312" w:eastAsia="仿宋_GB2312"/>
          <w:sz w:val="28"/>
          <w:szCs w:val="28"/>
          <w:highlight w:val="none"/>
        </w:rPr>
        <w:t>751.17</w:t>
      </w:r>
      <w:r>
        <w:rPr>
          <w:rFonts w:hint="eastAsia" w:ascii="仿宋_GB2312" w:eastAsia="仿宋_GB2312"/>
          <w:sz w:val="28"/>
          <w:szCs w:val="28"/>
          <w:highlight w:val="none"/>
        </w:rPr>
        <w:t>万元，占政府采购</w:t>
      </w:r>
      <w:r>
        <w:rPr>
          <w:rFonts w:hint="eastAsia" w:ascii="仿宋_GB2312" w:eastAsia="仿宋_GB2312"/>
          <w:sz w:val="28"/>
          <w:szCs w:val="28"/>
        </w:rPr>
        <w:t>支出总额的</w:t>
      </w:r>
      <w:r>
        <w:rPr>
          <w:rFonts w:hint="eastAsia" w:ascii="仿宋_GB2312" w:eastAsia="仿宋_GB2312"/>
          <w:sz w:val="28"/>
          <w:szCs w:val="28"/>
          <w:lang w:eastAsia="zh-CN"/>
        </w:rPr>
        <w:t>99.88</w:t>
      </w:r>
      <w:r>
        <w:rPr>
          <w:rFonts w:hint="eastAsia" w:ascii="仿宋_GB2312" w:eastAsia="仿宋_GB2312"/>
          <w:sz w:val="28"/>
          <w:szCs w:val="28"/>
        </w:rPr>
        <w:t>%，其中：授予小微企业合同金额</w:t>
      </w:r>
      <w:r>
        <w:rPr>
          <w:rFonts w:ascii="仿宋_GB2312" w:eastAsia="仿宋_GB2312"/>
          <w:sz w:val="28"/>
          <w:szCs w:val="28"/>
        </w:rPr>
        <w:t>624.74</w:t>
      </w:r>
      <w:r>
        <w:rPr>
          <w:rFonts w:hint="eastAsia" w:ascii="仿宋_GB2312" w:eastAsia="仿宋_GB2312"/>
          <w:sz w:val="28"/>
          <w:szCs w:val="28"/>
        </w:rPr>
        <w:t>万元，占政府采购支出总额的</w:t>
      </w:r>
      <w:r>
        <w:rPr>
          <w:rFonts w:ascii="仿宋_GB2312" w:eastAsia="仿宋_GB2312"/>
          <w:sz w:val="28"/>
          <w:szCs w:val="28"/>
        </w:rPr>
        <w:t>83.07</w:t>
      </w:r>
      <w:r>
        <w:rPr>
          <w:rFonts w:hint="eastAsia" w:ascii="仿宋_GB2312" w:eastAsia="仿宋_GB2312"/>
          <w:sz w:val="28"/>
          <w:szCs w:val="28"/>
        </w:rPr>
        <w:t>%。</w:t>
      </w:r>
    </w:p>
    <w:p w14:paraId="6F90181A">
      <w:pPr>
        <w:ind w:firstLine="560" w:firstLineChars="200"/>
        <w:rPr>
          <w:rFonts w:hint="eastAsia" w:ascii="黑体" w:eastAsia="黑体"/>
          <w:sz w:val="28"/>
          <w:szCs w:val="28"/>
          <w:highlight w:val="none"/>
        </w:rPr>
      </w:pPr>
    </w:p>
    <w:p w14:paraId="32D2D2A1">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4ABB27FE">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12月31日，北京市网球运动管理中心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2</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11319108">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354776FB">
      <w:pPr>
        <w:ind w:firstLine="537" w:firstLineChars="192"/>
        <w:rPr>
          <w:rFonts w:hint="eastAsia" w:ascii="仿宋_GB2312" w:eastAsia="仿宋_GB2312"/>
          <w:sz w:val="28"/>
          <w:szCs w:val="28"/>
        </w:rPr>
      </w:pPr>
      <w:r>
        <w:rPr>
          <w:rFonts w:hint="eastAsia" w:ascii="仿宋_GB2312" w:eastAsia="仿宋_GB2312"/>
          <w:sz w:val="28"/>
          <w:szCs w:val="28"/>
          <w:lang w:val="en-US" w:eastAsia="zh-CN"/>
        </w:rPr>
        <w:t>本单位无此项经费</w:t>
      </w:r>
      <w:r>
        <w:rPr>
          <w:rFonts w:hint="eastAsia" w:ascii="仿宋_GB2312" w:eastAsia="仿宋_GB2312"/>
          <w:sz w:val="28"/>
          <w:szCs w:val="28"/>
        </w:rPr>
        <w:t>。</w:t>
      </w:r>
    </w:p>
    <w:p w14:paraId="1EA3901A">
      <w:pPr>
        <w:ind w:firstLine="560" w:firstLineChars="200"/>
        <w:jc w:val="left"/>
        <w:rPr>
          <w:rFonts w:hint="eastAsia" w:ascii="仿宋_GB2312" w:eastAsia="仿宋_GB2312"/>
          <w:color w:val="000000"/>
          <w:sz w:val="32"/>
          <w:szCs w:val="32"/>
          <w:highlight w:val="none"/>
        </w:rPr>
      </w:pPr>
      <w:r>
        <w:rPr>
          <w:rFonts w:hint="eastAsia" w:ascii="黑体" w:eastAsia="黑体"/>
          <w:sz w:val="28"/>
          <w:szCs w:val="28"/>
          <w:highlight w:val="none"/>
        </w:rPr>
        <w:t>六、</w:t>
      </w:r>
      <w:r>
        <w:rPr>
          <w:rFonts w:ascii="黑体" w:eastAsia="黑体"/>
          <w:sz w:val="28"/>
          <w:szCs w:val="28"/>
          <w:highlight w:val="none"/>
        </w:rPr>
        <w:t>专业名词解释</w:t>
      </w:r>
    </w:p>
    <w:p w14:paraId="47CD14E3">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715C88F6">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403773FC">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6AACEF84">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4B3835D1">
      <w:pPr>
        <w:ind w:firstLine="560" w:firstLineChars="20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6F5FC4A9">
      <w:pPr>
        <w:ind w:firstLine="560" w:firstLineChars="20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1DDE4DDA">
      <w:pPr>
        <w:ind w:firstLine="560" w:firstLineChars="200"/>
        <w:rPr>
          <w:rFonts w:hint="eastAsia" w:ascii="仿宋_GB2312" w:eastAsia="仿宋_GB2312"/>
          <w:sz w:val="28"/>
          <w:szCs w:val="28"/>
        </w:rPr>
      </w:pPr>
      <w:r>
        <w:rPr>
          <w:rFonts w:hint="eastAsia" w:ascii="仿宋_GB2312" w:eastAsia="仿宋_GB2312"/>
          <w:sz w:val="28"/>
          <w:szCs w:val="28"/>
        </w:rPr>
        <w:t>7.文化旅游体育与传媒支出（类）体育（款）其他体育支出（项）：反映其他用于体育方面的支出。</w:t>
      </w:r>
    </w:p>
    <w:p w14:paraId="5936CF96">
      <w:pPr>
        <w:ind w:firstLine="560" w:firstLineChars="200"/>
        <w:rPr>
          <w:rFonts w:hint="eastAsia" w:ascii="仿宋_GB2312" w:eastAsia="仿宋_GB2312"/>
          <w:sz w:val="28"/>
          <w:szCs w:val="28"/>
        </w:rPr>
      </w:pPr>
      <w:r>
        <w:rPr>
          <w:rFonts w:hint="eastAsia" w:ascii="仿宋_GB2312" w:eastAsia="仿宋_GB2312"/>
          <w:sz w:val="28"/>
          <w:szCs w:val="28"/>
        </w:rPr>
        <w:t>8.其他支出（类）彩票公益金安排的支出（款）用于体育事业的彩票公益金支出（项）：反映用于体育事业的彩票公益金支出。</w:t>
      </w:r>
    </w:p>
    <w:p w14:paraId="5C8127C7">
      <w:pPr>
        <w:ind w:firstLine="560" w:firstLineChars="200"/>
        <w:rPr>
          <w:rFonts w:hint="eastAsia" w:ascii="仿宋_GB2312" w:eastAsia="仿宋_GB2312"/>
          <w:sz w:val="28"/>
          <w:szCs w:val="28"/>
        </w:rPr>
      </w:pPr>
      <w:bookmarkStart w:id="0" w:name="_GoBack"/>
      <w:bookmarkEnd w:id="0"/>
      <w:r>
        <w:rPr>
          <w:rFonts w:hint="eastAsia" w:ascii="仿宋_GB2312" w:eastAsia="仿宋_GB2312"/>
          <w:sz w:val="28"/>
          <w:szCs w:val="28"/>
        </w:rPr>
        <w:t>9.社会保障和就业支出（类）行政事业单位养老支出（款）其他行政事业单位养老支出（项）：反映其他用于行政事业单位养老方面的支出。</w:t>
      </w:r>
    </w:p>
    <w:p w14:paraId="5A4F3368">
      <w:pPr>
        <w:pStyle w:val="2"/>
        <w:rPr>
          <w:rFonts w:hint="eastAsia"/>
        </w:rPr>
      </w:pPr>
    </w:p>
    <w:p w14:paraId="0BDB852B">
      <w:pPr>
        <w:jc w:val="both"/>
        <w:rPr>
          <w:rFonts w:hint="eastAsia" w:ascii="黑体" w:eastAsia="黑体"/>
          <w:sz w:val="32"/>
          <w:szCs w:val="32"/>
        </w:rPr>
      </w:pPr>
    </w:p>
    <w:p w14:paraId="57956E81">
      <w:pPr>
        <w:tabs>
          <w:tab w:val="center" w:pos="6979"/>
        </w:tabs>
        <w:spacing w:line="380" w:lineRule="exact"/>
        <w:jc w:val="center"/>
        <w:rPr>
          <w:rFonts w:ascii="宋体" w:hAnsi="宋体" w:cs="宋体"/>
          <w:b/>
          <w:bCs/>
          <w:kern w:val="0"/>
          <w:sz w:val="28"/>
          <w:szCs w:val="28"/>
        </w:rPr>
      </w:pPr>
    </w:p>
    <w:p w14:paraId="4D604DA7">
      <w:pPr>
        <w:tabs>
          <w:tab w:val="center" w:pos="6979"/>
        </w:tabs>
        <w:spacing w:line="380" w:lineRule="exact"/>
        <w:jc w:val="center"/>
        <w:rPr>
          <w:rFonts w:ascii="宋体" w:hAnsi="宋体" w:cs="宋体"/>
          <w:b/>
          <w:bCs/>
          <w:kern w:val="0"/>
          <w:sz w:val="28"/>
          <w:szCs w:val="28"/>
        </w:rPr>
      </w:pPr>
    </w:p>
    <w:p w14:paraId="6D4495CD">
      <w:pPr>
        <w:pStyle w:val="2"/>
      </w:pPr>
    </w:p>
    <w:p w14:paraId="71C14476">
      <w:pPr>
        <w:jc w:val="both"/>
        <w:rPr>
          <w:rFonts w:hint="eastAsia" w:ascii="黑体" w:eastAsia="黑体"/>
          <w:sz w:val="32"/>
          <w:szCs w:val="32"/>
        </w:rPr>
      </w:pPr>
    </w:p>
    <w:p w14:paraId="39247495">
      <w:pPr>
        <w:ind w:firstLine="640" w:firstLineChars="200"/>
        <w:jc w:val="center"/>
        <w:rPr>
          <w:rFonts w:hint="eastAsia" w:ascii="黑体" w:eastAsia="黑体"/>
          <w:sz w:val="32"/>
          <w:szCs w:val="32"/>
        </w:rPr>
      </w:pPr>
    </w:p>
    <w:p w14:paraId="73DACAA8">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1EE77E88">
      <w:pPr>
        <w:ind w:firstLine="560" w:firstLineChars="200"/>
        <w:rPr>
          <w:rFonts w:hint="eastAsia" w:ascii="黑体" w:eastAsia="黑体"/>
          <w:sz w:val="28"/>
          <w:szCs w:val="28"/>
          <w:highlight w:val="yellow"/>
        </w:rPr>
      </w:pPr>
    </w:p>
    <w:p w14:paraId="39681379">
      <w:pPr>
        <w:numPr>
          <w:ilvl w:val="0"/>
          <w:numId w:val="0"/>
        </w:numPr>
        <w:ind w:firstLine="840" w:firstLineChars="3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（详见附件）</w:t>
      </w:r>
    </w:p>
    <w:p w14:paraId="695378AF">
      <w:pPr>
        <w:spacing w:line="480" w:lineRule="exact"/>
        <w:rPr>
          <w:rFonts w:hint="eastAsia" w:ascii="仿宋_GB2312" w:hAnsi="仿宋_GB2312" w:eastAsia="仿宋_GB2312" w:cs="仿宋_GB2312"/>
          <w:sz w:val="32"/>
          <w:szCs w:val="32"/>
        </w:rPr>
      </w:pPr>
    </w:p>
    <w:p w14:paraId="58D77EF7">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1B589">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76790BCB">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4355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23A8E489">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15DE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30951ED7">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4E83A5B"/>
    <w:rsid w:val="079004AC"/>
    <w:rsid w:val="0BA148CA"/>
    <w:rsid w:val="0C1165C4"/>
    <w:rsid w:val="0C6433BC"/>
    <w:rsid w:val="0D6D544B"/>
    <w:rsid w:val="0DD136FE"/>
    <w:rsid w:val="0E8B6328"/>
    <w:rsid w:val="0F8E2C57"/>
    <w:rsid w:val="1059665E"/>
    <w:rsid w:val="10AC13BA"/>
    <w:rsid w:val="11B76268"/>
    <w:rsid w:val="145A6C1B"/>
    <w:rsid w:val="14B73493"/>
    <w:rsid w:val="155F3D80"/>
    <w:rsid w:val="167A1960"/>
    <w:rsid w:val="167A2FF9"/>
    <w:rsid w:val="16B07251"/>
    <w:rsid w:val="18581C69"/>
    <w:rsid w:val="1AEC0734"/>
    <w:rsid w:val="1C77479A"/>
    <w:rsid w:val="1DEF20B0"/>
    <w:rsid w:val="1E0471EC"/>
    <w:rsid w:val="1EA22CF6"/>
    <w:rsid w:val="214243FA"/>
    <w:rsid w:val="21AD613C"/>
    <w:rsid w:val="22467189"/>
    <w:rsid w:val="228219CA"/>
    <w:rsid w:val="231D24E3"/>
    <w:rsid w:val="257A14F5"/>
    <w:rsid w:val="25A75553"/>
    <w:rsid w:val="27196C26"/>
    <w:rsid w:val="29EF086F"/>
    <w:rsid w:val="2E403744"/>
    <w:rsid w:val="2EFFE297"/>
    <w:rsid w:val="301437CA"/>
    <w:rsid w:val="344901BA"/>
    <w:rsid w:val="349D1F0A"/>
    <w:rsid w:val="34DD0473"/>
    <w:rsid w:val="355D6BA3"/>
    <w:rsid w:val="3AC053A4"/>
    <w:rsid w:val="3C286A80"/>
    <w:rsid w:val="3C684897"/>
    <w:rsid w:val="3F3C7A0D"/>
    <w:rsid w:val="41A83C9D"/>
    <w:rsid w:val="420819BB"/>
    <w:rsid w:val="4252416D"/>
    <w:rsid w:val="42DA60A2"/>
    <w:rsid w:val="42F20EC7"/>
    <w:rsid w:val="433E495C"/>
    <w:rsid w:val="44AD0C81"/>
    <w:rsid w:val="463C3365"/>
    <w:rsid w:val="489F2FD7"/>
    <w:rsid w:val="49031FCC"/>
    <w:rsid w:val="49685252"/>
    <w:rsid w:val="4AC27CB3"/>
    <w:rsid w:val="4BF72BEF"/>
    <w:rsid w:val="4CEB527A"/>
    <w:rsid w:val="4E545D54"/>
    <w:rsid w:val="4EBC03EE"/>
    <w:rsid w:val="4FA90297"/>
    <w:rsid w:val="4FC41A43"/>
    <w:rsid w:val="501763B4"/>
    <w:rsid w:val="51884480"/>
    <w:rsid w:val="51DB3C59"/>
    <w:rsid w:val="53010026"/>
    <w:rsid w:val="550C0952"/>
    <w:rsid w:val="55762E42"/>
    <w:rsid w:val="560F0910"/>
    <w:rsid w:val="571A7179"/>
    <w:rsid w:val="573462B4"/>
    <w:rsid w:val="57A7B272"/>
    <w:rsid w:val="58470068"/>
    <w:rsid w:val="58747CAC"/>
    <w:rsid w:val="597F68A2"/>
    <w:rsid w:val="5A002941"/>
    <w:rsid w:val="5A1720F9"/>
    <w:rsid w:val="5B9C37C2"/>
    <w:rsid w:val="5BA7C654"/>
    <w:rsid w:val="5E156E22"/>
    <w:rsid w:val="5E20206C"/>
    <w:rsid w:val="5FE5083A"/>
    <w:rsid w:val="60A54109"/>
    <w:rsid w:val="61D01CDF"/>
    <w:rsid w:val="6280036F"/>
    <w:rsid w:val="636613E1"/>
    <w:rsid w:val="64C0607C"/>
    <w:rsid w:val="65756C86"/>
    <w:rsid w:val="672E110F"/>
    <w:rsid w:val="674D385B"/>
    <w:rsid w:val="676F09E1"/>
    <w:rsid w:val="68D1527D"/>
    <w:rsid w:val="6CAF619F"/>
    <w:rsid w:val="71793A80"/>
    <w:rsid w:val="7357290B"/>
    <w:rsid w:val="76CE304C"/>
    <w:rsid w:val="797B7D3B"/>
    <w:rsid w:val="798524E4"/>
    <w:rsid w:val="79C1030D"/>
    <w:rsid w:val="7A7F1C49"/>
    <w:rsid w:val="7B5B7AE6"/>
    <w:rsid w:val="7B7B6628"/>
    <w:rsid w:val="7BA7071E"/>
    <w:rsid w:val="7BDF6DA8"/>
    <w:rsid w:val="7C7EDC1A"/>
    <w:rsid w:val="7CCED98D"/>
    <w:rsid w:val="7D08410F"/>
    <w:rsid w:val="7DB96DED"/>
    <w:rsid w:val="7DD3AD81"/>
    <w:rsid w:val="7F51408F"/>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Sheet1!$A$2:$A$3</c:f>
              <c:strCache>
                <c:ptCount val="2"/>
                <c:pt idx="0">
                  <c:v>财政拨款收入</c:v>
                </c:pt>
                <c:pt idx="1">
                  <c:v>事业收入</c:v>
                </c:pt>
              </c:strCache>
            </c:strRef>
          </c:cat>
          <c:val>
            <c:numRef>
              <c:f>Sheet1!$B$2:$B$3</c:f>
              <c:numCache>
                <c:formatCode>General</c:formatCode>
                <c:ptCount val="2"/>
                <c:pt idx="0">
                  <c:v>1602.81</c:v>
                </c:pt>
                <c:pt idx="1">
                  <c:v>1715.96</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48bfeff-1eee-442a-8d3d-09e49e7a9265}"/>
      </c:ext>
    </c:extLst>
  </c:chart>
  <c:spPr>
    <a:ln w="9525" cap="flat" cmpd="sng" algn="ctr">
      <a:solidFill>
        <a:schemeClr val="bg2"/>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Sheet0!$A$2:$A$3</c:f>
              <c:strCache>
                <c:ptCount val="2"/>
                <c:pt idx="0">
                  <c:v>基本支出</c:v>
                </c:pt>
                <c:pt idx="1">
                  <c:v>项目支出</c:v>
                </c:pt>
              </c:strCache>
            </c:strRef>
          </c:cat>
          <c:val>
            <c:numRef>
              <c:f>Sheet0!$B$2:$B$3</c:f>
              <c:numCache>
                <c:formatCode>General</c:formatCode>
                <c:ptCount val="2"/>
                <c:pt idx="0">
                  <c:v>1527.45</c:v>
                </c:pt>
                <c:pt idx="1">
                  <c:v>982.22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d12f37e-6b59-4665-acb2-2525f8095d70}"/>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3147</Words>
  <Characters>3574</Characters>
  <Lines>44</Lines>
  <Paragraphs>12</Paragraphs>
  <TotalTime>62</TotalTime>
  <ScaleCrop>false</ScaleCrop>
  <LinksUpToDate>false</LinksUpToDate>
  <CharactersWithSpaces>3602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2017-07-11T23:16:00Z</dcterms:created>
  <dc:creator>常程</dc:creator>
  <cp:lastModifiedBy>布布</cp:lastModifiedBy>
  <cp:lastPrinted>2020-08-07T19:39:00Z</cp:lastPrinted>
  <dcterms:modified xsi:type="dcterms:W3CDTF">2025-09-09T02:04:49Z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eyJoZGlkIjoiZDYyMDI4ZmFkNjQxZjM3MDhiOGQwMTg2MDM5M2M0YzciLCJ1c2VySWQiOiI5NjAxNzgyMzUifQ==</vt:lpwstr>
  </property>
</Properties>
</file>