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12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  <w:t>2023-2024赛季国际雪联单板及自由式滑雪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  <w:t>大跳台世界杯电视转播动力系统设备及保障服务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2"/>
          <w:sz w:val="44"/>
          <w:szCs w:val="44"/>
          <w:highlight w:val="none"/>
          <w:lang w:val="en-US" w:eastAsia="zh-CN"/>
        </w:rPr>
        <w:t>报价明细表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right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      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  <w:highlight w:val="none"/>
        </w:rPr>
        <w:t xml:space="preserve"> 报价单位：人民币元</w:t>
      </w:r>
    </w:p>
    <w:tbl>
      <w:tblPr>
        <w:tblStyle w:val="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8"/>
        <w:gridCol w:w="1111"/>
        <w:gridCol w:w="694"/>
        <w:gridCol w:w="1403"/>
        <w:gridCol w:w="1306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UPS电力保障车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UPS电力保障车1辆，200K-UPS。使用时间：11月27日入场，27日-29日搭建、安装、技术调整，每日按0.5天计算；11月30日-12月2日比赛日，每日按1天计算，共4.5天。含技术人员保障服务。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UPS出线配电柜2套，4电闸配电箱。使用时间：11月27日入场，27日-29日搭建、安装、技术调整，每日按0.5天计算；11月30日-12月2日比赛日，每日按1天计算，共4.5天。含技术人员保障服务。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UPS进线配电柜1套，1分2配电箱。使用时间：11月27日入场，27日-29日搭建、安装、技术调整，每日按0.5天计算；11月30日-12月2日比赛日，每日按1天计算，共4.5天。含技术人员保障服务。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UPS接入市电电缆1条，三相五线制70平方，120米。使用时间：11月27日入场，27日-29日搭建、安装、技术调整，每日按0.5天计算；11月30日-12月2日比赛日，每日按1天计算，共4.5天。含技术人员保障服务。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220v单相UPS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现场转播设备用电UPS3台，分别位于出发区、终点区及观众席看台，3KW-6KW。使用时间：11月27日入场，27日-29日搭建、安装、技术调整，每日按0.5天计算；11月30日-12月2日比赛日，每日按1天计算，共4.5天。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22" w:type="dxa"/>
            <w:vAlign w:val="center"/>
          </w:tcPr>
          <w:p>
            <w:pPr>
              <w:pStyle w:val="2"/>
              <w:ind w:left="420" w:leftChars="0" w:hanging="420" w:hanging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静音发电车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辆/天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静音发电车1辆，400K-发电车。使用时间：11月27日入场，27日-29日搭建、安装、技术调整，每日按0.5天计算；11月30日-12月2日比赛日，每日按1天计算，共4.5天。含技术人员保障服务。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43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snapToGrid w:val="0"/>
        <w:jc w:val="right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>响应人法定代表人或授权代表（签字或盖章）：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 w:val="24"/>
          <w:highlight w:val="none"/>
          <w:u w:val="single"/>
        </w:rPr>
      </w:pPr>
      <w:r>
        <w:rPr>
          <w:rFonts w:hint="eastAsia"/>
          <w:color w:val="000000"/>
          <w:sz w:val="24"/>
          <w:highlight w:val="none"/>
        </w:rPr>
        <w:t xml:space="preserve">响应人： </w:t>
      </w:r>
      <w:r>
        <w:rPr>
          <w:rFonts w:hint="eastAsia"/>
          <w:color w:val="000000"/>
          <w:sz w:val="24"/>
          <w:highlight w:val="none"/>
          <w:u w:val="singl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日   期：   年   月   日</w:t>
      </w:r>
    </w:p>
    <w:sectPr>
      <w:footerReference r:id="rId3" w:type="default"/>
      <w:pgSz w:w="11906" w:h="16838"/>
      <w:pgMar w:top="2098" w:right="1077" w:bottom="1984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3ZDJjYTFlNWYxZWJiNGJjZmVkN2ViZjk5YzgifQ=="/>
  </w:docVars>
  <w:rsids>
    <w:rsidRoot w:val="00000000"/>
    <w:rsid w:val="026A7553"/>
    <w:rsid w:val="0BEA3CCC"/>
    <w:rsid w:val="134A7AA3"/>
    <w:rsid w:val="14BC706D"/>
    <w:rsid w:val="19B80892"/>
    <w:rsid w:val="205E5B6C"/>
    <w:rsid w:val="21ED216F"/>
    <w:rsid w:val="24D835F3"/>
    <w:rsid w:val="2A197236"/>
    <w:rsid w:val="2E517719"/>
    <w:rsid w:val="2EC03AEE"/>
    <w:rsid w:val="338A0FFE"/>
    <w:rsid w:val="58352265"/>
    <w:rsid w:val="5DAE0F8C"/>
    <w:rsid w:val="60350D39"/>
    <w:rsid w:val="60D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方正仿宋简体" w:cs="Times New Roman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810</Characters>
  <Lines>0</Lines>
  <Paragraphs>0</Paragraphs>
  <TotalTime>2</TotalTime>
  <ScaleCrop>false</ScaleCrop>
  <LinksUpToDate>false</LinksUpToDate>
  <CharactersWithSpaces>862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2023-09-17T09:50:00Z</dcterms:created>
  <dc:creator>admin</dc:creator>
  <cp:lastModifiedBy>匿名用户</cp:lastModifiedBy>
  <dcterms:modified xsi:type="dcterms:W3CDTF">2023-09-25T01:21:54Z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0D2A436135BE4F37A3A31E2FBB79CF37_12</vt:lpwstr>
  </property>
</Properties>
</file>