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8C9B1">
      <w:pPr>
        <w:pStyle w:val="4"/>
        <w:spacing w:before="0" w:after="0" w:line="240" w:lineRule="auto"/>
        <w:jc w:val="center"/>
        <w:rPr>
          <w:rFonts w:asciiTheme="minorEastAsia" w:hAnsiTheme="minorEastAsia" w:eastAsiaTheme="minorEastAsia"/>
          <w:szCs w:val="28"/>
        </w:rPr>
      </w:pPr>
      <w:bookmarkStart w:id="33" w:name="_GoBack"/>
      <w:bookmarkEnd w:id="33"/>
      <w:r>
        <w:rPr>
          <w:rFonts w:hint="eastAsia" w:asciiTheme="minorEastAsia" w:hAnsiTheme="minorEastAsia" w:eastAsiaTheme="minorEastAsia"/>
          <w:szCs w:val="28"/>
        </w:rPr>
        <w:t>招标公告</w:t>
      </w:r>
    </w:p>
    <w:p w14:paraId="671073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lang w:bidi="ar"/>
        </w:rPr>
        <w:t>项目概况</w:t>
      </w:r>
    </w:p>
    <w:p w14:paraId="7359581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u w:val="single"/>
          <w:lang w:bidi="ar"/>
        </w:rPr>
        <w:t>北京篮球队训练比赛项目</w:t>
      </w:r>
      <w:r>
        <w:rPr>
          <w:rFonts w:hint="eastAsia" w:ascii="宋体" w:hAnsi="宋体" w:cs="宋体"/>
          <w:sz w:val="24"/>
          <w:u w:val="single"/>
          <w:lang w:val="en-US" w:eastAsia="zh-CN" w:bidi="ar"/>
        </w:rPr>
        <w:t>(二次）</w:t>
      </w:r>
      <w:r>
        <w:rPr>
          <w:rFonts w:hint="eastAsia" w:ascii="宋体" w:hAnsi="宋体" w:cs="宋体"/>
          <w:sz w:val="24"/>
          <w:lang w:bidi="ar"/>
        </w:rPr>
        <w:t>招标项目的潜在投标人应在</w:t>
      </w:r>
      <w:r>
        <w:rPr>
          <w:rFonts w:hint="eastAsia" w:ascii="宋体" w:hAnsi="宋体" w:cs="宋体"/>
          <w:sz w:val="24"/>
          <w:u w:val="single"/>
          <w:lang w:bidi="ar"/>
        </w:rPr>
        <w:t>北京市政府采购电子交易平台(http://zbcg-bjzc.zhongcy.com/bjczj-portal-site/index.html#/home）获取电子招标文件</w:t>
      </w:r>
      <w:r>
        <w:rPr>
          <w:rFonts w:hint="eastAsia" w:ascii="宋体" w:hAnsi="宋体" w:cs="宋体"/>
          <w:sz w:val="24"/>
          <w:lang w:bidi="ar"/>
        </w:rPr>
        <w:t>，并于</w:t>
      </w:r>
      <w:r>
        <w:rPr>
          <w:rFonts w:hint="eastAsia" w:ascii="宋体" w:hAnsi="宋体" w:cs="宋体"/>
          <w:sz w:val="24"/>
          <w:u w:val="single"/>
          <w:lang w:bidi="ar"/>
        </w:rPr>
        <w:t xml:space="preserve"> 202</w:t>
      </w:r>
      <w:r>
        <w:rPr>
          <w:rFonts w:ascii="宋体" w:hAnsi="宋体" w:cs="宋体"/>
          <w:sz w:val="24"/>
          <w:u w:val="single"/>
          <w:lang w:bidi="ar"/>
        </w:rPr>
        <w:t>4</w:t>
      </w:r>
      <w:r>
        <w:rPr>
          <w:rFonts w:hint="eastAsia" w:ascii="宋体" w:hAnsi="宋体" w:cs="宋体"/>
          <w:sz w:val="24"/>
          <w:u w:val="single"/>
          <w:lang w:bidi="ar"/>
        </w:rPr>
        <w:t>年</w:t>
      </w:r>
      <w:r>
        <w:rPr>
          <w:rFonts w:hint="eastAsia" w:ascii="宋体" w:hAnsi="宋体" w:cs="宋体"/>
          <w:sz w:val="24"/>
          <w:u w:val="single"/>
          <w:lang w:val="en-US" w:eastAsia="zh-CN" w:bidi="ar"/>
        </w:rPr>
        <w:t>09</w:t>
      </w:r>
      <w:r>
        <w:rPr>
          <w:rFonts w:hint="eastAsia" w:ascii="宋体" w:hAnsi="宋体" w:cs="宋体"/>
          <w:sz w:val="24"/>
          <w:u w:val="single"/>
          <w:lang w:bidi="ar"/>
        </w:rPr>
        <w:t>月</w:t>
      </w:r>
      <w:r>
        <w:rPr>
          <w:rFonts w:hint="eastAsia" w:ascii="宋体" w:hAnsi="宋体" w:cs="宋体"/>
          <w:sz w:val="24"/>
          <w:u w:val="single"/>
          <w:lang w:val="en-US" w:eastAsia="zh-CN" w:bidi="ar"/>
        </w:rPr>
        <w:t>03</w:t>
      </w:r>
      <w:r>
        <w:rPr>
          <w:rFonts w:hint="eastAsia" w:ascii="宋体" w:hAnsi="宋体" w:cs="宋体"/>
          <w:sz w:val="24"/>
          <w:u w:val="single"/>
          <w:lang w:bidi="ar"/>
        </w:rPr>
        <w:t>日09点30分</w:t>
      </w:r>
      <w:r>
        <w:rPr>
          <w:rFonts w:hint="eastAsia" w:ascii="宋体" w:hAnsi="宋体" w:cs="宋体"/>
          <w:bCs/>
          <w:sz w:val="24"/>
          <w:u w:val="single"/>
          <w:lang w:bidi="ar"/>
        </w:rPr>
        <w:t>（</w:t>
      </w:r>
      <w:r>
        <w:rPr>
          <w:rFonts w:hint="eastAsia" w:ascii="宋体" w:hAnsi="宋体" w:cs="宋体"/>
          <w:bCs/>
          <w:sz w:val="24"/>
          <w:lang w:bidi="ar"/>
        </w:rPr>
        <w:t>北京时间）前递交投标文件</w:t>
      </w:r>
      <w:r>
        <w:rPr>
          <w:rFonts w:hint="eastAsia" w:ascii="宋体" w:hAnsi="宋体" w:cs="宋体"/>
          <w:sz w:val="24"/>
          <w:lang w:bidi="ar"/>
        </w:rPr>
        <w:t>。</w:t>
      </w:r>
    </w:p>
    <w:p w14:paraId="1D41A9C4">
      <w:pPr>
        <w:rPr>
          <w:rFonts w:ascii="宋体" w:hAnsi="宋体" w:cs="宋体"/>
          <w:sz w:val="24"/>
        </w:rPr>
      </w:pPr>
    </w:p>
    <w:p w14:paraId="783C7574">
      <w:pPr>
        <w:widowControl/>
        <w:spacing w:line="360" w:lineRule="auto"/>
        <w:rPr>
          <w:rFonts w:ascii="宋体" w:hAnsi="宋体" w:cs="宋体"/>
          <w:sz w:val="24"/>
        </w:rPr>
      </w:pPr>
      <w:bookmarkStart w:id="0" w:name="_Toc28359079"/>
      <w:bookmarkStart w:id="1" w:name="_Toc28383"/>
      <w:bookmarkStart w:id="2" w:name="_Toc35393621"/>
      <w:bookmarkStart w:id="3" w:name="_Toc28359002"/>
      <w:bookmarkStart w:id="4" w:name="_Toc35393790"/>
      <w:bookmarkStart w:id="5" w:name="_Toc11042"/>
      <w:bookmarkStart w:id="6" w:name="_Toc21611"/>
      <w:bookmarkStart w:id="7" w:name="_Hlk24379207"/>
      <w:r>
        <w:rPr>
          <w:rFonts w:hint="eastAsia" w:ascii="宋体" w:hAnsi="宋体" w:cs="宋体"/>
          <w:sz w:val="24"/>
        </w:rPr>
        <w:t>一、项目基本情况</w:t>
      </w:r>
      <w:bookmarkEnd w:id="0"/>
      <w:bookmarkEnd w:id="1"/>
      <w:bookmarkEnd w:id="2"/>
      <w:bookmarkEnd w:id="3"/>
      <w:bookmarkEnd w:id="4"/>
      <w:bookmarkEnd w:id="5"/>
      <w:bookmarkEnd w:id="6"/>
    </w:p>
    <w:bookmarkEnd w:id="7"/>
    <w:p w14:paraId="2A5F9E22">
      <w:pPr>
        <w:spacing w:line="360" w:lineRule="auto"/>
        <w:ind w:firstLine="240" w:firstLineChars="100"/>
        <w:rPr>
          <w:rFonts w:ascii="宋体" w:hAnsi="宋体" w:cs="宋体"/>
          <w:sz w:val="24"/>
          <w:lang w:bidi="ar"/>
        </w:rPr>
      </w:pPr>
      <w:r>
        <w:rPr>
          <w:rFonts w:hint="eastAsia" w:ascii="宋体" w:hAnsi="宋体" w:cs="宋体"/>
          <w:sz w:val="24"/>
          <w:lang w:bidi="ar"/>
        </w:rPr>
        <w:t xml:space="preserve">1.项目编号/包号：11000024210200088539-XM001 </w:t>
      </w:r>
    </w:p>
    <w:p w14:paraId="16BE0B25">
      <w:pPr>
        <w:spacing w:line="360" w:lineRule="auto"/>
        <w:ind w:firstLine="566" w:firstLineChars="236"/>
        <w:rPr>
          <w:rFonts w:ascii="宋体" w:hAnsi="宋体" w:cs="宋体"/>
          <w:sz w:val="24"/>
          <w:lang w:bidi="ar"/>
        </w:rPr>
      </w:pPr>
      <w:r>
        <w:rPr>
          <w:rFonts w:hint="eastAsia" w:ascii="宋体" w:hAnsi="宋体" w:cs="宋体"/>
          <w:sz w:val="24"/>
          <w:lang w:bidi="ar"/>
        </w:rPr>
        <w:t>项目代理编号：TJZB-2024-165</w:t>
      </w:r>
    </w:p>
    <w:p w14:paraId="10D53DF0">
      <w:pPr>
        <w:spacing w:line="360" w:lineRule="auto"/>
        <w:ind w:firstLine="240" w:firstLineChars="100"/>
        <w:rPr>
          <w:rFonts w:ascii="宋体" w:hAnsi="宋体" w:cs="宋体"/>
          <w:sz w:val="24"/>
          <w:lang w:bidi="ar"/>
        </w:rPr>
      </w:pPr>
      <w:r>
        <w:rPr>
          <w:rFonts w:hint="eastAsia" w:ascii="宋体" w:hAnsi="宋体" w:cs="宋体"/>
          <w:sz w:val="24"/>
          <w:lang w:bidi="ar"/>
        </w:rPr>
        <w:t>2.项目名称：北京篮球队训练比赛项目</w:t>
      </w:r>
    </w:p>
    <w:p w14:paraId="695311F9">
      <w:pPr>
        <w:spacing w:line="360" w:lineRule="auto"/>
        <w:ind w:firstLine="240" w:firstLineChars="100"/>
        <w:rPr>
          <w:rFonts w:ascii="宋体" w:hAnsi="宋体" w:cs="宋体"/>
          <w:sz w:val="24"/>
          <w:lang w:bidi="ar"/>
        </w:rPr>
      </w:pPr>
      <w:r>
        <w:rPr>
          <w:rFonts w:hint="eastAsia" w:ascii="宋体" w:hAnsi="宋体" w:cs="宋体"/>
          <w:sz w:val="24"/>
          <w:lang w:bidi="ar"/>
        </w:rPr>
        <w:t>3.项目预算金额：1082.1612万元</w:t>
      </w:r>
    </w:p>
    <w:p w14:paraId="29A44E3D">
      <w:pPr>
        <w:spacing w:line="360" w:lineRule="auto"/>
        <w:ind w:firstLine="240" w:firstLineChars="100"/>
        <w:rPr>
          <w:rFonts w:ascii="宋体" w:hAnsi="宋体" w:cs="宋体"/>
          <w:sz w:val="24"/>
          <w:lang w:bidi="ar"/>
        </w:rPr>
      </w:pPr>
      <w:r>
        <w:rPr>
          <w:rFonts w:hint="eastAsia" w:ascii="宋体" w:hAnsi="宋体" w:cs="宋体"/>
          <w:sz w:val="24"/>
          <w:lang w:bidi="ar"/>
        </w:rPr>
        <w:t>4.采购需求：具体内容详见附件。</w:t>
      </w:r>
    </w:p>
    <w:p w14:paraId="2408E005">
      <w:pPr>
        <w:spacing w:line="360" w:lineRule="auto"/>
        <w:ind w:firstLine="283" w:firstLineChars="118"/>
        <w:rPr>
          <w:rFonts w:ascii="宋体" w:hAnsi="宋体"/>
          <w:sz w:val="24"/>
        </w:rPr>
      </w:pPr>
      <w:r>
        <w:rPr>
          <w:rFonts w:ascii="宋体" w:hAnsi="宋体"/>
          <w:sz w:val="24"/>
        </w:rPr>
        <w:t>5.</w:t>
      </w:r>
      <w:r>
        <w:rPr>
          <w:rFonts w:hint="eastAsia" w:ascii="宋体" w:hAnsi="宋体"/>
          <w:sz w:val="24"/>
        </w:rPr>
        <w:t>合同履行期限：</w:t>
      </w:r>
      <w:r>
        <w:rPr>
          <w:rFonts w:hint="eastAsia" w:ascii="宋体" w:hAnsi="宋体" w:cs="宋体"/>
          <w:sz w:val="24"/>
          <w:highlight w:val="none"/>
        </w:rPr>
        <w:t>自合同签订之日起至项目全部结束。</w:t>
      </w:r>
    </w:p>
    <w:p w14:paraId="73C85FB4">
      <w:pPr>
        <w:spacing w:line="360" w:lineRule="auto"/>
        <w:ind w:firstLine="283" w:firstLineChars="118"/>
        <w:rPr>
          <w:rFonts w:ascii="宋体"/>
          <w:sz w:val="24"/>
        </w:rPr>
      </w:pPr>
      <w:r>
        <w:rPr>
          <w:rFonts w:ascii="宋体" w:hAnsi="宋体"/>
          <w:sz w:val="24"/>
        </w:rPr>
        <w:t>6.</w:t>
      </w:r>
      <w:r>
        <w:rPr>
          <w:rFonts w:hint="eastAsia" w:ascii="宋体" w:hAnsi="宋体"/>
          <w:sz w:val="24"/>
        </w:rPr>
        <w:t>本项目是否接受联合体投标：</w:t>
      </w:r>
      <w:r>
        <w:rPr>
          <w:rFonts w:hint="eastAsia" w:ascii="宋体"/>
          <w:sz w:val="24"/>
        </w:rPr>
        <w:t>□</w:t>
      </w:r>
      <w:r>
        <w:rPr>
          <w:rFonts w:hint="eastAsia" w:ascii="宋体" w:hAnsi="宋体"/>
          <w:sz w:val="24"/>
        </w:rPr>
        <w:t>是</w:t>
      </w:r>
      <w:r>
        <w:rPr>
          <w:rFonts w:ascii="宋体" w:hAnsi="宋体"/>
          <w:sz w:val="24"/>
        </w:rPr>
        <w:t xml:space="preserve">  </w:t>
      </w:r>
      <w:r>
        <w:rPr>
          <w:rFonts w:hint="eastAsia" w:ascii="宋体"/>
          <w:b/>
          <w:color w:val="000000"/>
          <w:sz w:val="24"/>
        </w:rPr>
        <w:t>■</w:t>
      </w:r>
      <w:r>
        <w:rPr>
          <w:rFonts w:hint="eastAsia" w:ascii="宋体" w:hAnsi="宋体"/>
          <w:sz w:val="24"/>
        </w:rPr>
        <w:t>否。</w:t>
      </w:r>
    </w:p>
    <w:p w14:paraId="4102A1B2">
      <w:pPr>
        <w:widowControl/>
        <w:spacing w:line="360" w:lineRule="auto"/>
        <w:jc w:val="left"/>
        <w:rPr>
          <w:rFonts w:ascii="宋体" w:hAnsi="宋体" w:cs="Arial"/>
          <w:b/>
          <w:bCs/>
          <w:sz w:val="24"/>
          <w:szCs w:val="24"/>
        </w:rPr>
      </w:pPr>
      <w:bookmarkStart w:id="8" w:name="_Toc35393622"/>
      <w:bookmarkStart w:id="9" w:name="_Toc35393791"/>
      <w:bookmarkStart w:id="10" w:name="_Toc28359080"/>
      <w:bookmarkStart w:id="11" w:name="_Toc28359003"/>
      <w:r>
        <w:rPr>
          <w:rFonts w:hint="eastAsia" w:ascii="宋体" w:hAnsi="宋体"/>
          <w:sz w:val="24"/>
          <w:szCs w:val="24"/>
        </w:rPr>
        <w:t>二、申请人的资格要求（须同时满足）</w:t>
      </w:r>
      <w:bookmarkEnd w:id="8"/>
      <w:bookmarkEnd w:id="9"/>
      <w:bookmarkEnd w:id="10"/>
      <w:bookmarkEnd w:id="11"/>
    </w:p>
    <w:p w14:paraId="3A89ADB7">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满足《中华人民共和国政府采购法》第二十二条规定；</w:t>
      </w:r>
    </w:p>
    <w:p w14:paraId="6A4775B3">
      <w:pPr>
        <w:spacing w:line="360" w:lineRule="auto"/>
        <w:ind w:firstLine="480" w:firstLineChars="200"/>
        <w:rPr>
          <w:rFonts w:asciiTheme="minorEastAsia" w:hAnsiTheme="minorEastAsia" w:eastAsiaTheme="minorEastAsia"/>
          <w:sz w:val="24"/>
          <w:szCs w:val="24"/>
        </w:rPr>
      </w:pPr>
      <w:bookmarkStart w:id="12" w:name="_Toc28359004"/>
      <w:bookmarkStart w:id="13" w:name="_Toc28359081"/>
      <w:r>
        <w:rPr>
          <w:rFonts w:asciiTheme="minorEastAsia" w:hAnsiTheme="minorEastAsia" w:eastAsiaTheme="minorEastAsia"/>
          <w:sz w:val="24"/>
          <w:szCs w:val="24"/>
        </w:rPr>
        <w:t>2.</w:t>
      </w:r>
      <w:r>
        <w:rPr>
          <w:rFonts w:hint="eastAsia" w:asciiTheme="minorEastAsia" w:hAnsiTheme="minorEastAsia" w:eastAsiaTheme="minorEastAsia"/>
          <w:sz w:val="24"/>
          <w:szCs w:val="24"/>
        </w:rPr>
        <w:t>落实政府采购政策需满足的资格要求：</w:t>
      </w:r>
    </w:p>
    <w:p w14:paraId="05868F24">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中小企业政策</w:t>
      </w:r>
    </w:p>
    <w:p w14:paraId="1E038DE1">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w:t>
      </w:r>
      <w:r>
        <w:rPr>
          <w:rFonts w:hint="eastAsia" w:asciiTheme="minorEastAsia" w:hAnsiTheme="minorEastAsia" w:eastAsiaTheme="minorEastAsia"/>
          <w:b/>
          <w:sz w:val="24"/>
          <w:szCs w:val="24"/>
        </w:rPr>
        <w:t>■</w:t>
      </w:r>
      <w:r>
        <w:rPr>
          <w:rFonts w:hint="eastAsia" w:asciiTheme="minorEastAsia" w:hAnsiTheme="minorEastAsia" w:eastAsiaTheme="minorEastAsia"/>
          <w:sz w:val="24"/>
          <w:szCs w:val="24"/>
        </w:rPr>
        <w:t>本项目不专门面向中小企业预留采购份额。</w:t>
      </w:r>
    </w:p>
    <w:p w14:paraId="3F8F1E52">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2" w:char="F0A3"/>
      </w:r>
      <w:r>
        <w:rPr>
          <w:rFonts w:hint="eastAsia" w:asciiTheme="minorEastAsia" w:hAnsiTheme="minorEastAsia" w:eastAsiaTheme="minorEastAsia"/>
          <w:sz w:val="24"/>
          <w:szCs w:val="24"/>
        </w:rPr>
        <w:t>本项目专门面向</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sym w:font="Wingdings 2" w:char="F0A3"/>
      </w:r>
      <w:r>
        <w:rPr>
          <w:rFonts w:hint="eastAsia" w:asciiTheme="minorEastAsia" w:hAnsiTheme="minorEastAsia" w:eastAsiaTheme="minorEastAsia"/>
          <w:sz w:val="24"/>
          <w:szCs w:val="24"/>
        </w:rPr>
        <w:t>中小□小微企业采购。即：提供的</w:t>
      </w:r>
      <w:r>
        <w:rPr>
          <w:rFonts w:hint="eastAsia" w:asciiTheme="minorEastAsia" w:hAnsiTheme="minorEastAsia" w:eastAsiaTheme="minorEastAsia"/>
          <w:sz w:val="24"/>
          <w:szCs w:val="24"/>
          <w:lang w:val="en-US" w:eastAsia="zh-CN"/>
        </w:rPr>
        <w:t>服务</w:t>
      </w:r>
      <w:r>
        <w:rPr>
          <w:rFonts w:hint="eastAsia" w:asciiTheme="minorEastAsia" w:hAnsiTheme="minorEastAsia" w:eastAsiaTheme="minorEastAsia"/>
          <w:sz w:val="24"/>
          <w:szCs w:val="24"/>
        </w:rPr>
        <w:t>全部由符合政策要求的中小企业制造。</w:t>
      </w:r>
    </w:p>
    <w:p w14:paraId="4014AD2F">
      <w:pPr>
        <w:spacing w:line="360" w:lineRule="auto"/>
        <w:ind w:firstLine="720" w:firstLineChars="300"/>
        <w:rPr>
          <w:rFonts w:asciiTheme="minorEastAsia" w:hAnsiTheme="minorEastAsia" w:eastAsiaTheme="minorEastAsia"/>
          <w:sz w:val="24"/>
          <w:szCs w:val="24"/>
        </w:rPr>
      </w:pPr>
      <w:r>
        <w:rPr>
          <w:rFonts w:hint="eastAsia" w:asciiTheme="minorEastAsia" w:hAnsiTheme="minorEastAsia" w:eastAsiaTheme="minorEastAsia"/>
          <w:sz w:val="24"/>
          <w:szCs w:val="24"/>
        </w:rPr>
        <w:sym w:font="Wingdings 2" w:char="F0A3"/>
      </w:r>
      <w:r>
        <w:rPr>
          <w:rFonts w:hint="eastAsia" w:asciiTheme="minorEastAsia" w:hAnsiTheme="minorEastAsia" w:eastAsiaTheme="minorEastAsia"/>
          <w:sz w:val="24"/>
          <w:szCs w:val="24"/>
        </w:rPr>
        <w:t>本项目预留部分采购项目预算专门面向中小企业采购。对于预留份额，提供的货物由符合政策要求的中小企业制造、服务由符合政策要求的中小企业承接。预留份额通过以下措施进行：</w:t>
      </w:r>
      <w:r>
        <w:rPr>
          <w:rFonts w:asciiTheme="minorEastAsia" w:hAnsiTheme="minorEastAsia" w:eastAsiaTheme="minorEastAsia"/>
          <w:sz w:val="24"/>
          <w:szCs w:val="24"/>
          <w:u w:val="single"/>
        </w:rPr>
        <w:t xml:space="preserve"> / </w:t>
      </w:r>
      <w:r>
        <w:rPr>
          <w:rFonts w:hint="eastAsia" w:asciiTheme="minorEastAsia" w:hAnsiTheme="minorEastAsia" w:eastAsiaTheme="minorEastAsia"/>
          <w:sz w:val="24"/>
          <w:szCs w:val="24"/>
        </w:rPr>
        <w:t>。</w:t>
      </w:r>
    </w:p>
    <w:p w14:paraId="1F759BDF">
      <w:pPr>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 xml:space="preserve">2.2 </w:t>
      </w:r>
      <w:r>
        <w:rPr>
          <w:rFonts w:hint="eastAsia" w:asciiTheme="minorEastAsia" w:hAnsiTheme="minorEastAsia" w:eastAsiaTheme="minorEastAsia"/>
          <w:sz w:val="24"/>
          <w:szCs w:val="24"/>
        </w:rPr>
        <w:t>其它落实政府采购政策的资格要求：</w:t>
      </w:r>
    </w:p>
    <w:p w14:paraId="521B4421">
      <w:pPr>
        <w:pStyle w:val="2"/>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2.2.1</w:t>
      </w:r>
      <w:r>
        <w:rPr>
          <w:rFonts w:hint="eastAsia" w:asciiTheme="minorEastAsia" w:hAnsiTheme="minorEastAsia" w:eastAsiaTheme="minorEastAsia"/>
          <w:sz w:val="24"/>
          <w:szCs w:val="24"/>
        </w:rPr>
        <w:t>投标人不得被列入“信用中国”网站（www.creditchina.gov.cn）、中国政府采购网（www.ccgp.gov.cn）信用记录失信被执行人、重大税收违法案件当事人名单、政府采购严重违法失信行为记录名单。</w:t>
      </w:r>
    </w:p>
    <w:p w14:paraId="64926CA9">
      <w:pPr>
        <w:pStyle w:val="2"/>
        <w:spacing w:line="360" w:lineRule="auto"/>
        <w:ind w:firstLine="480"/>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2</w:t>
      </w:r>
      <w:r>
        <w:rPr>
          <w:rFonts w:asciiTheme="minorEastAsia" w:hAnsiTheme="minorEastAsia" w:eastAsiaTheme="minorEastAsia"/>
          <w:sz w:val="24"/>
          <w:szCs w:val="24"/>
        </w:rPr>
        <w:t>.2.2</w:t>
      </w:r>
      <w:r>
        <w:rPr>
          <w:rFonts w:hint="eastAsia" w:asciiTheme="minorEastAsia" w:hAnsiTheme="minorEastAsia" w:eastAsiaTheme="minorEastAsia"/>
          <w:sz w:val="24"/>
          <w:szCs w:val="24"/>
        </w:rPr>
        <w:t>不同投标人的法定代表人、单位负责人不是同一人也不存在直接控股、管理关系</w:t>
      </w:r>
      <w:r>
        <w:rPr>
          <w:rFonts w:hint="eastAsia" w:asciiTheme="minorEastAsia" w:hAnsiTheme="minorEastAsia" w:eastAsiaTheme="minorEastAsia"/>
          <w:sz w:val="24"/>
          <w:szCs w:val="24"/>
          <w:lang w:eastAsia="zh-CN"/>
        </w:rPr>
        <w:t>。</w:t>
      </w:r>
    </w:p>
    <w:p w14:paraId="04BA4C06">
      <w:pPr>
        <w:spacing w:line="360" w:lineRule="auto"/>
        <w:ind w:firstLine="480" w:firstLineChars="200"/>
        <w:rPr>
          <w:rFonts w:asciiTheme="minorEastAsia" w:hAnsiTheme="minorEastAsia" w:eastAsiaTheme="minorEastAsia"/>
          <w:i/>
          <w:iCs/>
          <w:sz w:val="24"/>
          <w:szCs w:val="24"/>
          <w:u w:val="single"/>
        </w:rPr>
      </w:pPr>
      <w:r>
        <w:rPr>
          <w:rFonts w:asciiTheme="minorEastAsia" w:hAnsiTheme="minorEastAsia" w:eastAsiaTheme="minorEastAsia"/>
          <w:sz w:val="24"/>
          <w:szCs w:val="24"/>
        </w:rPr>
        <w:t>3.</w:t>
      </w:r>
      <w:r>
        <w:rPr>
          <w:rFonts w:hint="eastAsia" w:asciiTheme="minorEastAsia" w:hAnsiTheme="minorEastAsia" w:eastAsiaTheme="minorEastAsia"/>
          <w:sz w:val="24"/>
          <w:szCs w:val="24"/>
        </w:rPr>
        <w:t>本项目的特定资格要求：</w:t>
      </w:r>
    </w:p>
    <w:p w14:paraId="0D177A28">
      <w:pPr>
        <w:tabs>
          <w:tab w:val="left" w:pos="900"/>
          <w:tab w:val="left" w:pos="1134"/>
          <w:tab w:val="left" w:pos="1589"/>
          <w:tab w:val="left" w:pos="5521"/>
        </w:tabs>
        <w:snapToGrid w:val="0"/>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本项目是否接受分支机构参与投标：□是</w:t>
      </w:r>
      <w:r>
        <w:rPr>
          <w:rFonts w:asciiTheme="minorEastAsia" w:hAnsiTheme="minorEastAsia" w:eastAsiaTheme="minorEastAsia"/>
          <w:sz w:val="24"/>
          <w:szCs w:val="24"/>
        </w:rPr>
        <w:t xml:space="preserve">   </w:t>
      </w:r>
      <w:r>
        <w:rPr>
          <w:rFonts w:hint="eastAsia" w:asciiTheme="minorEastAsia" w:hAnsiTheme="minorEastAsia" w:eastAsiaTheme="minorEastAsia"/>
          <w:b/>
          <w:color w:val="000000"/>
          <w:sz w:val="24"/>
          <w:szCs w:val="24"/>
        </w:rPr>
        <w:t>■</w:t>
      </w:r>
      <w:r>
        <w:rPr>
          <w:rFonts w:hint="eastAsia" w:asciiTheme="minorEastAsia" w:hAnsiTheme="minorEastAsia" w:eastAsiaTheme="minorEastAsia"/>
          <w:sz w:val="24"/>
          <w:szCs w:val="24"/>
        </w:rPr>
        <w:t>否；</w:t>
      </w:r>
      <w:r>
        <w:rPr>
          <w:rFonts w:asciiTheme="minorEastAsia" w:hAnsiTheme="minorEastAsia" w:eastAsiaTheme="minorEastAsia"/>
          <w:sz w:val="24"/>
          <w:szCs w:val="24"/>
        </w:rPr>
        <w:t xml:space="preserve"> </w:t>
      </w:r>
    </w:p>
    <w:p w14:paraId="0899D804">
      <w:pPr>
        <w:tabs>
          <w:tab w:val="left" w:pos="900"/>
          <w:tab w:val="left" w:pos="1134"/>
          <w:tab w:val="left" w:pos="1589"/>
          <w:tab w:val="left" w:pos="5521"/>
        </w:tabs>
        <w:snapToGrid w:val="0"/>
        <w:spacing w:line="360" w:lineRule="auto"/>
        <w:ind w:firstLine="720" w:firstLineChars="3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本项目是否属于政府购买服务：</w:t>
      </w:r>
    </w:p>
    <w:p w14:paraId="6C3E433C">
      <w:pPr>
        <w:tabs>
          <w:tab w:val="left" w:pos="900"/>
          <w:tab w:val="left" w:pos="1134"/>
          <w:tab w:val="left" w:pos="1589"/>
          <w:tab w:val="left" w:pos="5521"/>
        </w:tabs>
        <w:snapToGrid w:val="0"/>
        <w:spacing w:line="360" w:lineRule="auto"/>
        <w:ind w:left="991" w:leftChars="472" w:firstLine="2"/>
        <w:rPr>
          <w:rFonts w:ascii="宋体"/>
          <w:sz w:val="24"/>
        </w:rPr>
      </w:pPr>
      <w:r>
        <w:rPr>
          <w:rFonts w:hint="eastAsia" w:ascii="宋体"/>
          <w:sz w:val="24"/>
        </w:rPr>
        <w:t>□</w:t>
      </w:r>
      <w:r>
        <w:rPr>
          <w:rFonts w:hint="eastAsia" w:ascii="宋体" w:hAnsi="宋体"/>
          <w:sz w:val="24"/>
        </w:rPr>
        <w:t>否</w:t>
      </w:r>
    </w:p>
    <w:p w14:paraId="72F425F7">
      <w:pPr>
        <w:tabs>
          <w:tab w:val="left" w:pos="900"/>
          <w:tab w:val="left" w:pos="1134"/>
          <w:tab w:val="left" w:pos="1589"/>
          <w:tab w:val="left" w:pos="5521"/>
        </w:tabs>
        <w:snapToGrid w:val="0"/>
        <w:spacing w:line="360" w:lineRule="auto"/>
        <w:ind w:left="991" w:leftChars="472" w:firstLine="2"/>
        <w:rPr>
          <w:rFonts w:ascii="宋体"/>
          <w:sz w:val="24"/>
        </w:rPr>
      </w:pPr>
      <w:r>
        <w:rPr>
          <w:rFonts w:hint="eastAsia" w:ascii="宋体"/>
          <w:b/>
          <w:sz w:val="24"/>
        </w:rPr>
        <w:t>■</w:t>
      </w:r>
      <w:r>
        <w:rPr>
          <w:rFonts w:hint="eastAsia" w:ascii="宋体" w:hAnsi="宋体"/>
          <w:sz w:val="24"/>
        </w:rPr>
        <w:t>是，公益一类事业单位、使用事业编制且由财政拨款保障的群团组织，不得作为承接主体；</w:t>
      </w:r>
    </w:p>
    <w:p w14:paraId="2A477111">
      <w:pPr>
        <w:tabs>
          <w:tab w:val="left" w:pos="900"/>
          <w:tab w:val="left" w:pos="1134"/>
          <w:tab w:val="left" w:pos="1589"/>
          <w:tab w:val="left" w:pos="5521"/>
        </w:tabs>
        <w:snapToGrid w:val="0"/>
        <w:spacing w:line="360" w:lineRule="auto"/>
        <w:ind w:left="708" w:leftChars="337"/>
        <w:rPr>
          <w:rFonts w:asciiTheme="minorEastAsia" w:hAnsiTheme="minorEastAsia" w:eastAsiaTheme="minorEastAsia"/>
          <w:sz w:val="24"/>
          <w:szCs w:val="24"/>
          <w:u w:val="single"/>
        </w:rPr>
      </w:pPr>
      <w:r>
        <w:rPr>
          <w:rFonts w:asciiTheme="minorEastAsia" w:hAnsiTheme="minorEastAsia" w:eastAsiaTheme="minorEastAsia"/>
          <w:sz w:val="24"/>
          <w:szCs w:val="24"/>
        </w:rPr>
        <w:t>3.3</w:t>
      </w:r>
      <w:r>
        <w:rPr>
          <w:rFonts w:hint="eastAsia" w:asciiTheme="minorEastAsia" w:hAnsiTheme="minorEastAsia" w:eastAsiaTheme="minorEastAsia"/>
          <w:sz w:val="24"/>
          <w:szCs w:val="24"/>
        </w:rPr>
        <w:t>其他特定资格要求：</w:t>
      </w:r>
      <w:r>
        <w:rPr>
          <w:rFonts w:hint="eastAsia" w:asciiTheme="minorEastAsia" w:hAnsiTheme="minorEastAsia" w:eastAsiaTheme="minorEastAsia"/>
          <w:sz w:val="24"/>
          <w:szCs w:val="24"/>
          <w:u w:val="single"/>
          <w:lang w:val="en-US" w:eastAsia="zh-CN"/>
        </w:rPr>
        <w:t xml:space="preserve">  无</w:t>
      </w:r>
      <w:r>
        <w:rPr>
          <w:rFonts w:hint="eastAsia" w:asciiTheme="minorEastAsia" w:hAnsiTheme="minorEastAsia" w:eastAsiaTheme="minorEastAsia"/>
          <w:sz w:val="24"/>
          <w:szCs w:val="24"/>
          <w:u w:val="single"/>
        </w:rPr>
        <w:t>。</w:t>
      </w:r>
    </w:p>
    <w:p w14:paraId="675A924A">
      <w:pPr>
        <w:spacing w:line="360" w:lineRule="auto"/>
        <w:ind w:firstLine="480" w:firstLineChars="200"/>
        <w:rPr>
          <w:rFonts w:ascii="宋体"/>
          <w:i/>
          <w:iCs/>
          <w:sz w:val="24"/>
          <w:u w:val="single"/>
        </w:rPr>
      </w:pPr>
    </w:p>
    <w:bookmarkEnd w:id="12"/>
    <w:bookmarkEnd w:id="13"/>
    <w:p w14:paraId="60040EF2">
      <w:pPr>
        <w:pStyle w:val="5"/>
        <w:widowControl/>
        <w:spacing w:before="0" w:line="360" w:lineRule="auto"/>
        <w:jc w:val="left"/>
        <w:rPr>
          <w:rFonts w:ascii="宋体" w:hAnsi="宋体" w:eastAsia="宋体"/>
          <w:sz w:val="24"/>
          <w:szCs w:val="24"/>
        </w:rPr>
      </w:pPr>
      <w:bookmarkStart w:id="14" w:name="_Toc35393623"/>
      <w:bookmarkStart w:id="15" w:name="_Toc35393792"/>
      <w:r>
        <w:rPr>
          <w:rFonts w:hint="eastAsia" w:ascii="宋体" w:hAnsi="宋体" w:eastAsia="宋体"/>
          <w:sz w:val="24"/>
          <w:szCs w:val="24"/>
        </w:rPr>
        <w:t>三、获取招标文件</w:t>
      </w:r>
      <w:bookmarkEnd w:id="14"/>
      <w:bookmarkEnd w:id="15"/>
    </w:p>
    <w:p w14:paraId="44CB6065">
      <w:pPr>
        <w:adjustRightInd w:val="0"/>
        <w:snapToGrid w:val="0"/>
        <w:spacing w:line="360" w:lineRule="auto"/>
        <w:ind w:firstLine="480" w:firstLineChars="200"/>
        <w:rPr>
          <w:rFonts w:ascii="宋体"/>
          <w:sz w:val="24"/>
        </w:rPr>
      </w:pPr>
      <w:r>
        <w:rPr>
          <w:rFonts w:ascii="宋体" w:hAnsi="宋体"/>
          <w:sz w:val="24"/>
        </w:rPr>
        <w:t>1.</w:t>
      </w:r>
      <w:r>
        <w:rPr>
          <w:rFonts w:hint="eastAsia" w:ascii="宋体" w:hAnsi="宋体"/>
          <w:sz w:val="24"/>
        </w:rPr>
        <w:t>时间：</w:t>
      </w:r>
      <w:r>
        <w:rPr>
          <w:rFonts w:ascii="宋体" w:hAnsi="宋体"/>
          <w:sz w:val="24"/>
          <w:u w:val="single"/>
        </w:rPr>
        <w:t>2024</w:t>
      </w:r>
      <w:r>
        <w:rPr>
          <w:rFonts w:hint="eastAsia" w:ascii="宋体" w:hAnsi="宋体"/>
          <w:sz w:val="24"/>
          <w:u w:val="single"/>
        </w:rPr>
        <w:t>年</w:t>
      </w:r>
      <w:r>
        <w:rPr>
          <w:rFonts w:hint="eastAsia" w:ascii="宋体" w:hAnsi="宋体"/>
          <w:sz w:val="24"/>
          <w:u w:val="single"/>
          <w:lang w:val="en-US" w:eastAsia="zh-CN"/>
        </w:rPr>
        <w:t>08</w:t>
      </w:r>
      <w:r>
        <w:rPr>
          <w:rFonts w:hint="eastAsia" w:ascii="宋体" w:hAnsi="宋体"/>
          <w:sz w:val="24"/>
          <w:u w:val="single"/>
        </w:rPr>
        <w:t>月</w:t>
      </w:r>
      <w:r>
        <w:rPr>
          <w:rFonts w:hint="eastAsia" w:ascii="宋体" w:hAnsi="宋体"/>
          <w:sz w:val="24"/>
          <w:u w:val="single"/>
          <w:lang w:val="en-US" w:eastAsia="zh-CN"/>
        </w:rPr>
        <w:t>14</w:t>
      </w:r>
      <w:r>
        <w:rPr>
          <w:rFonts w:ascii="宋体" w:hAnsi="宋体"/>
          <w:sz w:val="24"/>
          <w:u w:val="single"/>
        </w:rPr>
        <w:t>日</w:t>
      </w:r>
      <w:r>
        <w:rPr>
          <w:rFonts w:hint="eastAsia" w:ascii="宋体" w:hAnsi="宋体"/>
          <w:sz w:val="24"/>
          <w:u w:val="single"/>
        </w:rPr>
        <w:t>至</w:t>
      </w:r>
      <w:r>
        <w:rPr>
          <w:rFonts w:ascii="宋体" w:hAnsi="宋体"/>
          <w:sz w:val="24"/>
          <w:u w:val="single"/>
        </w:rPr>
        <w:t>2024</w:t>
      </w:r>
      <w:r>
        <w:rPr>
          <w:rFonts w:hint="eastAsia" w:ascii="宋体" w:hAnsi="宋体"/>
          <w:sz w:val="24"/>
          <w:u w:val="single"/>
        </w:rPr>
        <w:t>年</w:t>
      </w:r>
      <w:r>
        <w:rPr>
          <w:rFonts w:hint="eastAsia" w:ascii="宋体" w:hAnsi="宋体"/>
          <w:sz w:val="24"/>
          <w:u w:val="single"/>
          <w:lang w:val="en-US" w:eastAsia="zh-CN"/>
        </w:rPr>
        <w:t>08</w:t>
      </w:r>
      <w:r>
        <w:rPr>
          <w:rFonts w:hint="eastAsia" w:ascii="宋体" w:hAnsi="宋体"/>
          <w:sz w:val="24"/>
          <w:u w:val="single"/>
        </w:rPr>
        <w:t>月</w:t>
      </w:r>
      <w:r>
        <w:rPr>
          <w:rFonts w:hint="eastAsia" w:ascii="宋体" w:hAnsi="宋体"/>
          <w:sz w:val="24"/>
          <w:u w:val="single"/>
          <w:lang w:val="en-US" w:eastAsia="zh-CN"/>
        </w:rPr>
        <w:t>20</w:t>
      </w:r>
      <w:r>
        <w:rPr>
          <w:rFonts w:hint="eastAsia" w:ascii="宋体" w:hAnsi="宋体"/>
          <w:sz w:val="24"/>
          <w:u w:val="single"/>
        </w:rPr>
        <w:t>日</w:t>
      </w:r>
      <w:r>
        <w:rPr>
          <w:rFonts w:hint="eastAsia" w:ascii="宋体" w:hAnsi="宋体"/>
          <w:sz w:val="24"/>
        </w:rPr>
        <w:t>，</w:t>
      </w:r>
      <w:r>
        <w:rPr>
          <w:rFonts w:hint="eastAsia" w:ascii="宋体" w:hAnsi="宋体"/>
          <w:sz w:val="24"/>
          <w:u w:val="single"/>
        </w:rPr>
        <w:t>每天上午</w:t>
      </w:r>
      <w:r>
        <w:rPr>
          <w:rFonts w:ascii="宋体" w:hAnsi="宋体"/>
          <w:sz w:val="24"/>
          <w:u w:val="single"/>
        </w:rPr>
        <w:t>09:00</w:t>
      </w:r>
      <w:r>
        <w:rPr>
          <w:rFonts w:hint="eastAsia" w:ascii="宋体" w:hAnsi="宋体"/>
          <w:sz w:val="24"/>
          <w:u w:val="single"/>
        </w:rPr>
        <w:t>至</w:t>
      </w:r>
      <w:r>
        <w:rPr>
          <w:rFonts w:ascii="宋体" w:hAnsi="宋体"/>
          <w:sz w:val="24"/>
          <w:u w:val="single"/>
        </w:rPr>
        <w:t>12:00</w:t>
      </w:r>
      <w:r>
        <w:rPr>
          <w:rFonts w:hint="eastAsia" w:ascii="宋体" w:hAnsi="宋体"/>
          <w:sz w:val="24"/>
          <w:u w:val="single"/>
        </w:rPr>
        <w:t>，下午</w:t>
      </w:r>
      <w:r>
        <w:rPr>
          <w:rFonts w:ascii="宋体" w:hAnsi="宋体"/>
          <w:sz w:val="24"/>
          <w:u w:val="single"/>
        </w:rPr>
        <w:t>13:00</w:t>
      </w:r>
      <w:r>
        <w:rPr>
          <w:rFonts w:hint="eastAsia" w:ascii="宋体" w:hAnsi="宋体"/>
          <w:sz w:val="24"/>
          <w:u w:val="single"/>
        </w:rPr>
        <w:t>至</w:t>
      </w:r>
      <w:r>
        <w:rPr>
          <w:rFonts w:ascii="宋体" w:hAnsi="宋体"/>
          <w:sz w:val="24"/>
          <w:u w:val="single"/>
        </w:rPr>
        <w:t>17:00</w:t>
      </w:r>
      <w:r>
        <w:rPr>
          <w:rFonts w:hint="eastAsia" w:ascii="宋体" w:hAnsi="宋体"/>
          <w:sz w:val="24"/>
          <w:u w:val="single"/>
        </w:rPr>
        <w:t>（北京时间，法定节假日除外）。</w:t>
      </w:r>
    </w:p>
    <w:p w14:paraId="706624EE">
      <w:pPr>
        <w:adjustRightInd w:val="0"/>
        <w:snapToGrid w:val="0"/>
        <w:spacing w:line="360" w:lineRule="auto"/>
        <w:ind w:firstLine="480" w:firstLineChars="200"/>
        <w:rPr>
          <w:rFonts w:ascii="宋体" w:hAnsi="宋体"/>
          <w:sz w:val="24"/>
          <w:u w:val="single"/>
        </w:rPr>
      </w:pPr>
      <w:r>
        <w:rPr>
          <w:rFonts w:ascii="宋体" w:hAnsi="宋体"/>
          <w:sz w:val="24"/>
        </w:rPr>
        <w:t>2.</w:t>
      </w:r>
      <w:r>
        <w:rPr>
          <w:rFonts w:hint="eastAsia" w:ascii="宋体" w:hAnsi="宋体"/>
          <w:sz w:val="24"/>
        </w:rPr>
        <w:t>地点：北京市政府采购电子交易平台(http://zbcg-bjzc.zhongcy.com/bjczj-portal-site/index.html#/home）获取电子招标文件</w:t>
      </w:r>
    </w:p>
    <w:p w14:paraId="0DB480ED">
      <w:pPr>
        <w:widowControl/>
        <w:adjustRightInd w:val="0"/>
        <w:snapToGrid w:val="0"/>
        <w:spacing w:line="360" w:lineRule="auto"/>
        <w:ind w:firstLine="480" w:firstLineChars="200"/>
        <w:jc w:val="left"/>
        <w:rPr>
          <w:rFonts w:ascii="宋体" w:hAnsi="宋体"/>
          <w:sz w:val="24"/>
        </w:rPr>
      </w:pPr>
      <w:r>
        <w:rPr>
          <w:rFonts w:ascii="宋体" w:hAnsi="宋体"/>
          <w:sz w:val="24"/>
        </w:rPr>
        <w:t>3.</w:t>
      </w:r>
      <w:r>
        <w:rPr>
          <w:rFonts w:hint="eastAsia" w:ascii="宋体" w:hAnsi="宋体"/>
          <w:sz w:val="24"/>
        </w:rPr>
        <w:t>方式：供应商使用CA数字证书或电子营业执照登录北京市政府采购电子交易平台（http://zbcg-bjzc.zhongcy.com/bjczj-portal-site/index.html#/home）获取电子版招标文件。</w:t>
      </w:r>
    </w:p>
    <w:p w14:paraId="483211A6">
      <w:pPr>
        <w:widowControl/>
        <w:adjustRightInd w:val="0"/>
        <w:snapToGrid w:val="0"/>
        <w:spacing w:line="360" w:lineRule="auto"/>
        <w:ind w:firstLine="480" w:firstLineChars="200"/>
        <w:jc w:val="left"/>
        <w:rPr>
          <w:rFonts w:ascii="宋体"/>
          <w:sz w:val="24"/>
        </w:rPr>
      </w:pPr>
      <w:r>
        <w:rPr>
          <w:rFonts w:ascii="宋体" w:hAnsi="宋体"/>
          <w:sz w:val="24"/>
        </w:rPr>
        <w:t>4.</w:t>
      </w:r>
      <w:r>
        <w:rPr>
          <w:rFonts w:hint="eastAsia" w:ascii="宋体" w:hAnsi="宋体"/>
          <w:sz w:val="24"/>
        </w:rPr>
        <w:t>售价：</w:t>
      </w:r>
      <w:r>
        <w:rPr>
          <w:rFonts w:ascii="宋体"/>
          <w:sz w:val="24"/>
        </w:rPr>
        <w:t>0</w:t>
      </w:r>
      <w:r>
        <w:rPr>
          <w:rFonts w:hint="eastAsia" w:ascii="宋体" w:hAnsi="宋体"/>
          <w:sz w:val="24"/>
        </w:rPr>
        <w:t>元。</w:t>
      </w:r>
    </w:p>
    <w:p w14:paraId="238ADEEA">
      <w:pPr>
        <w:tabs>
          <w:tab w:val="left" w:pos="900"/>
          <w:tab w:val="left" w:pos="1980"/>
        </w:tabs>
        <w:snapToGrid w:val="0"/>
        <w:spacing w:line="360" w:lineRule="auto"/>
        <w:ind w:left="840"/>
        <w:rPr>
          <w:rFonts w:ascii="宋体"/>
          <w:sz w:val="24"/>
        </w:rPr>
      </w:pPr>
    </w:p>
    <w:p w14:paraId="03EC99C1">
      <w:pPr>
        <w:pStyle w:val="5"/>
        <w:widowControl/>
        <w:spacing w:before="0" w:line="360" w:lineRule="auto"/>
        <w:jc w:val="left"/>
        <w:rPr>
          <w:rFonts w:ascii="宋体" w:hAnsi="宋体" w:eastAsia="宋体"/>
          <w:sz w:val="24"/>
          <w:szCs w:val="24"/>
        </w:rPr>
      </w:pPr>
      <w:bookmarkStart w:id="16" w:name="_Toc28359005"/>
      <w:bookmarkStart w:id="17" w:name="_Toc28359082"/>
      <w:bookmarkStart w:id="18" w:name="_Toc35393624"/>
      <w:bookmarkStart w:id="19" w:name="_Toc35393793"/>
      <w:r>
        <w:rPr>
          <w:rFonts w:hint="eastAsia" w:ascii="宋体" w:hAnsi="宋体" w:eastAsia="宋体"/>
          <w:sz w:val="24"/>
          <w:szCs w:val="24"/>
        </w:rPr>
        <w:t>四、提交投标文件</w:t>
      </w:r>
      <w:bookmarkEnd w:id="16"/>
      <w:bookmarkEnd w:id="17"/>
      <w:r>
        <w:rPr>
          <w:rFonts w:hint="eastAsia" w:ascii="宋体" w:hAnsi="宋体" w:eastAsia="宋体"/>
          <w:sz w:val="24"/>
          <w:szCs w:val="24"/>
        </w:rPr>
        <w:t>截止时间、开标时间和地点</w:t>
      </w:r>
      <w:bookmarkEnd w:id="18"/>
      <w:bookmarkEnd w:id="19"/>
    </w:p>
    <w:p w14:paraId="26891660">
      <w:pPr>
        <w:spacing w:line="360" w:lineRule="auto"/>
        <w:ind w:firstLine="480" w:firstLineChars="200"/>
        <w:rPr>
          <w:rFonts w:ascii="宋体"/>
          <w:bCs/>
          <w:sz w:val="24"/>
        </w:rPr>
      </w:pPr>
      <w:bookmarkStart w:id="20" w:name="_Toc35393794"/>
      <w:bookmarkStart w:id="21" w:name="_Toc28359007"/>
      <w:bookmarkStart w:id="22" w:name="_Toc28359084"/>
      <w:bookmarkStart w:id="23" w:name="_Toc35393625"/>
      <w:r>
        <w:rPr>
          <w:rFonts w:hint="eastAsia" w:ascii="宋体" w:hAnsi="宋体"/>
          <w:sz w:val="24"/>
        </w:rPr>
        <w:t>投标截止时间、开标时间：</w:t>
      </w:r>
      <w:r>
        <w:rPr>
          <w:rFonts w:ascii="宋体" w:hAnsi="宋体"/>
          <w:sz w:val="24"/>
        </w:rPr>
        <w:t>2024</w:t>
      </w:r>
      <w:r>
        <w:rPr>
          <w:rFonts w:hint="eastAsia" w:ascii="宋体" w:hAnsi="宋体"/>
          <w:sz w:val="24"/>
        </w:rPr>
        <w:t>年</w:t>
      </w:r>
      <w:r>
        <w:rPr>
          <w:rFonts w:hint="eastAsia" w:ascii="宋体" w:hAnsi="宋体"/>
          <w:sz w:val="24"/>
          <w:lang w:val="en-US" w:eastAsia="zh-CN"/>
        </w:rPr>
        <w:t>09</w:t>
      </w:r>
      <w:r>
        <w:rPr>
          <w:rFonts w:hint="eastAsia" w:ascii="宋体" w:hAnsi="宋体"/>
          <w:sz w:val="24"/>
        </w:rPr>
        <w:t>月</w:t>
      </w:r>
      <w:r>
        <w:rPr>
          <w:rFonts w:hint="eastAsia" w:ascii="宋体" w:hAnsi="宋体"/>
          <w:sz w:val="24"/>
          <w:lang w:val="en-US" w:eastAsia="zh-CN"/>
        </w:rPr>
        <w:t>03</w:t>
      </w:r>
      <w:r>
        <w:rPr>
          <w:rFonts w:hint="eastAsia" w:ascii="宋体" w:hAnsi="宋体"/>
          <w:sz w:val="24"/>
        </w:rPr>
        <w:t>日</w:t>
      </w:r>
      <w:r>
        <w:rPr>
          <w:rFonts w:ascii="宋体" w:hAnsi="宋体"/>
          <w:sz w:val="24"/>
        </w:rPr>
        <w:t>09</w:t>
      </w:r>
      <w:r>
        <w:rPr>
          <w:rFonts w:hint="eastAsia" w:ascii="宋体" w:hAnsi="宋体"/>
          <w:sz w:val="24"/>
        </w:rPr>
        <w:t>点</w:t>
      </w:r>
      <w:r>
        <w:rPr>
          <w:rFonts w:ascii="宋体" w:hAnsi="宋体"/>
          <w:sz w:val="24"/>
        </w:rPr>
        <w:t>30</w:t>
      </w:r>
      <w:r>
        <w:rPr>
          <w:rFonts w:hint="eastAsia" w:ascii="宋体" w:hAnsi="宋体"/>
          <w:sz w:val="24"/>
        </w:rPr>
        <w:t>分</w:t>
      </w:r>
      <w:r>
        <w:rPr>
          <w:rFonts w:hint="eastAsia" w:ascii="宋体" w:hAnsi="宋体"/>
          <w:bCs/>
          <w:sz w:val="24"/>
        </w:rPr>
        <w:t>（北京时间）</w:t>
      </w:r>
      <w:r>
        <w:rPr>
          <w:rFonts w:hint="eastAsia" w:ascii="宋体" w:hAnsi="宋体"/>
          <w:iCs/>
          <w:sz w:val="24"/>
        </w:rPr>
        <w:t>。</w:t>
      </w:r>
    </w:p>
    <w:p w14:paraId="0314A2C1">
      <w:pPr>
        <w:spacing w:line="360" w:lineRule="auto"/>
        <w:ind w:firstLine="480" w:firstLineChars="200"/>
        <w:rPr>
          <w:rFonts w:ascii="宋体" w:hAnsi="宋体"/>
          <w:sz w:val="24"/>
        </w:rPr>
      </w:pPr>
      <w:r>
        <w:rPr>
          <w:rFonts w:hint="eastAsia" w:ascii="宋体" w:hAnsi="宋体"/>
          <w:sz w:val="24"/>
        </w:rPr>
        <w:t>地点：北京市大兴区宏业东路1号院3号楼3层301室。</w:t>
      </w:r>
    </w:p>
    <w:p w14:paraId="4A56040A">
      <w:pPr>
        <w:spacing w:line="360" w:lineRule="auto"/>
        <w:ind w:firstLine="480" w:firstLineChars="200"/>
        <w:rPr>
          <w:rFonts w:ascii="宋体" w:hAnsi="宋体"/>
          <w:sz w:val="24"/>
        </w:rPr>
      </w:pPr>
    </w:p>
    <w:p w14:paraId="490C341A">
      <w:pPr>
        <w:spacing w:line="360" w:lineRule="auto"/>
        <w:rPr>
          <w:rFonts w:ascii="宋体" w:hAnsi="宋体"/>
          <w:b/>
          <w:sz w:val="24"/>
          <w:szCs w:val="24"/>
        </w:rPr>
      </w:pPr>
      <w:r>
        <w:rPr>
          <w:rFonts w:hint="eastAsia" w:ascii="宋体" w:hAnsi="宋体"/>
          <w:b/>
          <w:sz w:val="24"/>
          <w:szCs w:val="24"/>
        </w:rPr>
        <w:t>五、公告期限</w:t>
      </w:r>
      <w:bookmarkEnd w:id="20"/>
      <w:bookmarkEnd w:id="21"/>
      <w:bookmarkEnd w:id="22"/>
      <w:bookmarkEnd w:id="23"/>
    </w:p>
    <w:p w14:paraId="18C03185">
      <w:pPr>
        <w:spacing w:line="360" w:lineRule="auto"/>
        <w:ind w:firstLine="480" w:firstLineChars="200"/>
        <w:rPr>
          <w:rFonts w:ascii="宋体"/>
          <w:kern w:val="0"/>
          <w:sz w:val="24"/>
        </w:rPr>
      </w:pPr>
      <w:r>
        <w:rPr>
          <w:rFonts w:hint="eastAsia" w:ascii="宋体" w:hAnsi="宋体"/>
          <w:kern w:val="0"/>
          <w:sz w:val="24"/>
        </w:rPr>
        <w:t>自本公告发布之日起</w:t>
      </w:r>
      <w:r>
        <w:rPr>
          <w:rFonts w:ascii="宋体" w:hAnsi="宋体"/>
          <w:kern w:val="0"/>
          <w:sz w:val="24"/>
        </w:rPr>
        <w:t>5</w:t>
      </w:r>
      <w:r>
        <w:rPr>
          <w:rFonts w:hint="eastAsia" w:ascii="宋体" w:hAnsi="宋体"/>
          <w:kern w:val="0"/>
          <w:sz w:val="24"/>
        </w:rPr>
        <w:t>个工作日。</w:t>
      </w:r>
    </w:p>
    <w:p w14:paraId="7B6C4264">
      <w:pPr>
        <w:pStyle w:val="5"/>
        <w:spacing w:before="0" w:line="360" w:lineRule="auto"/>
        <w:jc w:val="left"/>
        <w:rPr>
          <w:rFonts w:ascii="宋体" w:hAnsi="宋体" w:eastAsia="宋体"/>
          <w:sz w:val="24"/>
          <w:szCs w:val="24"/>
        </w:rPr>
      </w:pPr>
      <w:bookmarkStart w:id="24" w:name="_Toc35393795"/>
      <w:bookmarkStart w:id="25" w:name="_Toc35393626"/>
      <w:r>
        <w:rPr>
          <w:rFonts w:hint="eastAsia" w:ascii="宋体" w:hAnsi="宋体" w:eastAsia="宋体"/>
          <w:sz w:val="24"/>
          <w:szCs w:val="24"/>
        </w:rPr>
        <w:t>六、其他补充事宜</w:t>
      </w:r>
      <w:bookmarkEnd w:id="24"/>
      <w:bookmarkEnd w:id="25"/>
    </w:p>
    <w:p w14:paraId="3D2CD8B2">
      <w:pPr>
        <w:pStyle w:val="5"/>
        <w:spacing w:line="360" w:lineRule="auto"/>
        <w:jc w:val="left"/>
        <w:rPr>
          <w:rStyle w:val="105"/>
          <w:rFonts w:cs="宋体" w:asciiTheme="minorEastAsia" w:hAnsiTheme="minorEastAsia" w:eastAsiaTheme="minorEastAsia"/>
          <w:b w:val="0"/>
          <w:bCs w:val="0"/>
          <w:sz w:val="24"/>
          <w:szCs w:val="24"/>
          <w:u w:color="000000"/>
        </w:rPr>
      </w:pPr>
      <w:bookmarkStart w:id="26" w:name="_Toc28359085"/>
      <w:bookmarkStart w:id="27" w:name="_Toc28359008"/>
      <w:bookmarkStart w:id="28" w:name="_Toc35393627"/>
      <w:bookmarkStart w:id="29" w:name="_Toc35393796"/>
      <w:r>
        <w:rPr>
          <w:rStyle w:val="105"/>
          <w:rFonts w:hint="eastAsia" w:cs="宋体" w:asciiTheme="minorEastAsia" w:hAnsiTheme="minorEastAsia" w:eastAsiaTheme="minorEastAsia"/>
          <w:b w:val="0"/>
          <w:bCs w:val="0"/>
          <w:sz w:val="24"/>
          <w:szCs w:val="24"/>
          <w:u w:color="000000"/>
        </w:rPr>
        <w:t>1.本项目需要落实的政府采购政策：</w:t>
      </w:r>
    </w:p>
    <w:p w14:paraId="25AF7812">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rPr>
        <w:t>（1）政府采购促进中小企业发展管理办法 (财库[2020]46号)</w:t>
      </w:r>
    </w:p>
    <w:p w14:paraId="0DB38DFC">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rPr>
        <w:t>（2）政府采购支持监狱企业发展政策（财库[2014]68号）</w:t>
      </w:r>
    </w:p>
    <w:p w14:paraId="0038A5DF">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rPr>
        <w:t>（3）关于促进残疾人就业政府采购政策的通知（财库〔2017〕141号）</w:t>
      </w:r>
    </w:p>
    <w:p w14:paraId="6016BD6E">
      <w:pPr>
        <w:pStyle w:val="5"/>
        <w:spacing w:line="360" w:lineRule="auto"/>
        <w:ind w:left="480" w:hanging="480" w:hangingChars="200"/>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rPr>
        <w:t>（4）财政部关于调整优化节能产品、环境标志产品政府采购执行机制的通知（财库〔2019〕9号）</w:t>
      </w:r>
    </w:p>
    <w:p w14:paraId="7146560B">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rPr>
        <w:t>（5）《政府采购进口产品管理办法》（财库〔2007〕119号）</w:t>
      </w:r>
    </w:p>
    <w:p w14:paraId="31E1DE00">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rPr>
        <w:t>（6）北京市财政局关于落实好政府采购支持中小企业发展的通知(京财采购〔2022〕1143号)</w:t>
      </w:r>
    </w:p>
    <w:p w14:paraId="0AFAA86F">
      <w:pPr>
        <w:pStyle w:val="5"/>
        <w:spacing w:line="360" w:lineRule="auto"/>
        <w:jc w:val="left"/>
        <w:rPr>
          <w:rStyle w:val="105"/>
          <w:rFonts w:hint="eastAsia"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（7）关于进一步加大政府采购支持中小企业力度的通知财库〔2022〕19号</w:t>
      </w:r>
    </w:p>
    <w:p w14:paraId="340FB025">
      <w:pPr>
        <w:pStyle w:val="5"/>
        <w:spacing w:line="360" w:lineRule="auto"/>
        <w:jc w:val="left"/>
        <w:rPr>
          <w:rStyle w:val="105"/>
          <w:rFonts w:hint="eastAsia" w:cs="宋体" w:asciiTheme="minorEastAsia" w:hAnsiTheme="minorEastAsia" w:eastAsiaTheme="minorEastAsia"/>
          <w:b w:val="0"/>
          <w:bCs w:val="0"/>
          <w:sz w:val="24"/>
          <w:szCs w:val="24"/>
          <w:u w:color="000000"/>
          <w:lang w:eastAsia="zh-CN"/>
        </w:rPr>
      </w:pPr>
      <w:r>
        <w:rPr>
          <w:rStyle w:val="105"/>
          <w:rFonts w:hint="eastAsia" w:cs="宋体" w:asciiTheme="minorEastAsia" w:hAnsiTheme="minorEastAsia" w:eastAsiaTheme="minorEastAsia"/>
          <w:b w:val="0"/>
          <w:bCs w:val="0"/>
          <w:sz w:val="24"/>
          <w:szCs w:val="24"/>
          <w:u w:color="000000"/>
          <w:lang w:eastAsia="zh-CN"/>
        </w:rPr>
        <w:t>（</w:t>
      </w:r>
      <w:r>
        <w:rPr>
          <w:rStyle w:val="105"/>
          <w:rFonts w:hint="eastAsia" w:cs="宋体" w:asciiTheme="minorEastAsia" w:hAnsiTheme="minorEastAsia" w:eastAsiaTheme="minorEastAsia"/>
          <w:b w:val="0"/>
          <w:bCs w:val="0"/>
          <w:sz w:val="24"/>
          <w:szCs w:val="24"/>
          <w:u w:color="000000"/>
          <w:lang w:val="en-US" w:eastAsia="zh-CN"/>
        </w:rPr>
        <w:t>8</w:t>
      </w:r>
      <w:r>
        <w:rPr>
          <w:rStyle w:val="105"/>
          <w:rFonts w:hint="eastAsia" w:cs="宋体" w:asciiTheme="minorEastAsia" w:hAnsiTheme="minorEastAsia" w:eastAsiaTheme="minorEastAsia"/>
          <w:b w:val="0"/>
          <w:bCs w:val="0"/>
          <w:sz w:val="24"/>
          <w:szCs w:val="24"/>
          <w:u w:color="000000"/>
          <w:lang w:eastAsia="zh-CN"/>
        </w:rPr>
        <w:t>）《关于推进政府采购合同线上融资有关工作的通知》（京财采购〔2023〕637号）</w:t>
      </w:r>
      <w:r>
        <w:rPr>
          <w:rStyle w:val="105"/>
          <w:rFonts w:hint="eastAsia" w:cs="宋体" w:asciiTheme="minorEastAsia" w:hAnsiTheme="minorEastAsia" w:eastAsiaTheme="minorEastAsia"/>
          <w:b w:val="0"/>
          <w:bCs w:val="0"/>
          <w:sz w:val="24"/>
          <w:szCs w:val="24"/>
          <w:u w:color="000000"/>
          <w:lang w:val="en-US" w:eastAsia="zh-CN"/>
        </w:rPr>
        <w:t>等</w:t>
      </w:r>
      <w:r>
        <w:rPr>
          <w:rStyle w:val="105"/>
          <w:rFonts w:hint="eastAsia" w:cs="宋体" w:asciiTheme="minorEastAsia" w:hAnsiTheme="minorEastAsia" w:eastAsiaTheme="minorEastAsia"/>
          <w:b w:val="0"/>
          <w:bCs w:val="0"/>
          <w:sz w:val="24"/>
          <w:szCs w:val="24"/>
          <w:u w:color="000000"/>
          <w:lang w:eastAsia="zh-CN"/>
        </w:rPr>
        <w:t>。</w:t>
      </w:r>
    </w:p>
    <w:p w14:paraId="3FE6476B">
      <w:pPr>
        <w:pStyle w:val="5"/>
        <w:spacing w:line="360" w:lineRule="auto"/>
        <w:jc w:val="left"/>
        <w:rPr>
          <w:rStyle w:val="105"/>
          <w:rFonts w:hint="eastAsia"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2. 本项目公告在中国政府采购网（http://www.ccgp.gov.cn/）、北京市政府采购网（http://www.ccgp-beijing.gov.cn/）上同时发布。</w:t>
      </w:r>
    </w:p>
    <w:p w14:paraId="20C3A8BE">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3. 凡对本次招标提出询问及质疑，请与北京天极招投标咨询有限公司联系（质疑函请采用政府采购供应商质疑函范本格式，以书面形式一次性提交）。</w:t>
      </w:r>
    </w:p>
    <w:p w14:paraId="130DE130">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 本项目采用电子化与线下相结合采购方式，请供应商认真学习北京市政府采购电子交易平台发布的相关操作手册（供应商可在交易平台下载相关手册），办理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6CB11DA7">
      <w:pPr>
        <w:pStyle w:val="5"/>
        <w:spacing w:line="360" w:lineRule="auto"/>
        <w:ind w:firstLine="240" w:firstLine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CA 数字证书服务热线 010-58511086</w:t>
      </w:r>
    </w:p>
    <w:p w14:paraId="6A54E36C">
      <w:pPr>
        <w:pStyle w:val="5"/>
        <w:spacing w:line="360" w:lineRule="auto"/>
        <w:ind w:firstLine="240" w:firstLine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电子营业执照服务热线 400-699-7000</w:t>
      </w:r>
    </w:p>
    <w:p w14:paraId="52D0596A">
      <w:pPr>
        <w:pStyle w:val="5"/>
        <w:spacing w:line="360" w:lineRule="auto"/>
        <w:ind w:firstLine="240" w:firstLine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技术支持服务热线 010-86483801</w:t>
      </w:r>
    </w:p>
    <w:p w14:paraId="0CE4E71C">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4.1办理 CA 数字证书或电子营业执照</w:t>
      </w:r>
    </w:p>
    <w:p w14:paraId="44A8A023">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供应商登录北京市政府采购电子交易平台查阅 ”用户指南”— ”操作指南”— ”市场主体 CA 办理操作流程指引”/”电子营业执照使用指南”，按照程序要求办理。</w:t>
      </w:r>
    </w:p>
    <w:p w14:paraId="5A9C389D">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4.2注册</w:t>
      </w:r>
    </w:p>
    <w:p w14:paraId="0F6ADA97">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供应商登录北京市政府采购电子交易平台””用户指南”— ”操作指南”— ”市场主体注册入库操作流程指引”进行自助注册绑定。</w:t>
      </w:r>
    </w:p>
    <w:p w14:paraId="226B7FAB">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4.3 驱动、客户端下载</w:t>
      </w:r>
    </w:p>
    <w:p w14:paraId="36E6D2E1">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供应商登录北京市政府采购电子交易平台”用户指南”— ”工具下载”— ”招标采购系统文件驱动安装包”下载相关驱动。</w:t>
      </w:r>
    </w:p>
    <w:p w14:paraId="7EFFF031">
      <w:pPr>
        <w:pStyle w:val="5"/>
        <w:spacing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供应商登录北京市政府采购电子交易平台”用户指南”— ”工具下载”— ”投标文件编制工具”下载相关客户端。</w:t>
      </w:r>
    </w:p>
    <w:p w14:paraId="01BA1911">
      <w:pPr>
        <w:pStyle w:val="5"/>
        <w:spacing w:line="360" w:lineRule="auto"/>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4.4获取电子招标文件</w:t>
      </w:r>
    </w:p>
    <w:p w14:paraId="55621ADC">
      <w:pPr>
        <w:pStyle w:val="5"/>
        <w:spacing w:before="0" w:line="360" w:lineRule="auto"/>
        <w:ind w:left="210" w:leftChars="100"/>
        <w:jc w:val="left"/>
        <w:rPr>
          <w:rStyle w:val="105"/>
          <w:rFonts w:cs="宋体" w:asciiTheme="minorEastAsia" w:hAnsiTheme="minorEastAsia" w:eastAsiaTheme="minorEastAsia"/>
          <w:b w:val="0"/>
          <w:bCs w:val="0"/>
          <w:sz w:val="24"/>
          <w:szCs w:val="24"/>
          <w:u w:color="000000"/>
        </w:rPr>
      </w:pPr>
      <w:r>
        <w:rPr>
          <w:rStyle w:val="105"/>
          <w:rFonts w:hint="eastAsia" w:cs="宋体" w:asciiTheme="minorEastAsia" w:hAnsiTheme="minorEastAsia" w:eastAsiaTheme="minorEastAsia"/>
          <w:b w:val="0"/>
          <w:bCs w:val="0"/>
          <w:sz w:val="24"/>
          <w:szCs w:val="24"/>
          <w:u w:color="000000"/>
        </w:rPr>
        <w:t>供应商使用 CA 数字证书或电子营业执照登录北京市政府采购电子交易平台获取电子招标文件。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投标无效。</w:t>
      </w:r>
    </w:p>
    <w:p w14:paraId="3F0AA003">
      <w:pPr>
        <w:rPr>
          <w:rFonts w:hint="eastAsia" w:ascii="宋体" w:hAnsi="宋体" w:eastAsia="宋体"/>
          <w:sz w:val="24"/>
          <w:szCs w:val="24"/>
        </w:rPr>
      </w:pPr>
      <w:r>
        <w:rPr>
          <w:rFonts w:hint="eastAsia" w:ascii="宋体" w:hAnsi="宋体" w:eastAsia="宋体"/>
          <w:sz w:val="24"/>
          <w:szCs w:val="24"/>
        </w:rPr>
        <w:br w:type="page"/>
      </w:r>
    </w:p>
    <w:p w14:paraId="4EE91513">
      <w:pPr>
        <w:pStyle w:val="5"/>
        <w:spacing w:before="0" w:line="360" w:lineRule="auto"/>
        <w:ind w:left="210" w:leftChars="100"/>
        <w:jc w:val="left"/>
        <w:rPr>
          <w:rFonts w:ascii="宋体" w:hAnsi="宋体" w:eastAsia="宋体"/>
          <w:sz w:val="24"/>
          <w:szCs w:val="24"/>
        </w:rPr>
      </w:pPr>
      <w:r>
        <w:rPr>
          <w:rFonts w:hint="eastAsia" w:ascii="宋体" w:hAnsi="宋体" w:eastAsia="宋体"/>
          <w:sz w:val="24"/>
          <w:szCs w:val="24"/>
        </w:rPr>
        <w:t>七、对本次招标提出询问，请按以下方式联系。</w:t>
      </w:r>
      <w:bookmarkEnd w:id="26"/>
      <w:bookmarkEnd w:id="27"/>
      <w:bookmarkEnd w:id="28"/>
      <w:bookmarkEnd w:id="29"/>
    </w:p>
    <w:p w14:paraId="37E1CE4C">
      <w:pPr>
        <w:widowControl/>
        <w:spacing w:line="360" w:lineRule="auto"/>
        <w:ind w:firstLine="426" w:firstLineChars="177"/>
        <w:jc w:val="left"/>
        <w:rPr>
          <w:rFonts w:ascii="宋体"/>
          <w:b/>
          <w:sz w:val="24"/>
        </w:rPr>
      </w:pPr>
      <w:r>
        <w:rPr>
          <w:rFonts w:ascii="宋体" w:hAnsi="宋体" w:cs="宋体"/>
          <w:b/>
          <w:sz w:val="24"/>
        </w:rPr>
        <w:t>1.</w:t>
      </w:r>
      <w:r>
        <w:rPr>
          <w:rFonts w:hint="eastAsia" w:ascii="宋体" w:hAnsi="宋体" w:cs="宋体"/>
          <w:b/>
          <w:sz w:val="24"/>
        </w:rPr>
        <w:t>采购人信息</w:t>
      </w:r>
    </w:p>
    <w:p w14:paraId="1F803874">
      <w:pPr>
        <w:spacing w:line="360" w:lineRule="auto"/>
        <w:ind w:firstLine="424" w:firstLineChars="177"/>
        <w:jc w:val="left"/>
        <w:rPr>
          <w:rFonts w:ascii="宋体"/>
          <w:sz w:val="24"/>
          <w:u w:val="single"/>
        </w:rPr>
      </w:pPr>
      <w:r>
        <w:rPr>
          <w:rFonts w:hint="eastAsia" w:ascii="宋体" w:hAnsi="宋体"/>
          <w:sz w:val="24"/>
        </w:rPr>
        <w:t>名</w:t>
      </w:r>
      <w:r>
        <w:rPr>
          <w:rFonts w:ascii="宋体" w:hAnsi="宋体"/>
          <w:sz w:val="24"/>
        </w:rPr>
        <w:t xml:space="preserve"> </w:t>
      </w:r>
      <w:r>
        <w:rPr>
          <w:rFonts w:hint="eastAsia" w:ascii="宋体" w:hAnsi="宋体"/>
          <w:sz w:val="24"/>
        </w:rPr>
        <w:t>称：北京市体育局</w:t>
      </w:r>
      <w:r>
        <w:rPr>
          <w:rFonts w:ascii="宋体" w:hAnsi="宋体"/>
          <w:sz w:val="24"/>
        </w:rPr>
        <w:t xml:space="preserve"> </w:t>
      </w:r>
    </w:p>
    <w:p w14:paraId="43686F5A">
      <w:pPr>
        <w:spacing w:line="360" w:lineRule="auto"/>
        <w:ind w:firstLine="424" w:firstLineChars="177"/>
        <w:jc w:val="left"/>
        <w:rPr>
          <w:rFonts w:ascii="宋体"/>
          <w:sz w:val="24"/>
        </w:rPr>
      </w:pPr>
      <w:r>
        <w:rPr>
          <w:rFonts w:hint="eastAsia" w:ascii="宋体" w:hAnsi="宋体"/>
          <w:sz w:val="24"/>
        </w:rPr>
        <w:t>地址：北京市通州区宋庄南三街209号院1号楼</w:t>
      </w:r>
    </w:p>
    <w:p w14:paraId="0300D594">
      <w:pPr>
        <w:spacing w:line="360" w:lineRule="auto"/>
        <w:ind w:firstLine="424" w:firstLineChars="177"/>
        <w:jc w:val="left"/>
        <w:rPr>
          <w:rFonts w:ascii="宋体"/>
          <w:sz w:val="24"/>
          <w:u w:val="single"/>
        </w:rPr>
      </w:pPr>
      <w:r>
        <w:rPr>
          <w:rFonts w:hint="eastAsia" w:ascii="宋体" w:hAnsi="宋体"/>
          <w:sz w:val="24"/>
        </w:rPr>
        <w:t>联系方式：</w:t>
      </w:r>
      <w:bookmarkStart w:id="30" w:name="_Toc28359009"/>
      <w:bookmarkStart w:id="31" w:name="_Toc28359086"/>
      <w:r>
        <w:rPr>
          <w:rFonts w:asciiTheme="minorEastAsia" w:hAnsiTheme="minorEastAsia" w:eastAsiaTheme="minorEastAsia"/>
          <w:sz w:val="24"/>
        </w:rPr>
        <w:t>010-</w:t>
      </w:r>
      <w:r>
        <w:rPr>
          <w:rFonts w:hint="eastAsia" w:asciiTheme="minorEastAsia" w:hAnsiTheme="minorEastAsia" w:eastAsiaTheme="minorEastAsia"/>
          <w:sz w:val="24"/>
        </w:rPr>
        <w:t>55533273</w:t>
      </w:r>
    </w:p>
    <w:p w14:paraId="23F0DFB8">
      <w:pPr>
        <w:spacing w:line="360" w:lineRule="auto"/>
        <w:ind w:firstLine="426" w:firstLineChars="177"/>
        <w:jc w:val="left"/>
        <w:rPr>
          <w:rFonts w:ascii="宋体"/>
          <w:b/>
          <w:sz w:val="24"/>
        </w:rPr>
      </w:pPr>
      <w:r>
        <w:rPr>
          <w:rFonts w:ascii="宋体" w:hAnsi="宋体" w:cs="宋体"/>
          <w:b/>
          <w:sz w:val="24"/>
        </w:rPr>
        <w:t>2.</w:t>
      </w:r>
      <w:r>
        <w:rPr>
          <w:rFonts w:hint="eastAsia" w:ascii="宋体" w:hAnsi="宋体" w:cs="宋体"/>
          <w:b/>
          <w:sz w:val="24"/>
        </w:rPr>
        <w:t>采购代理机构信息</w:t>
      </w:r>
      <w:bookmarkEnd w:id="30"/>
      <w:bookmarkEnd w:id="31"/>
    </w:p>
    <w:p w14:paraId="780E5D04">
      <w:pPr>
        <w:pStyle w:val="102"/>
        <w:spacing w:line="360" w:lineRule="auto"/>
        <w:ind w:firstLine="480"/>
        <w:rPr>
          <w:rStyle w:val="105"/>
          <w:rFonts w:cs="宋体" w:asciiTheme="minorEastAsia" w:hAnsiTheme="minorEastAsia" w:eastAsiaTheme="minorEastAsia"/>
          <w:sz w:val="24"/>
          <w:szCs w:val="24"/>
          <w:lang w:val="zh-TW" w:eastAsia="zh-TW"/>
        </w:rPr>
      </w:pPr>
      <w:r>
        <w:rPr>
          <w:rStyle w:val="105"/>
          <w:rFonts w:cs="宋体" w:asciiTheme="minorEastAsia" w:hAnsiTheme="minorEastAsia" w:eastAsiaTheme="minorEastAsia"/>
          <w:sz w:val="24"/>
          <w:szCs w:val="24"/>
          <w:lang w:val="zh-TW" w:eastAsia="zh-TW"/>
        </w:rPr>
        <w:t>名  称：北京天极招投标咨询有限公司　</w:t>
      </w:r>
    </w:p>
    <w:p w14:paraId="74D4D989">
      <w:pPr>
        <w:pStyle w:val="102"/>
        <w:spacing w:line="360" w:lineRule="auto"/>
        <w:ind w:firstLine="480"/>
        <w:rPr>
          <w:rStyle w:val="105"/>
          <w:rFonts w:cs="宋体" w:asciiTheme="minorEastAsia" w:hAnsiTheme="minorEastAsia" w:eastAsiaTheme="minorEastAsia"/>
          <w:sz w:val="24"/>
          <w:szCs w:val="24"/>
        </w:rPr>
      </w:pPr>
      <w:r>
        <w:rPr>
          <w:rStyle w:val="105"/>
          <w:rFonts w:cs="宋体" w:asciiTheme="minorEastAsia" w:hAnsiTheme="minorEastAsia" w:eastAsiaTheme="minorEastAsia"/>
          <w:sz w:val="24"/>
          <w:szCs w:val="24"/>
          <w:lang w:val="zh-TW" w:eastAsia="zh-TW"/>
        </w:rPr>
        <w:t>地　址：北京市大兴区宏业东路</w:t>
      </w:r>
      <w:r>
        <w:rPr>
          <w:rStyle w:val="105"/>
          <w:rFonts w:cs="宋体" w:asciiTheme="minorEastAsia" w:hAnsiTheme="minorEastAsia" w:eastAsiaTheme="minorEastAsia"/>
          <w:sz w:val="24"/>
          <w:szCs w:val="24"/>
        </w:rPr>
        <w:t>1</w:t>
      </w:r>
      <w:r>
        <w:rPr>
          <w:rStyle w:val="105"/>
          <w:rFonts w:cs="宋体" w:asciiTheme="minorEastAsia" w:hAnsiTheme="minorEastAsia" w:eastAsiaTheme="minorEastAsia"/>
          <w:sz w:val="24"/>
          <w:szCs w:val="24"/>
          <w:lang w:val="zh-TW" w:eastAsia="zh-TW"/>
        </w:rPr>
        <w:t>号院</w:t>
      </w:r>
      <w:r>
        <w:rPr>
          <w:rStyle w:val="105"/>
          <w:rFonts w:cs="宋体" w:asciiTheme="minorEastAsia" w:hAnsiTheme="minorEastAsia" w:eastAsiaTheme="minorEastAsia"/>
          <w:sz w:val="24"/>
          <w:szCs w:val="24"/>
        </w:rPr>
        <w:t>3</w:t>
      </w:r>
      <w:r>
        <w:rPr>
          <w:rStyle w:val="105"/>
          <w:rFonts w:cs="宋体" w:asciiTheme="minorEastAsia" w:hAnsiTheme="minorEastAsia" w:eastAsiaTheme="minorEastAsia"/>
          <w:sz w:val="24"/>
          <w:szCs w:val="24"/>
          <w:lang w:val="zh-TW" w:eastAsia="zh-TW"/>
        </w:rPr>
        <w:t>号楼</w:t>
      </w:r>
      <w:r>
        <w:rPr>
          <w:rStyle w:val="105"/>
          <w:rFonts w:cs="宋体" w:asciiTheme="minorEastAsia" w:hAnsiTheme="minorEastAsia" w:eastAsiaTheme="minorEastAsia"/>
          <w:sz w:val="24"/>
          <w:szCs w:val="24"/>
        </w:rPr>
        <w:t>3</w:t>
      </w:r>
      <w:r>
        <w:rPr>
          <w:rStyle w:val="105"/>
          <w:rFonts w:cs="宋体" w:asciiTheme="minorEastAsia" w:hAnsiTheme="minorEastAsia" w:eastAsiaTheme="minorEastAsia"/>
          <w:sz w:val="24"/>
          <w:szCs w:val="24"/>
          <w:lang w:val="zh-TW" w:eastAsia="zh-TW"/>
        </w:rPr>
        <w:t>层</w:t>
      </w:r>
      <w:r>
        <w:rPr>
          <w:rStyle w:val="105"/>
          <w:rFonts w:cs="宋体" w:asciiTheme="minorEastAsia" w:hAnsiTheme="minorEastAsia" w:eastAsiaTheme="minorEastAsia"/>
          <w:sz w:val="24"/>
          <w:szCs w:val="24"/>
        </w:rPr>
        <w:t>301</w:t>
      </w:r>
      <w:r>
        <w:rPr>
          <w:rStyle w:val="105"/>
          <w:rFonts w:cs="宋体" w:asciiTheme="minorEastAsia" w:hAnsiTheme="minorEastAsia" w:eastAsiaTheme="minorEastAsia"/>
          <w:sz w:val="24"/>
          <w:szCs w:val="24"/>
          <w:lang w:val="zh-TW" w:eastAsia="zh-TW"/>
        </w:rPr>
        <w:t>室　</w:t>
      </w:r>
    </w:p>
    <w:p w14:paraId="58D556D6">
      <w:pPr>
        <w:pStyle w:val="102"/>
        <w:spacing w:line="360" w:lineRule="auto"/>
        <w:ind w:firstLine="480"/>
        <w:rPr>
          <w:rStyle w:val="105"/>
          <w:rFonts w:cs="宋体" w:asciiTheme="minorEastAsia" w:hAnsiTheme="minorEastAsia" w:eastAsiaTheme="minorEastAsia"/>
          <w:sz w:val="24"/>
          <w:szCs w:val="24"/>
        </w:rPr>
      </w:pPr>
      <w:r>
        <w:rPr>
          <w:rStyle w:val="105"/>
          <w:rFonts w:cs="宋体" w:asciiTheme="minorEastAsia" w:hAnsiTheme="minorEastAsia" w:eastAsiaTheme="minorEastAsia"/>
          <w:sz w:val="24"/>
          <w:szCs w:val="24"/>
          <w:lang w:val="zh-TW" w:eastAsia="zh-TW"/>
        </w:rPr>
        <w:t>联系方式：</w:t>
      </w:r>
      <w:r>
        <w:rPr>
          <w:rStyle w:val="105"/>
          <w:rFonts w:ascii="宋体" w:hAnsi="宋体" w:eastAsia="宋体" w:cs="宋体"/>
          <w:color w:val="auto"/>
          <w:sz w:val="24"/>
          <w:szCs w:val="24"/>
        </w:rPr>
        <w:t>010-60230611-800</w:t>
      </w:r>
      <w:r>
        <w:rPr>
          <w:rStyle w:val="105"/>
          <w:rFonts w:hint="eastAsia" w:ascii="宋体" w:hAnsi="宋体" w:eastAsia="宋体" w:cs="宋体"/>
          <w:color w:val="auto"/>
          <w:sz w:val="24"/>
          <w:szCs w:val="24"/>
        </w:rPr>
        <w:t>9</w:t>
      </w:r>
    </w:p>
    <w:p w14:paraId="0AD78E78">
      <w:pPr>
        <w:pStyle w:val="102"/>
        <w:spacing w:line="360" w:lineRule="auto"/>
        <w:ind w:firstLine="482"/>
        <w:rPr>
          <w:rStyle w:val="105"/>
          <w:rFonts w:cs="宋体" w:asciiTheme="minorEastAsia" w:hAnsiTheme="minorEastAsia" w:eastAsiaTheme="minorEastAsia"/>
          <w:b/>
          <w:bCs/>
          <w:sz w:val="24"/>
          <w:szCs w:val="24"/>
          <w:u w:val="single"/>
        </w:rPr>
      </w:pPr>
      <w:r>
        <w:rPr>
          <w:rStyle w:val="105"/>
          <w:rFonts w:cs="宋体" w:asciiTheme="minorEastAsia" w:hAnsiTheme="minorEastAsia" w:eastAsiaTheme="minorEastAsia"/>
          <w:b/>
          <w:bCs/>
          <w:sz w:val="24"/>
          <w:szCs w:val="24"/>
        </w:rPr>
        <w:t>3.</w:t>
      </w:r>
      <w:r>
        <w:rPr>
          <w:rStyle w:val="105"/>
          <w:rFonts w:cs="宋体" w:asciiTheme="minorEastAsia" w:hAnsiTheme="minorEastAsia" w:eastAsiaTheme="minorEastAsia"/>
          <w:b/>
          <w:bCs/>
          <w:sz w:val="24"/>
          <w:szCs w:val="24"/>
          <w:lang w:val="zh-TW" w:eastAsia="zh-TW"/>
        </w:rPr>
        <w:t>项目联系方式</w:t>
      </w:r>
    </w:p>
    <w:p w14:paraId="4111E1D9">
      <w:pPr>
        <w:pStyle w:val="102"/>
        <w:spacing w:line="360" w:lineRule="auto"/>
        <w:ind w:right="960" w:firstLine="480"/>
        <w:rPr>
          <w:rStyle w:val="105"/>
          <w:rFonts w:cs="宋体" w:asciiTheme="minorEastAsia" w:hAnsiTheme="minorEastAsia" w:eastAsiaTheme="minorEastAsia"/>
          <w:sz w:val="24"/>
          <w:szCs w:val="24"/>
          <w:lang w:val="zh-TW" w:eastAsia="zh-TW"/>
        </w:rPr>
      </w:pPr>
      <w:r>
        <w:rPr>
          <w:rStyle w:val="105"/>
          <w:rFonts w:cs="宋体" w:asciiTheme="minorEastAsia" w:hAnsiTheme="minorEastAsia" w:eastAsiaTheme="minorEastAsia"/>
          <w:sz w:val="24"/>
          <w:szCs w:val="24"/>
          <w:lang w:val="zh-TW" w:eastAsia="zh-TW"/>
        </w:rPr>
        <w:t>项目联系人：</w:t>
      </w:r>
      <w:r>
        <w:rPr>
          <w:rStyle w:val="105"/>
          <w:rFonts w:hint="eastAsia" w:cs="宋体" w:asciiTheme="minorEastAsia" w:hAnsiTheme="minorEastAsia" w:eastAsiaTheme="minorEastAsia"/>
          <w:sz w:val="24"/>
          <w:szCs w:val="24"/>
          <w:lang w:val="zh-TW" w:eastAsia="zh-TW"/>
        </w:rPr>
        <w:t>窦冰雪、冯乐乐、安冬</w:t>
      </w:r>
      <w:r>
        <w:rPr>
          <w:rStyle w:val="105"/>
          <w:rFonts w:cs="宋体" w:asciiTheme="minorEastAsia" w:hAnsiTheme="minorEastAsia" w:eastAsiaTheme="minorEastAsia"/>
          <w:sz w:val="24"/>
          <w:szCs w:val="24"/>
          <w:lang w:val="zh-TW" w:eastAsia="zh-TW"/>
        </w:rPr>
        <w:t>　</w:t>
      </w:r>
      <w:r>
        <w:rPr>
          <w:rStyle w:val="105"/>
          <w:rFonts w:ascii="宋体" w:hAnsi="宋体" w:eastAsia="宋体" w:cs="宋体"/>
          <w:color w:val="auto"/>
          <w:sz w:val="24"/>
          <w:szCs w:val="24"/>
          <w:lang w:val="zh-TW" w:eastAsia="zh-TW"/>
        </w:rPr>
        <w:t>　</w:t>
      </w:r>
    </w:p>
    <w:p w14:paraId="43D1AC6A">
      <w:pPr>
        <w:pStyle w:val="102"/>
        <w:spacing w:line="360" w:lineRule="auto"/>
        <w:ind w:right="960" w:firstLine="480"/>
        <w:rPr>
          <w:rStyle w:val="105"/>
          <w:rFonts w:cs="宋体" w:asciiTheme="minorEastAsia" w:hAnsiTheme="minorEastAsia" w:eastAsiaTheme="minorEastAsia"/>
          <w:sz w:val="24"/>
          <w:szCs w:val="24"/>
        </w:rPr>
      </w:pPr>
      <w:r>
        <w:rPr>
          <w:rStyle w:val="105"/>
          <w:rFonts w:cs="宋体" w:asciiTheme="minorEastAsia" w:hAnsiTheme="minorEastAsia" w:eastAsiaTheme="minorEastAsia"/>
          <w:sz w:val="24"/>
          <w:szCs w:val="24"/>
          <w:lang w:val="zh-TW" w:eastAsia="zh-TW"/>
        </w:rPr>
        <w:t>电　    话：</w:t>
      </w:r>
      <w:r>
        <w:rPr>
          <w:rStyle w:val="105"/>
          <w:rFonts w:ascii="宋体" w:hAnsi="宋体" w:eastAsia="宋体" w:cs="宋体"/>
          <w:color w:val="auto"/>
          <w:sz w:val="24"/>
          <w:szCs w:val="24"/>
        </w:rPr>
        <w:t>010-60230611-800</w:t>
      </w:r>
      <w:r>
        <w:rPr>
          <w:rStyle w:val="105"/>
          <w:rFonts w:hint="eastAsia" w:ascii="宋体" w:hAnsi="宋体" w:eastAsia="宋体" w:cs="宋体"/>
          <w:color w:val="auto"/>
          <w:sz w:val="24"/>
          <w:szCs w:val="24"/>
        </w:rPr>
        <w:t>9</w:t>
      </w:r>
    </w:p>
    <w:p w14:paraId="65E1EBAB">
      <w:pPr>
        <w:widowControl/>
        <w:jc w:val="left"/>
        <w:rPr>
          <w:b/>
          <w:sz w:val="36"/>
          <w:szCs w:val="36"/>
        </w:rPr>
      </w:pPr>
      <w:r>
        <w:rPr>
          <w:b/>
          <w:sz w:val="36"/>
          <w:szCs w:val="36"/>
        </w:rPr>
        <w:br w:type="page"/>
      </w:r>
    </w:p>
    <w:p w14:paraId="5E60D3A9">
      <w:pPr>
        <w:spacing w:line="360" w:lineRule="auto"/>
        <w:jc w:val="both"/>
        <w:outlineLvl w:val="0"/>
        <w:rPr>
          <w:rFonts w:hint="eastAsia" w:ascii="宋体" w:hAnsi="宋体"/>
          <w:b/>
          <w:sz w:val="36"/>
          <w:szCs w:val="36"/>
          <w:lang w:val="en-US" w:eastAsia="zh-CN"/>
        </w:rPr>
      </w:pPr>
      <w:bookmarkStart w:id="32" w:name="_Toc3743"/>
      <w:r>
        <w:rPr>
          <w:rFonts w:hint="eastAsia" w:ascii="宋体" w:hAnsi="宋体"/>
          <w:b/>
          <w:sz w:val="36"/>
          <w:szCs w:val="36"/>
          <w:lang w:val="en-US" w:eastAsia="zh-CN"/>
        </w:rPr>
        <w:t>附件：</w:t>
      </w:r>
    </w:p>
    <w:p w14:paraId="2029C734">
      <w:pPr>
        <w:spacing w:line="360" w:lineRule="auto"/>
        <w:jc w:val="center"/>
        <w:outlineLvl w:val="0"/>
        <w:rPr>
          <w:rFonts w:ascii="宋体" w:hAnsi="宋体"/>
          <w:b/>
          <w:sz w:val="36"/>
          <w:szCs w:val="36"/>
        </w:rPr>
      </w:pPr>
      <w:r>
        <w:rPr>
          <w:rFonts w:hint="eastAsia" w:ascii="宋体" w:hAnsi="宋体"/>
          <w:b/>
          <w:sz w:val="36"/>
          <w:szCs w:val="36"/>
        </w:rPr>
        <w:t>采购需求</w:t>
      </w:r>
      <w:bookmarkEnd w:id="32"/>
    </w:p>
    <w:p w14:paraId="6021477C">
      <w:pPr>
        <w:widowControl/>
        <w:spacing w:line="360" w:lineRule="auto"/>
        <w:ind w:firstLine="482" w:firstLineChars="200"/>
        <w:jc w:val="left"/>
        <w:rPr>
          <w:rFonts w:eastAsiaTheme="minorEastAsia"/>
        </w:rPr>
      </w:pPr>
      <w:r>
        <w:rPr>
          <w:rFonts w:eastAsiaTheme="minorEastAsia"/>
          <w:b/>
          <w:bCs/>
          <w:color w:val="000000"/>
          <w:kern w:val="0"/>
          <w:sz w:val="24"/>
          <w:lang w:bidi="ar"/>
        </w:rPr>
        <w:t>一、项目概况</w:t>
      </w:r>
      <w:r>
        <w:rPr>
          <w:rFonts w:eastAsiaTheme="minorEastAsia"/>
          <w:color w:val="000000"/>
          <w:kern w:val="0"/>
          <w:sz w:val="24"/>
          <w:lang w:bidi="ar"/>
        </w:rPr>
        <w:t xml:space="preserve"> </w:t>
      </w:r>
    </w:p>
    <w:p w14:paraId="7C5B8825">
      <w:pPr>
        <w:widowControl/>
        <w:spacing w:line="360" w:lineRule="auto"/>
        <w:ind w:firstLine="480" w:firstLineChars="200"/>
        <w:jc w:val="left"/>
        <w:rPr>
          <w:rFonts w:hint="eastAsia" w:eastAsiaTheme="minorEastAsia"/>
        </w:rPr>
      </w:pPr>
      <w:r>
        <w:rPr>
          <w:rFonts w:eastAsiaTheme="minorEastAsia"/>
          <w:color w:val="000000"/>
          <w:kern w:val="0"/>
          <w:sz w:val="24"/>
          <w:lang w:bidi="ar"/>
        </w:rPr>
        <w:t>为贯彻落实《体育强国建设纲要》，根据第十五届全运会竞赛规程总则，结合北京篮球项目发展实际，北京市体育局通过政府购买服务方式，组建</w:t>
      </w:r>
      <w:r>
        <w:rPr>
          <w:rFonts w:hint="eastAsia" w:eastAsiaTheme="minorEastAsia"/>
          <w:color w:val="000000"/>
          <w:kern w:val="0"/>
          <w:sz w:val="24"/>
          <w:lang w:bidi="ar"/>
        </w:rPr>
        <w:t>北京五人制篮球成年组、U18、U22男女集训队和三人制篮球男女集训队</w:t>
      </w:r>
      <w:r>
        <w:rPr>
          <w:rFonts w:eastAsiaTheme="minorEastAsia"/>
          <w:color w:val="000000"/>
          <w:kern w:val="0"/>
          <w:sz w:val="24"/>
          <w:lang w:bidi="ar"/>
        </w:rPr>
        <w:t xml:space="preserve">，开展日常训练，提高竞技水平，为国家培养和输送优秀竞技体育人才，备战粤港澳全运会，提升为国争光能力，为中国篮球运动发展做出贡献。 </w:t>
      </w:r>
    </w:p>
    <w:p w14:paraId="7EB3D9DE">
      <w:pPr>
        <w:widowControl/>
        <w:spacing w:line="360" w:lineRule="auto"/>
        <w:ind w:firstLine="482" w:firstLineChars="200"/>
        <w:jc w:val="left"/>
        <w:rPr>
          <w:rFonts w:eastAsiaTheme="minorEastAsia"/>
        </w:rPr>
      </w:pPr>
      <w:r>
        <w:rPr>
          <w:rFonts w:eastAsiaTheme="minorEastAsia"/>
          <w:b/>
          <w:bCs/>
          <w:color w:val="000000"/>
          <w:kern w:val="0"/>
          <w:sz w:val="24"/>
          <w:lang w:bidi="ar"/>
        </w:rPr>
        <w:t>二、数量指标：</w:t>
      </w:r>
      <w:r>
        <w:rPr>
          <w:rFonts w:eastAsiaTheme="minorEastAsia"/>
          <w:color w:val="000000"/>
          <w:kern w:val="0"/>
          <w:sz w:val="24"/>
          <w:lang w:bidi="ar"/>
        </w:rPr>
        <w:t xml:space="preserve">多个角度对北京篮球集训队的队伍组建、训练进行评价，具体包括队伍数量、运动员的人数、训练天数等。其中： </w:t>
      </w:r>
    </w:p>
    <w:p w14:paraId="66698BF1">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1.运动队数量：不少于 8 支 </w:t>
      </w:r>
    </w:p>
    <w:p w14:paraId="0BCBACF2">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2.运动员数量：不少于 </w:t>
      </w:r>
      <w:r>
        <w:rPr>
          <w:rFonts w:hint="eastAsia" w:eastAsiaTheme="minorEastAsia"/>
          <w:color w:val="000000"/>
          <w:kern w:val="0"/>
          <w:sz w:val="24"/>
          <w:highlight w:val="none"/>
          <w:lang w:val="en-US" w:eastAsia="zh-CN" w:bidi="ar"/>
        </w:rPr>
        <w:t>148</w:t>
      </w:r>
      <w:r>
        <w:rPr>
          <w:rFonts w:eastAsiaTheme="minorEastAsia"/>
          <w:color w:val="000000"/>
          <w:kern w:val="0"/>
          <w:sz w:val="24"/>
          <w:highlight w:val="none"/>
          <w:lang w:bidi="ar"/>
        </w:rPr>
        <w:t xml:space="preserve"> 人 </w:t>
      </w:r>
    </w:p>
    <w:p w14:paraId="53122AA6">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3.训练天数：</w:t>
      </w:r>
      <w:r>
        <w:rPr>
          <w:rFonts w:hint="eastAsia" w:eastAsiaTheme="minorEastAsia"/>
          <w:color w:val="000000"/>
          <w:kern w:val="0"/>
          <w:sz w:val="24"/>
          <w:highlight w:val="none"/>
          <w:lang w:bidi="ar"/>
        </w:rPr>
        <w:t>集训</w:t>
      </w:r>
      <w:r>
        <w:rPr>
          <w:rFonts w:hint="eastAsia" w:eastAsiaTheme="minorEastAsia"/>
          <w:color w:val="000000"/>
          <w:kern w:val="0"/>
          <w:sz w:val="24"/>
          <w:highlight w:val="none"/>
          <w:lang w:eastAsia="zh-CN" w:bidi="ar"/>
        </w:rPr>
        <w:t>不少于</w:t>
      </w:r>
      <w:r>
        <w:rPr>
          <w:rFonts w:hint="eastAsia" w:eastAsiaTheme="minorEastAsia"/>
          <w:color w:val="000000"/>
          <w:kern w:val="0"/>
          <w:sz w:val="24"/>
          <w:highlight w:val="none"/>
          <w:lang w:bidi="ar"/>
        </w:rPr>
        <w:t>38天，日常训练</w:t>
      </w:r>
      <w:r>
        <w:rPr>
          <w:rFonts w:hint="eastAsia" w:eastAsiaTheme="minorEastAsia"/>
          <w:color w:val="000000"/>
          <w:kern w:val="0"/>
          <w:sz w:val="24"/>
          <w:highlight w:val="none"/>
          <w:lang w:eastAsia="zh-CN" w:bidi="ar"/>
        </w:rPr>
        <w:t>不少于</w:t>
      </w:r>
      <w:r>
        <w:rPr>
          <w:rFonts w:hint="eastAsia" w:eastAsiaTheme="minorEastAsia"/>
          <w:color w:val="000000"/>
          <w:kern w:val="0"/>
          <w:sz w:val="24"/>
          <w:highlight w:val="none"/>
          <w:lang w:bidi="ar"/>
        </w:rPr>
        <w:t>274天。</w:t>
      </w:r>
    </w:p>
    <w:p w14:paraId="354B138B">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三、质量指标：</w:t>
      </w:r>
      <w:r>
        <w:rPr>
          <w:rFonts w:eastAsiaTheme="minorEastAsia"/>
          <w:color w:val="000000"/>
          <w:kern w:val="0"/>
          <w:sz w:val="24"/>
          <w:highlight w:val="none"/>
          <w:lang w:bidi="ar"/>
        </w:rPr>
        <w:t xml:space="preserve">北京篮球集训队训练比赛项目的核心内容是队伍的组建和训练，因此将训练正常率、训练计划完成率等内容纳入其中，确保项目顺利完成。 </w:t>
      </w:r>
    </w:p>
    <w:p w14:paraId="4B4F0C06">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1.训练正常率：</w:t>
      </w:r>
      <w:r>
        <w:rPr>
          <w:rFonts w:hint="eastAsia" w:eastAsiaTheme="minorEastAsia"/>
          <w:color w:val="000000"/>
          <w:kern w:val="0"/>
          <w:sz w:val="24"/>
          <w:highlight w:val="none"/>
          <w:lang w:val="en-US" w:eastAsia="zh-CN" w:bidi="ar"/>
        </w:rPr>
        <w:t>100</w:t>
      </w:r>
      <w:r>
        <w:rPr>
          <w:rFonts w:eastAsiaTheme="minorEastAsia"/>
          <w:color w:val="000000"/>
          <w:kern w:val="0"/>
          <w:sz w:val="24"/>
          <w:highlight w:val="none"/>
          <w:lang w:bidi="ar"/>
        </w:rPr>
        <w:t xml:space="preserve">% </w:t>
      </w:r>
    </w:p>
    <w:p w14:paraId="0BAE53FC">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2.训练计划完成率：</w:t>
      </w:r>
      <w:r>
        <w:rPr>
          <w:rFonts w:hint="eastAsia" w:eastAsiaTheme="minorEastAsia"/>
          <w:color w:val="000000"/>
          <w:kern w:val="0"/>
          <w:sz w:val="24"/>
          <w:highlight w:val="none"/>
          <w:lang w:val="en-US" w:eastAsia="zh-CN" w:bidi="ar"/>
        </w:rPr>
        <w:t>100</w:t>
      </w:r>
      <w:r>
        <w:rPr>
          <w:rFonts w:eastAsiaTheme="minorEastAsia"/>
          <w:color w:val="000000"/>
          <w:kern w:val="0"/>
          <w:sz w:val="24"/>
          <w:highlight w:val="none"/>
          <w:lang w:bidi="ar"/>
        </w:rPr>
        <w:t xml:space="preserve">% </w:t>
      </w:r>
    </w:p>
    <w:p w14:paraId="2033B18A">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 xml:space="preserve">四、进度指标： </w:t>
      </w:r>
    </w:p>
    <w:p w14:paraId="2212BE33">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1.项目执行期：按照项目方案进行运动队伍的组建、训练。 </w:t>
      </w:r>
    </w:p>
    <w:p w14:paraId="035E8245">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2.项目总结期：202</w:t>
      </w:r>
      <w:r>
        <w:rPr>
          <w:rFonts w:hint="eastAsia" w:eastAsiaTheme="minorEastAsia"/>
          <w:color w:val="000000"/>
          <w:kern w:val="0"/>
          <w:sz w:val="24"/>
          <w:highlight w:val="none"/>
          <w:lang w:bidi="ar"/>
        </w:rPr>
        <w:t>4</w:t>
      </w:r>
      <w:r>
        <w:rPr>
          <w:rFonts w:eastAsiaTheme="minorEastAsia"/>
          <w:color w:val="000000"/>
          <w:kern w:val="0"/>
          <w:sz w:val="24"/>
          <w:highlight w:val="none"/>
          <w:lang w:bidi="ar"/>
        </w:rPr>
        <w:t xml:space="preserve">年12月，根据完成的总体情况，组织开展项目验收等工作。 </w:t>
      </w:r>
    </w:p>
    <w:p w14:paraId="715652CC">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 xml:space="preserve">五、社会效益： </w:t>
      </w:r>
    </w:p>
    <w:p w14:paraId="59E2EE35">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1.提高竞技体育水平。 </w:t>
      </w:r>
    </w:p>
    <w:p w14:paraId="0EBBDBF4">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2.培养输送人才。 </w:t>
      </w:r>
    </w:p>
    <w:p w14:paraId="47F9820A">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 xml:space="preserve">六、可持续影响 </w:t>
      </w:r>
    </w:p>
    <w:p w14:paraId="1C27D10B">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推动北京篮球运动可持续发展。 </w:t>
      </w:r>
    </w:p>
    <w:p w14:paraId="7B175C69">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 xml:space="preserve">七、服务对象满意度： </w:t>
      </w:r>
    </w:p>
    <w:p w14:paraId="6906068D">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运动队满足度不少于 95%。 </w:t>
      </w:r>
    </w:p>
    <w:p w14:paraId="37A652BF">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 xml:space="preserve">八、具体要求 </w:t>
      </w:r>
    </w:p>
    <w:p w14:paraId="0375BD1E">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（一）为顺利保障北京市篮球集训队训练要求，供应商需为 6 支五人制球队分别配备不少于 1 名主教练、1 名助理教练、1 名体能教练、1 名医务科研教练和 1 名管理人员，为</w:t>
      </w:r>
      <w:r>
        <w:rPr>
          <w:rFonts w:hint="eastAsia" w:eastAsiaTheme="minorEastAsia"/>
          <w:color w:val="000000"/>
          <w:kern w:val="0"/>
          <w:sz w:val="24"/>
          <w:highlight w:val="none"/>
          <w:lang w:bidi="ar"/>
        </w:rPr>
        <w:t xml:space="preserve"> </w:t>
      </w:r>
      <w:r>
        <w:rPr>
          <w:rFonts w:eastAsiaTheme="minorEastAsia"/>
          <w:color w:val="000000"/>
          <w:kern w:val="0"/>
          <w:sz w:val="24"/>
          <w:highlight w:val="none"/>
          <w:lang w:bidi="ar"/>
        </w:rPr>
        <w:t>2 支三人制球队分别配备不少于 1 名主教练、1 名</w:t>
      </w:r>
      <w:r>
        <w:rPr>
          <w:rFonts w:hint="eastAsia" w:eastAsiaTheme="minorEastAsia"/>
          <w:color w:val="000000"/>
          <w:kern w:val="0"/>
          <w:sz w:val="24"/>
          <w:highlight w:val="none"/>
          <w:lang w:eastAsia="zh-CN" w:bidi="ar"/>
        </w:rPr>
        <w:t>体能</w:t>
      </w:r>
      <w:r>
        <w:rPr>
          <w:rFonts w:eastAsiaTheme="minorEastAsia"/>
          <w:color w:val="000000"/>
          <w:kern w:val="0"/>
          <w:sz w:val="24"/>
          <w:highlight w:val="none"/>
          <w:lang w:bidi="ar"/>
        </w:rPr>
        <w:t xml:space="preserve">教练和 1 名管理人员，且应证明所配备人员具有专业的技术水平。 </w:t>
      </w:r>
    </w:p>
    <w:p w14:paraId="20DCC4CF">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（二）为顺利保障北京市篮球集训队训练备战要求，供应商需分别为球队在北京提供训练场地且满足以下要求: </w:t>
      </w:r>
    </w:p>
    <w:p w14:paraId="4DCE1D50">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1.标准尺寸篮球场 </w:t>
      </w:r>
    </w:p>
    <w:p w14:paraId="12FFDBE9">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2.具有训练必需的相关器材 </w:t>
      </w:r>
    </w:p>
    <w:p w14:paraId="0906BF52">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3.具有人员休息、调整的配套设施 </w:t>
      </w:r>
    </w:p>
    <w:p w14:paraId="2C802A85">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（三）为顺利保障开展日常集训的食宿要求，供应商提供的食宿条件需符合《北京市市级党政机关事业单位培训费管理办法》（京财预〔2017〕1389 号）、《北京市党政机关差旅费管理办法》（京财党政群〔2014〕176 号）等相关要求，并最大程度的满足各教练、运动员等相关人员的食宿需求。 </w:t>
      </w:r>
    </w:p>
    <w:p w14:paraId="00E80F65">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（四）为顺利保障开展日常集训的出行要求，供应商提供的出行交通形式以航空、高铁、大巴为主。需合理安排各项行程，保证各教练、运动员等相关人员的的休息。 </w:t>
      </w:r>
    </w:p>
    <w:p w14:paraId="1B22FF3E">
      <w:pPr>
        <w:widowControl/>
        <w:spacing w:line="360" w:lineRule="auto"/>
        <w:ind w:firstLine="480" w:firstLineChars="200"/>
        <w:jc w:val="left"/>
        <w:rPr>
          <w:rFonts w:eastAsiaTheme="minorEastAsia"/>
          <w:highlight w:val="none"/>
        </w:rPr>
      </w:pPr>
      <w:r>
        <w:rPr>
          <w:rFonts w:eastAsiaTheme="minorEastAsia"/>
          <w:color w:val="000000"/>
          <w:kern w:val="0"/>
          <w:sz w:val="24"/>
          <w:highlight w:val="none"/>
          <w:lang w:bidi="ar"/>
        </w:rPr>
        <w:t xml:space="preserve">（五）为顺利保障北京市篮球集训队训练要求，供应商需参照《北京市运动队训练比赛经费管理办法》规定，为相关人员配备服装、球鞋等训练装备。 </w:t>
      </w:r>
    </w:p>
    <w:p w14:paraId="1E2B57B6">
      <w:pPr>
        <w:widowControl/>
        <w:spacing w:line="360" w:lineRule="auto"/>
        <w:ind w:firstLine="482" w:firstLineChars="200"/>
        <w:jc w:val="left"/>
        <w:rPr>
          <w:rFonts w:eastAsiaTheme="minorEastAsia"/>
          <w:highlight w:val="none"/>
        </w:rPr>
      </w:pPr>
      <w:r>
        <w:rPr>
          <w:rFonts w:eastAsiaTheme="minorEastAsia"/>
          <w:b/>
          <w:bCs/>
          <w:color w:val="000000"/>
          <w:kern w:val="0"/>
          <w:sz w:val="24"/>
          <w:highlight w:val="none"/>
          <w:lang w:bidi="ar"/>
        </w:rPr>
        <w:t xml:space="preserve">采购标的所属行业为其他未列明行业。 </w:t>
      </w:r>
    </w:p>
    <w:p w14:paraId="60734352">
      <w:pPr>
        <w:spacing w:line="360" w:lineRule="auto"/>
        <w:jc w:val="center"/>
        <w:outlineLvl w:val="0"/>
        <w:rPr>
          <w:rFonts w:hint="eastAsia" w:ascii="宋体" w:hAnsi="宋体"/>
          <w:b/>
          <w:sz w:val="36"/>
          <w:szCs w:val="36"/>
        </w:rPr>
      </w:pPr>
    </w:p>
    <w:sectPr>
      <w:headerReference r:id="rId3" w:type="default"/>
      <w:footerReference r:id="rId4" w:type="default"/>
      <w:pgSz w:w="11906" w:h="16838"/>
      <w:pgMar w:top="1440" w:right="849" w:bottom="1440" w:left="1276"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0E1A6">
    <w:pPr>
      <w:pStyle w:val="20"/>
      <w:jc w:val="center"/>
    </w:pPr>
    <w:r>
      <w:fldChar w:fldCharType="begin"/>
    </w:r>
    <w:r>
      <w:instrText xml:space="preserve">PAGE   \* MERGEFORMAT</w:instrText>
    </w:r>
    <w:r>
      <w:fldChar w:fldCharType="separate"/>
    </w:r>
    <w:r>
      <w:rPr>
        <w:lang w:val="zh-CN"/>
      </w:rPr>
      <w:t>9</w:t>
    </w:r>
    <w:r>
      <w:fldChar w:fldCharType="end"/>
    </w:r>
  </w:p>
  <w:p w14:paraId="598A37A7">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F76AD">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E6AB2"/>
    <w:multiLevelType w:val="multilevel"/>
    <w:tmpl w:val="168E6AB2"/>
    <w:lvl w:ilvl="0" w:tentative="0">
      <w:start w:val="1"/>
      <w:numFmt w:val="japaneseCounting"/>
      <w:pStyle w:val="11"/>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RmMmVkZThkZmZjNDk0ZWEzNzNkNWRmMDUzYmJiZDEifQ=="/>
  </w:docVars>
  <w:rsids>
    <w:rsidRoot w:val="000B6B88"/>
    <w:rsid w:val="000239F3"/>
    <w:rsid w:val="000374E6"/>
    <w:rsid w:val="000431E5"/>
    <w:rsid w:val="00044F8C"/>
    <w:rsid w:val="0004674B"/>
    <w:rsid w:val="000849F2"/>
    <w:rsid w:val="0009247D"/>
    <w:rsid w:val="000A1A62"/>
    <w:rsid w:val="000B670B"/>
    <w:rsid w:val="000B6B88"/>
    <w:rsid w:val="000C1C3E"/>
    <w:rsid w:val="00122EC6"/>
    <w:rsid w:val="00131A15"/>
    <w:rsid w:val="00147ECA"/>
    <w:rsid w:val="00152E4B"/>
    <w:rsid w:val="0016705E"/>
    <w:rsid w:val="00177BA0"/>
    <w:rsid w:val="00183111"/>
    <w:rsid w:val="001947A4"/>
    <w:rsid w:val="001A4136"/>
    <w:rsid w:val="001A48A1"/>
    <w:rsid w:val="001C5197"/>
    <w:rsid w:val="001D66A4"/>
    <w:rsid w:val="001F3E05"/>
    <w:rsid w:val="001F4A11"/>
    <w:rsid w:val="0020077C"/>
    <w:rsid w:val="002112F1"/>
    <w:rsid w:val="00230F7D"/>
    <w:rsid w:val="00251155"/>
    <w:rsid w:val="002C6D3C"/>
    <w:rsid w:val="002D1C58"/>
    <w:rsid w:val="002E1905"/>
    <w:rsid w:val="00301E84"/>
    <w:rsid w:val="0032785D"/>
    <w:rsid w:val="003322BD"/>
    <w:rsid w:val="003343B6"/>
    <w:rsid w:val="003618C3"/>
    <w:rsid w:val="00392FC3"/>
    <w:rsid w:val="00395BA4"/>
    <w:rsid w:val="003A4EC9"/>
    <w:rsid w:val="003B30BA"/>
    <w:rsid w:val="003C09C8"/>
    <w:rsid w:val="003C1108"/>
    <w:rsid w:val="003C7FEE"/>
    <w:rsid w:val="003E7027"/>
    <w:rsid w:val="003E7283"/>
    <w:rsid w:val="003F080C"/>
    <w:rsid w:val="00414FFA"/>
    <w:rsid w:val="00416990"/>
    <w:rsid w:val="00431D76"/>
    <w:rsid w:val="00455D61"/>
    <w:rsid w:val="00473502"/>
    <w:rsid w:val="00475E00"/>
    <w:rsid w:val="00493609"/>
    <w:rsid w:val="0049475D"/>
    <w:rsid w:val="00497331"/>
    <w:rsid w:val="004B09DF"/>
    <w:rsid w:val="004C0DF5"/>
    <w:rsid w:val="004D0E1F"/>
    <w:rsid w:val="00513FB1"/>
    <w:rsid w:val="005141B0"/>
    <w:rsid w:val="005153FB"/>
    <w:rsid w:val="00544D5E"/>
    <w:rsid w:val="005630C1"/>
    <w:rsid w:val="00570DAF"/>
    <w:rsid w:val="005C48D4"/>
    <w:rsid w:val="005D36E4"/>
    <w:rsid w:val="005E4F08"/>
    <w:rsid w:val="005E5DEA"/>
    <w:rsid w:val="00601F0F"/>
    <w:rsid w:val="00622935"/>
    <w:rsid w:val="00626508"/>
    <w:rsid w:val="00641B00"/>
    <w:rsid w:val="006971E2"/>
    <w:rsid w:val="006A23A2"/>
    <w:rsid w:val="006D1901"/>
    <w:rsid w:val="006D2861"/>
    <w:rsid w:val="0070238A"/>
    <w:rsid w:val="00714BB6"/>
    <w:rsid w:val="0071751F"/>
    <w:rsid w:val="00791B2D"/>
    <w:rsid w:val="007957A5"/>
    <w:rsid w:val="007A58FC"/>
    <w:rsid w:val="007F1412"/>
    <w:rsid w:val="007F289F"/>
    <w:rsid w:val="00836C25"/>
    <w:rsid w:val="00887D93"/>
    <w:rsid w:val="00896553"/>
    <w:rsid w:val="008A3029"/>
    <w:rsid w:val="008A5E3E"/>
    <w:rsid w:val="008C7F22"/>
    <w:rsid w:val="008E5723"/>
    <w:rsid w:val="008E76F5"/>
    <w:rsid w:val="009104B9"/>
    <w:rsid w:val="009A2CA2"/>
    <w:rsid w:val="009A6D66"/>
    <w:rsid w:val="009B1678"/>
    <w:rsid w:val="009C7D27"/>
    <w:rsid w:val="009D3A6C"/>
    <w:rsid w:val="00A14743"/>
    <w:rsid w:val="00A32E1F"/>
    <w:rsid w:val="00A503C0"/>
    <w:rsid w:val="00A51342"/>
    <w:rsid w:val="00A60E8D"/>
    <w:rsid w:val="00A74A5E"/>
    <w:rsid w:val="00AB0B9A"/>
    <w:rsid w:val="00AC2B58"/>
    <w:rsid w:val="00B05F23"/>
    <w:rsid w:val="00B138CE"/>
    <w:rsid w:val="00B2354B"/>
    <w:rsid w:val="00B342D7"/>
    <w:rsid w:val="00B63842"/>
    <w:rsid w:val="00B96A97"/>
    <w:rsid w:val="00BA241D"/>
    <w:rsid w:val="00BA7FE5"/>
    <w:rsid w:val="00BC1830"/>
    <w:rsid w:val="00BC41CB"/>
    <w:rsid w:val="00BE50F9"/>
    <w:rsid w:val="00C14874"/>
    <w:rsid w:val="00C30DD2"/>
    <w:rsid w:val="00C40F3C"/>
    <w:rsid w:val="00C605C2"/>
    <w:rsid w:val="00C67B3B"/>
    <w:rsid w:val="00C93A83"/>
    <w:rsid w:val="00CC418B"/>
    <w:rsid w:val="00CD4E65"/>
    <w:rsid w:val="00CF7D41"/>
    <w:rsid w:val="00D522A5"/>
    <w:rsid w:val="00D66E79"/>
    <w:rsid w:val="00DB27F9"/>
    <w:rsid w:val="00DB3A3B"/>
    <w:rsid w:val="00DB4AF8"/>
    <w:rsid w:val="00DD0627"/>
    <w:rsid w:val="00DF4613"/>
    <w:rsid w:val="00E23AE3"/>
    <w:rsid w:val="00E7306D"/>
    <w:rsid w:val="00E74D01"/>
    <w:rsid w:val="00E87309"/>
    <w:rsid w:val="00E875CA"/>
    <w:rsid w:val="00E919A1"/>
    <w:rsid w:val="00E922E4"/>
    <w:rsid w:val="00E94AB2"/>
    <w:rsid w:val="00EE61A6"/>
    <w:rsid w:val="00F66B96"/>
    <w:rsid w:val="00F77FC6"/>
    <w:rsid w:val="00F85DB5"/>
    <w:rsid w:val="00F9116B"/>
    <w:rsid w:val="00FA10C0"/>
    <w:rsid w:val="00FB1C29"/>
    <w:rsid w:val="00FC52BF"/>
    <w:rsid w:val="028B36A9"/>
    <w:rsid w:val="03EC1E38"/>
    <w:rsid w:val="05BE78F1"/>
    <w:rsid w:val="088054A2"/>
    <w:rsid w:val="08862D16"/>
    <w:rsid w:val="0A5E68F7"/>
    <w:rsid w:val="0D725B91"/>
    <w:rsid w:val="0FFE195E"/>
    <w:rsid w:val="10823D81"/>
    <w:rsid w:val="123B3765"/>
    <w:rsid w:val="12E36F75"/>
    <w:rsid w:val="1E74728F"/>
    <w:rsid w:val="1F45490F"/>
    <w:rsid w:val="211D6C1C"/>
    <w:rsid w:val="214B5E93"/>
    <w:rsid w:val="240C036A"/>
    <w:rsid w:val="241B20CB"/>
    <w:rsid w:val="27077B75"/>
    <w:rsid w:val="34FC3C30"/>
    <w:rsid w:val="379876F3"/>
    <w:rsid w:val="3A5C25CA"/>
    <w:rsid w:val="3B223EA3"/>
    <w:rsid w:val="3C065573"/>
    <w:rsid w:val="3DA45043"/>
    <w:rsid w:val="403B16D3"/>
    <w:rsid w:val="41872CB2"/>
    <w:rsid w:val="41A43864"/>
    <w:rsid w:val="43572535"/>
    <w:rsid w:val="43CA332A"/>
    <w:rsid w:val="4B3A6FE7"/>
    <w:rsid w:val="4BB011AE"/>
    <w:rsid w:val="4C2C45A6"/>
    <w:rsid w:val="4CE76CFB"/>
    <w:rsid w:val="516A7EFA"/>
    <w:rsid w:val="53395DD6"/>
    <w:rsid w:val="55D724AC"/>
    <w:rsid w:val="57931F59"/>
    <w:rsid w:val="58C6010C"/>
    <w:rsid w:val="598A52A7"/>
    <w:rsid w:val="5A2F1CE1"/>
    <w:rsid w:val="5B375867"/>
    <w:rsid w:val="5E3965FB"/>
    <w:rsid w:val="5EEE3F19"/>
    <w:rsid w:val="613D1187"/>
    <w:rsid w:val="63010F49"/>
    <w:rsid w:val="64050F1C"/>
    <w:rsid w:val="6B5415A7"/>
    <w:rsid w:val="6DBB590E"/>
    <w:rsid w:val="6EA445F4"/>
    <w:rsid w:val="701F7E1A"/>
    <w:rsid w:val="702B25DF"/>
    <w:rsid w:val="75202D22"/>
    <w:rsid w:val="76EA2DC0"/>
    <w:rsid w:val="777C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qFormat="1" w:uiPriority="99"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45"/>
    <w:qFormat/>
    <w:uiPriority w:val="9"/>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7"/>
    <w:link w:val="57"/>
    <w:qFormat/>
    <w:uiPriority w:val="9"/>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48"/>
    <w:qFormat/>
    <w:uiPriority w:val="9"/>
    <w:pPr>
      <w:keepNext/>
      <w:keepLines/>
      <w:spacing w:before="280" w:after="290" w:line="376" w:lineRule="auto"/>
      <w:outlineLvl w:val="3"/>
    </w:pPr>
    <w:rPr>
      <w:rFonts w:ascii="等线 Light" w:hAnsi="等线 Light" w:eastAsia="等线 Light"/>
      <w:b/>
      <w:bCs/>
      <w:sz w:val="28"/>
      <w:szCs w:val="28"/>
      <w:lang w:val="zh-CN"/>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3"/>
    <w:unhideWhenUsed/>
    <w:qFormat/>
    <w:uiPriority w:val="99"/>
    <w:pPr>
      <w:ind w:firstLine="420" w:firstLineChars="200"/>
    </w:pPr>
    <w:rPr>
      <w:rFonts w:ascii="Times New Roman" w:hAnsi="Times New Roman"/>
      <w:szCs w:val="21"/>
    </w:rPr>
  </w:style>
  <w:style w:type="paragraph" w:styleId="3">
    <w:name w:val="Body Text Indent"/>
    <w:basedOn w:val="1"/>
    <w:next w:val="1"/>
    <w:link w:val="49"/>
    <w:qFormat/>
    <w:uiPriority w:val="99"/>
    <w:pPr>
      <w:spacing w:after="120"/>
      <w:ind w:left="420" w:leftChars="200"/>
    </w:pPr>
    <w:rPr>
      <w:rFonts w:ascii="Calibri" w:hAnsi="Calibri"/>
      <w:szCs w:val="24"/>
    </w:rPr>
  </w:style>
  <w:style w:type="paragraph" w:styleId="7">
    <w:name w:val="Normal Indent"/>
    <w:basedOn w:val="1"/>
    <w:link w:val="91"/>
    <w:qFormat/>
    <w:uiPriority w:val="0"/>
    <w:pPr>
      <w:autoSpaceDE w:val="0"/>
      <w:autoSpaceDN w:val="0"/>
      <w:adjustRightInd w:val="0"/>
      <w:ind w:firstLine="420"/>
      <w:jc w:val="left"/>
    </w:pPr>
    <w:rPr>
      <w:rFonts w:ascii="宋体" w:hAnsi="Calibri"/>
      <w:sz w:val="24"/>
      <w:szCs w:val="22"/>
    </w:rPr>
  </w:style>
  <w:style w:type="paragraph" w:styleId="9">
    <w:name w:val="toc 7"/>
    <w:basedOn w:val="1"/>
    <w:next w:val="1"/>
    <w:qFormat/>
    <w:uiPriority w:val="39"/>
    <w:pPr>
      <w:ind w:left="2520" w:leftChars="1200"/>
    </w:pPr>
    <w:rPr>
      <w:szCs w:val="24"/>
    </w:rPr>
  </w:style>
  <w:style w:type="paragraph" w:styleId="10">
    <w:name w:val="annotation text"/>
    <w:basedOn w:val="1"/>
    <w:link w:val="58"/>
    <w:qFormat/>
    <w:uiPriority w:val="99"/>
    <w:pPr>
      <w:jc w:val="left"/>
    </w:pPr>
    <w:rPr>
      <w:rFonts w:ascii="Calibri" w:hAnsi="Calibri"/>
      <w:szCs w:val="24"/>
    </w:rPr>
  </w:style>
  <w:style w:type="paragraph" w:styleId="11">
    <w:name w:val="List Bullet 3"/>
    <w:basedOn w:val="1"/>
    <w:unhideWhenUsed/>
    <w:qFormat/>
    <w:uiPriority w:val="99"/>
    <w:pPr>
      <w:numPr>
        <w:ilvl w:val="0"/>
        <w:numId w:val="1"/>
      </w:numPr>
      <w:tabs>
        <w:tab w:val="left" w:pos="1200"/>
      </w:tabs>
    </w:pPr>
    <w:rPr>
      <w:rFonts w:ascii="黑体" w:hAnsi="黑体" w:eastAsia="等线" w:cs="楷体_GB2312"/>
      <w:szCs w:val="24"/>
    </w:rPr>
  </w:style>
  <w:style w:type="paragraph" w:styleId="12">
    <w:name w:val="Body Text"/>
    <w:basedOn w:val="1"/>
    <w:link w:val="50"/>
    <w:qFormat/>
    <w:uiPriority w:val="99"/>
    <w:pPr>
      <w:tabs>
        <w:tab w:val="left" w:pos="567"/>
      </w:tabs>
      <w:spacing w:before="120" w:line="22" w:lineRule="atLeast"/>
    </w:pPr>
    <w:rPr>
      <w:rFonts w:ascii="宋体" w:hAnsi="宋体"/>
      <w:sz w:val="24"/>
      <w:szCs w:val="24"/>
    </w:rPr>
  </w:style>
  <w:style w:type="paragraph" w:styleId="13">
    <w:name w:val="toc 5"/>
    <w:basedOn w:val="1"/>
    <w:next w:val="1"/>
    <w:qFormat/>
    <w:uiPriority w:val="39"/>
    <w:pPr>
      <w:ind w:left="1680" w:leftChars="800"/>
    </w:pPr>
    <w:rPr>
      <w:szCs w:val="24"/>
    </w:rPr>
  </w:style>
  <w:style w:type="paragraph" w:styleId="14">
    <w:name w:val="toc 3"/>
    <w:basedOn w:val="1"/>
    <w:next w:val="1"/>
    <w:qFormat/>
    <w:uiPriority w:val="39"/>
    <w:pPr>
      <w:ind w:left="840" w:leftChars="400"/>
    </w:pPr>
    <w:rPr>
      <w:szCs w:val="24"/>
    </w:rPr>
  </w:style>
  <w:style w:type="paragraph" w:styleId="15">
    <w:name w:val="Plain Text"/>
    <w:basedOn w:val="1"/>
    <w:link w:val="46"/>
    <w:qFormat/>
    <w:uiPriority w:val="0"/>
    <w:rPr>
      <w:rFonts w:ascii="宋体" w:hAnsi="Courier New" w:eastAsiaTheme="minorEastAsia" w:cstheme="minorBidi"/>
      <w:szCs w:val="22"/>
    </w:rPr>
  </w:style>
  <w:style w:type="paragraph" w:styleId="16">
    <w:name w:val="toc 8"/>
    <w:basedOn w:val="1"/>
    <w:next w:val="1"/>
    <w:qFormat/>
    <w:uiPriority w:val="39"/>
    <w:pPr>
      <w:ind w:left="2940" w:leftChars="1400"/>
    </w:pPr>
    <w:rPr>
      <w:szCs w:val="24"/>
    </w:rPr>
  </w:style>
  <w:style w:type="paragraph" w:styleId="17">
    <w:name w:val="Date"/>
    <w:basedOn w:val="1"/>
    <w:next w:val="1"/>
    <w:link w:val="59"/>
    <w:qFormat/>
    <w:uiPriority w:val="0"/>
    <w:pPr>
      <w:ind w:left="100" w:leftChars="2500"/>
    </w:pPr>
    <w:rPr>
      <w:rFonts w:ascii="仿宋_GB2312" w:hAnsi="宋体" w:eastAsia="仿宋_GB2312"/>
      <w:color w:val="000000"/>
      <w:sz w:val="24"/>
      <w:szCs w:val="24"/>
    </w:rPr>
  </w:style>
  <w:style w:type="paragraph" w:styleId="18">
    <w:name w:val="Body Text Indent 2"/>
    <w:basedOn w:val="1"/>
    <w:link w:val="60"/>
    <w:qFormat/>
    <w:uiPriority w:val="0"/>
    <w:pPr>
      <w:ind w:firstLine="480" w:firstLineChars="200"/>
    </w:pPr>
    <w:rPr>
      <w:rFonts w:ascii="仿宋_GB2312" w:hAnsi="Calibri" w:eastAsia="仿宋_GB2312"/>
      <w:sz w:val="24"/>
      <w:szCs w:val="24"/>
    </w:rPr>
  </w:style>
  <w:style w:type="paragraph" w:styleId="19">
    <w:name w:val="Balloon Text"/>
    <w:basedOn w:val="1"/>
    <w:link w:val="61"/>
    <w:qFormat/>
    <w:uiPriority w:val="99"/>
    <w:rPr>
      <w:rFonts w:ascii="Calibri" w:hAnsi="Calibri"/>
      <w:sz w:val="18"/>
      <w:szCs w:val="18"/>
    </w:rPr>
  </w:style>
  <w:style w:type="paragraph" w:styleId="20">
    <w:name w:val="footer"/>
    <w:basedOn w:val="1"/>
    <w:link w:val="43"/>
    <w:unhideWhenUsed/>
    <w:qFormat/>
    <w:uiPriority w:val="0"/>
    <w:pPr>
      <w:tabs>
        <w:tab w:val="center" w:pos="4153"/>
        <w:tab w:val="right" w:pos="8306"/>
      </w:tabs>
      <w:snapToGrid w:val="0"/>
      <w:jc w:val="left"/>
    </w:pPr>
    <w:rPr>
      <w:sz w:val="18"/>
      <w:szCs w:val="18"/>
    </w:rPr>
  </w:style>
  <w:style w:type="paragraph" w:styleId="21">
    <w:name w:val="envelope return"/>
    <w:basedOn w:val="1"/>
    <w:unhideWhenUsed/>
    <w:qFormat/>
    <w:uiPriority w:val="0"/>
    <w:pPr>
      <w:snapToGrid w:val="0"/>
    </w:pPr>
    <w:rPr>
      <w:rFonts w:asciiTheme="majorHAnsi" w:hAnsiTheme="majorHAnsi" w:eastAsiaTheme="majorEastAsia" w:cstheme="majorBidi"/>
    </w:rPr>
  </w:style>
  <w:style w:type="paragraph" w:styleId="22">
    <w:name w:val="header"/>
    <w:basedOn w:val="1"/>
    <w:link w:val="42"/>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Calibri" w:hAnsi="Calibri"/>
      <w:szCs w:val="24"/>
    </w:rPr>
  </w:style>
  <w:style w:type="paragraph" w:styleId="24">
    <w:name w:val="toc 4"/>
    <w:basedOn w:val="1"/>
    <w:next w:val="1"/>
    <w:qFormat/>
    <w:uiPriority w:val="39"/>
    <w:pPr>
      <w:ind w:left="1260" w:leftChars="600"/>
    </w:pPr>
    <w:rPr>
      <w:szCs w:val="24"/>
    </w:rPr>
  </w:style>
  <w:style w:type="paragraph" w:styleId="25">
    <w:name w:val="toc 6"/>
    <w:basedOn w:val="1"/>
    <w:next w:val="1"/>
    <w:qFormat/>
    <w:uiPriority w:val="39"/>
    <w:pPr>
      <w:ind w:left="2100" w:leftChars="1000"/>
    </w:pPr>
    <w:rPr>
      <w:szCs w:val="24"/>
    </w:rPr>
  </w:style>
  <w:style w:type="paragraph" w:styleId="26">
    <w:name w:val="Body Text Indent 3"/>
    <w:basedOn w:val="1"/>
    <w:link w:val="62"/>
    <w:qFormat/>
    <w:uiPriority w:val="0"/>
    <w:pPr>
      <w:autoSpaceDE w:val="0"/>
      <w:autoSpaceDN w:val="0"/>
      <w:adjustRightInd w:val="0"/>
      <w:spacing w:before="120" w:line="22" w:lineRule="atLeast"/>
      <w:ind w:left="720" w:firstLine="480"/>
      <w:jc w:val="left"/>
    </w:pPr>
    <w:rPr>
      <w:rFonts w:ascii="宋体" w:hAnsi="Calibri"/>
      <w:sz w:val="24"/>
      <w:szCs w:val="22"/>
    </w:rPr>
  </w:style>
  <w:style w:type="paragraph" w:styleId="27">
    <w:name w:val="toc 2"/>
    <w:basedOn w:val="1"/>
    <w:next w:val="1"/>
    <w:qFormat/>
    <w:uiPriority w:val="39"/>
    <w:pPr>
      <w:ind w:left="420" w:leftChars="200"/>
    </w:pPr>
    <w:rPr>
      <w:szCs w:val="24"/>
    </w:rPr>
  </w:style>
  <w:style w:type="paragraph" w:styleId="28">
    <w:name w:val="toc 9"/>
    <w:basedOn w:val="1"/>
    <w:next w:val="1"/>
    <w:qFormat/>
    <w:uiPriority w:val="39"/>
    <w:pPr>
      <w:ind w:left="3360" w:leftChars="1600"/>
    </w:pPr>
    <w:rPr>
      <w:szCs w:val="24"/>
    </w:rPr>
  </w:style>
  <w:style w:type="paragraph" w:styleId="29">
    <w:name w:val="HTML Preformatted"/>
    <w:basedOn w:val="1"/>
    <w:link w:val="6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0">
    <w:name w:val="Normal (Web)"/>
    <w:basedOn w:val="1"/>
    <w:link w:val="99"/>
    <w:unhideWhenUsed/>
    <w:qFormat/>
    <w:uiPriority w:val="99"/>
    <w:pPr>
      <w:jc w:val="left"/>
    </w:pPr>
    <w:rPr>
      <w:kern w:val="0"/>
      <w:sz w:val="24"/>
      <w:szCs w:val="24"/>
    </w:rPr>
  </w:style>
  <w:style w:type="paragraph" w:styleId="31">
    <w:name w:val="index 1"/>
    <w:basedOn w:val="1"/>
    <w:next w:val="1"/>
    <w:qFormat/>
    <w:uiPriority w:val="0"/>
    <w:rPr>
      <w:szCs w:val="20"/>
    </w:rPr>
  </w:style>
  <w:style w:type="paragraph" w:styleId="32">
    <w:name w:val="annotation subject"/>
    <w:basedOn w:val="10"/>
    <w:next w:val="10"/>
    <w:link w:val="64"/>
    <w:qFormat/>
    <w:uiPriority w:val="99"/>
    <w:rPr>
      <w:rFonts w:cs="黑体"/>
    </w:rPr>
  </w:style>
  <w:style w:type="table" w:styleId="34">
    <w:name w:val="Table Grid"/>
    <w:basedOn w:val="33"/>
    <w:qFormat/>
    <w:uiPriority w:val="3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uiPriority w:val="22"/>
    <w:rPr>
      <w:b/>
      <w:bCs/>
    </w:rPr>
  </w:style>
  <w:style w:type="character" w:styleId="37">
    <w:name w:val="page number"/>
    <w:basedOn w:val="35"/>
    <w:qFormat/>
    <w:uiPriority w:val="0"/>
  </w:style>
  <w:style w:type="character" w:styleId="38">
    <w:name w:val="FollowedHyperlink"/>
    <w:qFormat/>
    <w:uiPriority w:val="99"/>
    <w:rPr>
      <w:rFonts w:hint="eastAsia" w:ascii="宋体" w:hAnsi="宋体" w:eastAsia="宋体" w:cs="宋体"/>
      <w:color w:val="000000"/>
      <w:sz w:val="18"/>
      <w:szCs w:val="18"/>
      <w:u w:val="none"/>
    </w:rPr>
  </w:style>
  <w:style w:type="character" w:styleId="39">
    <w:name w:val="Emphasis"/>
    <w:qFormat/>
    <w:uiPriority w:val="20"/>
    <w:rPr>
      <w:i/>
    </w:rPr>
  </w:style>
  <w:style w:type="character" w:styleId="40">
    <w:name w:val="Hyperlink"/>
    <w:basedOn w:val="35"/>
    <w:unhideWhenUsed/>
    <w:qFormat/>
    <w:uiPriority w:val="99"/>
    <w:rPr>
      <w:color w:val="0563C1" w:themeColor="hyperlink"/>
      <w:u w:val="single"/>
      <w14:textFill>
        <w14:solidFill>
          <w14:schemeClr w14:val="hlink"/>
        </w14:solidFill>
      </w14:textFill>
    </w:rPr>
  </w:style>
  <w:style w:type="character" w:styleId="41">
    <w:name w:val="annotation reference"/>
    <w:qFormat/>
    <w:uiPriority w:val="99"/>
    <w:rPr>
      <w:sz w:val="21"/>
      <w:szCs w:val="21"/>
    </w:rPr>
  </w:style>
  <w:style w:type="character" w:customStyle="1" w:styleId="42">
    <w:name w:val="页眉 Char"/>
    <w:basedOn w:val="35"/>
    <w:link w:val="22"/>
    <w:qFormat/>
    <w:uiPriority w:val="99"/>
    <w:rPr>
      <w:sz w:val="18"/>
      <w:szCs w:val="18"/>
    </w:rPr>
  </w:style>
  <w:style w:type="character" w:customStyle="1" w:styleId="43">
    <w:name w:val="页脚 Char"/>
    <w:basedOn w:val="35"/>
    <w:link w:val="20"/>
    <w:qFormat/>
    <w:uiPriority w:val="0"/>
    <w:rPr>
      <w:sz w:val="18"/>
      <w:szCs w:val="18"/>
    </w:rPr>
  </w:style>
  <w:style w:type="character" w:customStyle="1" w:styleId="44">
    <w:name w:val="标题 1 Char"/>
    <w:basedOn w:val="35"/>
    <w:link w:val="4"/>
    <w:qFormat/>
    <w:uiPriority w:val="0"/>
    <w:rPr>
      <w:rFonts w:ascii="Times New Roman" w:hAnsi="Times New Roman" w:eastAsia="宋体" w:cs="Times New Roman"/>
      <w:b/>
      <w:bCs/>
      <w:kern w:val="44"/>
      <w:sz w:val="44"/>
      <w:szCs w:val="44"/>
    </w:rPr>
  </w:style>
  <w:style w:type="character" w:customStyle="1" w:styleId="45">
    <w:name w:val="标题 2 Char"/>
    <w:basedOn w:val="35"/>
    <w:link w:val="5"/>
    <w:qFormat/>
    <w:uiPriority w:val="9"/>
    <w:rPr>
      <w:rFonts w:ascii="Arial" w:hAnsi="Arial" w:eastAsia="黑体" w:cs="Arial"/>
      <w:b/>
      <w:bCs/>
      <w:sz w:val="32"/>
      <w:szCs w:val="32"/>
    </w:rPr>
  </w:style>
  <w:style w:type="character" w:customStyle="1" w:styleId="46">
    <w:name w:val="纯文本 Char"/>
    <w:basedOn w:val="35"/>
    <w:link w:val="15"/>
    <w:qFormat/>
    <w:uiPriority w:val="0"/>
    <w:rPr>
      <w:rFonts w:ascii="宋体" w:hAnsi="Courier New"/>
    </w:rPr>
  </w:style>
  <w:style w:type="paragraph" w:styleId="47">
    <w:name w:val="List Paragraph"/>
    <w:basedOn w:val="1"/>
    <w:link w:val="106"/>
    <w:qFormat/>
    <w:uiPriority w:val="99"/>
    <w:pPr>
      <w:ind w:firstLine="420" w:firstLineChars="200"/>
    </w:pPr>
  </w:style>
  <w:style w:type="character" w:customStyle="1" w:styleId="48">
    <w:name w:val="标题 4 Char"/>
    <w:basedOn w:val="35"/>
    <w:link w:val="8"/>
    <w:qFormat/>
    <w:uiPriority w:val="9"/>
    <w:rPr>
      <w:rFonts w:ascii="等线 Light" w:hAnsi="等线 Light" w:eastAsia="等线 Light" w:cs="Times New Roman"/>
      <w:b/>
      <w:bCs/>
      <w:sz w:val="28"/>
      <w:szCs w:val="28"/>
      <w:lang w:val="zh-CN" w:eastAsia="zh-CN"/>
    </w:rPr>
  </w:style>
  <w:style w:type="character" w:customStyle="1" w:styleId="49">
    <w:name w:val="正文文本缩进 Char"/>
    <w:basedOn w:val="35"/>
    <w:link w:val="3"/>
    <w:qFormat/>
    <w:uiPriority w:val="99"/>
    <w:rPr>
      <w:rFonts w:ascii="Calibri" w:hAnsi="Calibri" w:eastAsia="宋体" w:cs="Times New Roman"/>
      <w:szCs w:val="24"/>
    </w:rPr>
  </w:style>
  <w:style w:type="character" w:customStyle="1" w:styleId="50">
    <w:name w:val="正文文本 Char"/>
    <w:basedOn w:val="35"/>
    <w:link w:val="12"/>
    <w:qFormat/>
    <w:uiPriority w:val="99"/>
    <w:rPr>
      <w:rFonts w:ascii="宋体" w:hAnsi="宋体" w:eastAsia="宋体" w:cs="Times New Roman"/>
      <w:sz w:val="24"/>
      <w:szCs w:val="24"/>
    </w:rPr>
  </w:style>
  <w:style w:type="paragraph" w:customStyle="1" w:styleId="51">
    <w:name w:val="样式3"/>
    <w:basedOn w:val="1"/>
    <w:qFormat/>
    <w:uiPriority w:val="0"/>
    <w:pPr>
      <w:spacing w:line="300" w:lineRule="auto"/>
    </w:pPr>
    <w:rPr>
      <w:rFonts w:ascii="宋体"/>
      <w:sz w:val="24"/>
      <w:szCs w:val="20"/>
    </w:rPr>
  </w:style>
  <w:style w:type="character" w:customStyle="1" w:styleId="52">
    <w:name w:val="font11"/>
    <w:basedOn w:val="35"/>
    <w:qFormat/>
    <w:uiPriority w:val="0"/>
    <w:rPr>
      <w:rFonts w:hint="eastAsia" w:ascii="宋体" w:hAnsi="宋体" w:eastAsia="宋体" w:cs="宋体"/>
      <w:color w:val="000000"/>
      <w:sz w:val="20"/>
      <w:szCs w:val="20"/>
      <w:u w:val="none"/>
      <w:vertAlign w:val="superscript"/>
    </w:rPr>
  </w:style>
  <w:style w:type="character" w:customStyle="1" w:styleId="53">
    <w:name w:val="正文首行缩进 2 Char"/>
    <w:basedOn w:val="49"/>
    <w:link w:val="2"/>
    <w:qFormat/>
    <w:uiPriority w:val="99"/>
    <w:rPr>
      <w:rFonts w:ascii="Times New Roman" w:hAnsi="Times New Roman" w:eastAsia="宋体" w:cs="Times New Roman"/>
      <w:szCs w:val="21"/>
    </w:rPr>
  </w:style>
  <w:style w:type="paragraph" w:customStyle="1" w:styleId="54">
    <w:name w:val="样式 首行缩进:  2 字符1"/>
    <w:basedOn w:val="1"/>
    <w:qFormat/>
    <w:uiPriority w:val="0"/>
    <w:pPr>
      <w:spacing w:line="360" w:lineRule="auto"/>
      <w:ind w:firstLine="200" w:firstLineChars="200"/>
    </w:pPr>
    <w:rPr>
      <w:rFonts w:cs="宋体"/>
      <w:sz w:val="28"/>
      <w:szCs w:val="20"/>
    </w:rPr>
  </w:style>
  <w:style w:type="character" w:customStyle="1" w:styleId="55">
    <w:name w:val="font81"/>
    <w:qFormat/>
    <w:uiPriority w:val="0"/>
    <w:rPr>
      <w:rFonts w:hint="eastAsia" w:ascii="宋体" w:hAnsi="宋体" w:eastAsia="宋体" w:cs="宋体"/>
      <w:color w:val="000000"/>
      <w:sz w:val="20"/>
      <w:szCs w:val="20"/>
      <w:u w:val="none"/>
    </w:rPr>
  </w:style>
  <w:style w:type="paragraph" w:customStyle="1" w:styleId="56">
    <w:name w:val="Default"/>
    <w:qFormat/>
    <w:uiPriority w:val="0"/>
    <w:pPr>
      <w:widowControl w:val="0"/>
    </w:pPr>
    <w:rPr>
      <w:rFonts w:ascii="宋体" w:hAnsi="宋体" w:eastAsia="宋体" w:cs="宋体"/>
      <w:sz w:val="24"/>
      <w:szCs w:val="24"/>
      <w:lang w:val="en-US" w:eastAsia="zh-CN" w:bidi="ar-SA"/>
    </w:rPr>
  </w:style>
  <w:style w:type="character" w:customStyle="1" w:styleId="57">
    <w:name w:val="标题 3 Char"/>
    <w:basedOn w:val="35"/>
    <w:link w:val="6"/>
    <w:qFormat/>
    <w:uiPriority w:val="9"/>
    <w:rPr>
      <w:rFonts w:ascii="宋体" w:hAnsi="Times New Roman" w:eastAsia="宋体" w:cs="Times New Roman"/>
      <w:b/>
      <w:kern w:val="0"/>
      <w:sz w:val="24"/>
      <w:szCs w:val="20"/>
      <w:u w:val="single"/>
    </w:rPr>
  </w:style>
  <w:style w:type="character" w:customStyle="1" w:styleId="58">
    <w:name w:val="批注文字 Char"/>
    <w:basedOn w:val="35"/>
    <w:link w:val="10"/>
    <w:qFormat/>
    <w:uiPriority w:val="99"/>
    <w:rPr>
      <w:rFonts w:ascii="Calibri" w:hAnsi="Calibri" w:eastAsia="宋体" w:cs="Times New Roman"/>
      <w:szCs w:val="24"/>
    </w:rPr>
  </w:style>
  <w:style w:type="character" w:customStyle="1" w:styleId="59">
    <w:name w:val="日期 Char"/>
    <w:basedOn w:val="35"/>
    <w:link w:val="17"/>
    <w:qFormat/>
    <w:uiPriority w:val="0"/>
    <w:rPr>
      <w:rFonts w:ascii="仿宋_GB2312" w:hAnsi="宋体" w:eastAsia="仿宋_GB2312" w:cs="Times New Roman"/>
      <w:color w:val="000000"/>
      <w:sz w:val="24"/>
      <w:szCs w:val="24"/>
    </w:rPr>
  </w:style>
  <w:style w:type="character" w:customStyle="1" w:styleId="60">
    <w:name w:val="正文文本缩进 2 Char"/>
    <w:basedOn w:val="35"/>
    <w:link w:val="18"/>
    <w:qFormat/>
    <w:uiPriority w:val="0"/>
    <w:rPr>
      <w:rFonts w:ascii="仿宋_GB2312" w:hAnsi="Calibri" w:eastAsia="仿宋_GB2312" w:cs="Times New Roman"/>
      <w:sz w:val="24"/>
      <w:szCs w:val="24"/>
    </w:rPr>
  </w:style>
  <w:style w:type="character" w:customStyle="1" w:styleId="61">
    <w:name w:val="批注框文本 Char"/>
    <w:basedOn w:val="35"/>
    <w:link w:val="19"/>
    <w:qFormat/>
    <w:uiPriority w:val="99"/>
    <w:rPr>
      <w:rFonts w:ascii="Calibri" w:hAnsi="Calibri" w:eastAsia="宋体" w:cs="Times New Roman"/>
      <w:sz w:val="18"/>
      <w:szCs w:val="18"/>
    </w:rPr>
  </w:style>
  <w:style w:type="character" w:customStyle="1" w:styleId="62">
    <w:name w:val="正文文本缩进 3 Char"/>
    <w:basedOn w:val="35"/>
    <w:link w:val="26"/>
    <w:qFormat/>
    <w:uiPriority w:val="0"/>
    <w:rPr>
      <w:rFonts w:ascii="宋体" w:hAnsi="Calibri" w:eastAsia="宋体" w:cs="Times New Roman"/>
      <w:sz w:val="24"/>
    </w:rPr>
  </w:style>
  <w:style w:type="character" w:customStyle="1" w:styleId="63">
    <w:name w:val="HTML 预设格式 Char"/>
    <w:basedOn w:val="35"/>
    <w:link w:val="29"/>
    <w:qFormat/>
    <w:uiPriority w:val="0"/>
    <w:rPr>
      <w:rFonts w:ascii="Arial" w:hAnsi="Arial" w:eastAsia="宋体" w:cs="Arial"/>
      <w:sz w:val="24"/>
      <w:szCs w:val="24"/>
    </w:rPr>
  </w:style>
  <w:style w:type="character" w:customStyle="1" w:styleId="64">
    <w:name w:val="批注主题 Char"/>
    <w:basedOn w:val="58"/>
    <w:link w:val="32"/>
    <w:qFormat/>
    <w:uiPriority w:val="99"/>
    <w:rPr>
      <w:rFonts w:ascii="Calibri" w:hAnsi="Calibri" w:eastAsia="宋体" w:cs="黑体"/>
      <w:szCs w:val="24"/>
    </w:rPr>
  </w:style>
  <w:style w:type="paragraph" w:customStyle="1" w:styleId="65">
    <w:name w:val="Char"/>
    <w:basedOn w:val="1"/>
    <w:qFormat/>
    <w:uiPriority w:val="0"/>
    <w:pPr>
      <w:tabs>
        <w:tab w:val="left" w:pos="360"/>
      </w:tabs>
    </w:pPr>
    <w:rPr>
      <w:sz w:val="24"/>
      <w:szCs w:val="24"/>
    </w:rPr>
  </w:style>
  <w:style w:type="paragraph" w:customStyle="1" w:styleId="66">
    <w:name w:val="p0"/>
    <w:basedOn w:val="1"/>
    <w:qFormat/>
    <w:uiPriority w:val="0"/>
    <w:pPr>
      <w:widowControl/>
    </w:pPr>
    <w:rPr>
      <w:kern w:val="0"/>
      <w:szCs w:val="20"/>
    </w:rPr>
  </w:style>
  <w:style w:type="paragraph" w:customStyle="1" w:styleId="67">
    <w:name w:val="列表段落1"/>
    <w:basedOn w:val="1"/>
    <w:qFormat/>
    <w:uiPriority w:val="34"/>
    <w:pPr>
      <w:ind w:firstLine="420" w:firstLineChars="200"/>
    </w:pPr>
    <w:rPr>
      <w:szCs w:val="24"/>
    </w:rPr>
  </w:style>
  <w:style w:type="paragraph" w:customStyle="1" w:styleId="68">
    <w:name w:val="列出段落1"/>
    <w:basedOn w:val="1"/>
    <w:qFormat/>
    <w:uiPriority w:val="34"/>
    <w:pPr>
      <w:ind w:firstLine="420" w:firstLineChars="200"/>
    </w:pPr>
    <w:rPr>
      <w:szCs w:val="24"/>
    </w:rPr>
  </w:style>
  <w:style w:type="paragraph" w:customStyle="1" w:styleId="69">
    <w:name w:val="_Style 2"/>
    <w:basedOn w:val="1"/>
    <w:qFormat/>
    <w:uiPriority w:val="34"/>
    <w:pPr>
      <w:ind w:firstLine="420" w:firstLineChars="200"/>
    </w:pPr>
    <w:rPr>
      <w:szCs w:val="24"/>
    </w:rPr>
  </w:style>
  <w:style w:type="paragraph" w:customStyle="1" w:styleId="70">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z-窗体底端1"/>
    <w:basedOn w:val="1"/>
    <w:next w:val="1"/>
    <w:link w:val="95"/>
    <w:qFormat/>
    <w:uiPriority w:val="0"/>
    <w:pPr>
      <w:pBdr>
        <w:top w:val="single" w:color="auto" w:sz="6" w:space="1"/>
      </w:pBdr>
      <w:jc w:val="center"/>
    </w:pPr>
    <w:rPr>
      <w:rFonts w:ascii="Arial"/>
      <w:vanish/>
      <w:sz w:val="16"/>
      <w:szCs w:val="24"/>
    </w:rPr>
  </w:style>
  <w:style w:type="paragraph" w:customStyle="1" w:styleId="7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3">
    <w:name w:val="z-窗体顶端1"/>
    <w:basedOn w:val="1"/>
    <w:next w:val="1"/>
    <w:link w:val="88"/>
    <w:qFormat/>
    <w:uiPriority w:val="0"/>
    <w:pPr>
      <w:pBdr>
        <w:bottom w:val="single" w:color="auto" w:sz="6" w:space="1"/>
      </w:pBdr>
      <w:jc w:val="center"/>
    </w:pPr>
    <w:rPr>
      <w:rFonts w:ascii="Arial"/>
      <w:vanish/>
      <w:sz w:val="16"/>
      <w:szCs w:val="24"/>
    </w:rPr>
  </w:style>
  <w:style w:type="character" w:customStyle="1" w:styleId="74">
    <w:name w:val="批注文字 Char1"/>
    <w:basedOn w:val="35"/>
    <w:semiHidden/>
    <w:qFormat/>
    <w:uiPriority w:val="99"/>
    <w:rPr>
      <w:rFonts w:ascii="Times New Roman" w:hAnsi="Times New Roman" w:eastAsia="宋体" w:cs="Times New Roman"/>
      <w:szCs w:val="24"/>
    </w:rPr>
  </w:style>
  <w:style w:type="character" w:customStyle="1" w:styleId="75">
    <w:name w:val="active"/>
    <w:qFormat/>
    <w:uiPriority w:val="0"/>
    <w:rPr>
      <w:color w:val="FFFFFF"/>
    </w:rPr>
  </w:style>
  <w:style w:type="character" w:customStyle="1" w:styleId="76">
    <w:name w:val="标题 1 字符"/>
    <w:qFormat/>
    <w:locked/>
    <w:uiPriority w:val="99"/>
    <w:rPr>
      <w:rFonts w:ascii="宋体"/>
      <w:b/>
      <w:kern w:val="44"/>
      <w:sz w:val="32"/>
    </w:rPr>
  </w:style>
  <w:style w:type="character" w:customStyle="1" w:styleId="77">
    <w:name w:val="批注主题 Char1"/>
    <w:basedOn w:val="74"/>
    <w:semiHidden/>
    <w:qFormat/>
    <w:uiPriority w:val="99"/>
    <w:rPr>
      <w:rFonts w:ascii="Times New Roman" w:hAnsi="Times New Roman" w:eastAsia="宋体" w:cs="Times New Roman"/>
      <w:b/>
      <w:bCs/>
      <w:szCs w:val="24"/>
    </w:rPr>
  </w:style>
  <w:style w:type="character" w:customStyle="1" w:styleId="78">
    <w:name w:val="不明显强调1"/>
    <w:qFormat/>
    <w:uiPriority w:val="19"/>
    <w:rPr>
      <w:i/>
      <w:iCs/>
      <w:color w:val="404040"/>
    </w:rPr>
  </w:style>
  <w:style w:type="character" w:customStyle="1" w:styleId="79">
    <w:name w:val="正文文本 Char1"/>
    <w:basedOn w:val="35"/>
    <w:semiHidden/>
    <w:qFormat/>
    <w:uiPriority w:val="99"/>
    <w:rPr>
      <w:rFonts w:ascii="Times New Roman" w:hAnsi="Times New Roman" w:eastAsia="宋体" w:cs="Times New Roman"/>
      <w:szCs w:val="24"/>
    </w:rPr>
  </w:style>
  <w:style w:type="character" w:customStyle="1" w:styleId="80">
    <w:name w:val="HTML 预设格式 Char1"/>
    <w:basedOn w:val="35"/>
    <w:semiHidden/>
    <w:qFormat/>
    <w:uiPriority w:val="99"/>
    <w:rPr>
      <w:rFonts w:ascii="Courier New" w:hAnsi="Courier New" w:eastAsia="宋体" w:cs="Courier New"/>
      <w:sz w:val="20"/>
      <w:szCs w:val="20"/>
    </w:rPr>
  </w:style>
  <w:style w:type="character" w:customStyle="1" w:styleId="81">
    <w:name w:val="hilite"/>
    <w:qFormat/>
    <w:uiPriority w:val="0"/>
    <w:rPr>
      <w:color w:val="000000"/>
    </w:rPr>
  </w:style>
  <w:style w:type="character" w:customStyle="1" w:styleId="82">
    <w:name w:val="正文文本缩进 3 Char1"/>
    <w:basedOn w:val="35"/>
    <w:semiHidden/>
    <w:qFormat/>
    <w:uiPriority w:val="99"/>
    <w:rPr>
      <w:rFonts w:ascii="Times New Roman" w:hAnsi="Times New Roman" w:eastAsia="宋体" w:cs="Times New Roman"/>
      <w:sz w:val="16"/>
      <w:szCs w:val="16"/>
    </w:rPr>
  </w:style>
  <w:style w:type="character" w:customStyle="1" w:styleId="83">
    <w:name w:val="纯文本 Char1"/>
    <w:basedOn w:val="35"/>
    <w:semiHidden/>
    <w:qFormat/>
    <w:uiPriority w:val="99"/>
    <w:rPr>
      <w:rFonts w:ascii="宋体" w:hAnsi="Courier New" w:eastAsia="宋体" w:cs="Courier New"/>
      <w:szCs w:val="21"/>
    </w:rPr>
  </w:style>
  <w:style w:type="character" w:customStyle="1" w:styleId="84">
    <w:name w:val="font91"/>
    <w:qFormat/>
    <w:uiPriority w:val="0"/>
    <w:rPr>
      <w:rFonts w:hint="eastAsia" w:ascii="宋体" w:hAnsi="宋体" w:eastAsia="宋体" w:cs="宋体"/>
      <w:b/>
      <w:i/>
      <w:color w:val="000000"/>
      <w:sz w:val="20"/>
      <w:szCs w:val="20"/>
      <w:u w:val="none"/>
    </w:rPr>
  </w:style>
  <w:style w:type="character" w:customStyle="1" w:styleId="85">
    <w:name w:val="font12"/>
    <w:qFormat/>
    <w:uiPriority w:val="0"/>
    <w:rPr>
      <w:rFonts w:hint="eastAsia" w:ascii="宋体" w:hAnsi="宋体" w:eastAsia="宋体" w:cs="宋体"/>
      <w:color w:val="000000"/>
      <w:sz w:val="20"/>
      <w:szCs w:val="20"/>
      <w:u w:val="none"/>
    </w:rPr>
  </w:style>
  <w:style w:type="character" w:customStyle="1" w:styleId="86">
    <w:name w:val="font211"/>
    <w:qFormat/>
    <w:uiPriority w:val="0"/>
    <w:rPr>
      <w:rFonts w:ascii="Calibri" w:hAnsi="Calibri" w:cs="Calibri"/>
      <w:color w:val="000000"/>
      <w:sz w:val="20"/>
      <w:szCs w:val="20"/>
      <w:u w:val="none"/>
    </w:rPr>
  </w:style>
  <w:style w:type="character" w:customStyle="1" w:styleId="87">
    <w:name w:val="正文文本缩进 Char1"/>
    <w:basedOn w:val="35"/>
    <w:semiHidden/>
    <w:qFormat/>
    <w:uiPriority w:val="99"/>
    <w:rPr>
      <w:rFonts w:ascii="Times New Roman" w:hAnsi="Times New Roman" w:eastAsia="宋体" w:cs="Times New Roman"/>
      <w:szCs w:val="24"/>
    </w:rPr>
  </w:style>
  <w:style w:type="character" w:customStyle="1" w:styleId="88">
    <w:name w:val="z-窗体顶端 Char"/>
    <w:basedOn w:val="35"/>
    <w:link w:val="73"/>
    <w:qFormat/>
    <w:uiPriority w:val="0"/>
    <w:rPr>
      <w:rFonts w:ascii="Arial" w:hAnsi="Times New Roman" w:eastAsia="宋体" w:cs="Times New Roman"/>
      <w:vanish/>
      <w:sz w:val="16"/>
      <w:szCs w:val="24"/>
    </w:rPr>
  </w:style>
  <w:style w:type="character" w:customStyle="1" w:styleId="89">
    <w:name w:val="active1"/>
    <w:qFormat/>
    <w:uiPriority w:val="0"/>
    <w:rPr>
      <w:color w:val="FFFFFF"/>
    </w:rPr>
  </w:style>
  <w:style w:type="character" w:customStyle="1" w:styleId="90">
    <w:name w:val="font201"/>
    <w:qFormat/>
    <w:uiPriority w:val="0"/>
    <w:rPr>
      <w:rFonts w:ascii="Tahoma" w:hAnsi="Tahoma" w:eastAsia="Tahoma" w:cs="Tahoma"/>
      <w:color w:val="000000"/>
      <w:sz w:val="20"/>
      <w:szCs w:val="20"/>
      <w:u w:val="none"/>
    </w:rPr>
  </w:style>
  <w:style w:type="character" w:customStyle="1" w:styleId="91">
    <w:name w:val="正文缩进 Char"/>
    <w:link w:val="7"/>
    <w:qFormat/>
    <w:locked/>
    <w:uiPriority w:val="0"/>
    <w:rPr>
      <w:rFonts w:ascii="宋体" w:hAnsi="Calibri" w:eastAsia="宋体" w:cs="Times New Roman"/>
      <w:sz w:val="24"/>
    </w:rPr>
  </w:style>
  <w:style w:type="character" w:customStyle="1" w:styleId="92">
    <w:name w:val="批注框文本 Char1"/>
    <w:basedOn w:val="35"/>
    <w:semiHidden/>
    <w:qFormat/>
    <w:uiPriority w:val="99"/>
    <w:rPr>
      <w:rFonts w:ascii="Times New Roman" w:hAnsi="Times New Roman" w:eastAsia="宋体" w:cs="Times New Roman"/>
      <w:sz w:val="18"/>
      <w:szCs w:val="18"/>
    </w:rPr>
  </w:style>
  <w:style w:type="character" w:customStyle="1" w:styleId="93">
    <w:name w:val="正文文本缩进 2 Char1"/>
    <w:basedOn w:val="35"/>
    <w:semiHidden/>
    <w:qFormat/>
    <w:uiPriority w:val="99"/>
    <w:rPr>
      <w:rFonts w:ascii="Times New Roman" w:hAnsi="Times New Roman" w:eastAsia="宋体" w:cs="Times New Roman"/>
      <w:szCs w:val="24"/>
    </w:rPr>
  </w:style>
  <w:style w:type="character" w:customStyle="1" w:styleId="94">
    <w:name w:val="日期 Char1"/>
    <w:basedOn w:val="35"/>
    <w:semiHidden/>
    <w:qFormat/>
    <w:uiPriority w:val="99"/>
    <w:rPr>
      <w:rFonts w:ascii="Times New Roman" w:hAnsi="Times New Roman" w:eastAsia="宋体" w:cs="Times New Roman"/>
      <w:szCs w:val="24"/>
    </w:rPr>
  </w:style>
  <w:style w:type="character" w:customStyle="1" w:styleId="95">
    <w:name w:val="z-窗体底端 Char"/>
    <w:basedOn w:val="35"/>
    <w:link w:val="71"/>
    <w:qFormat/>
    <w:uiPriority w:val="0"/>
    <w:rPr>
      <w:rFonts w:ascii="Arial" w:hAnsi="Times New Roman" w:eastAsia="宋体" w:cs="Times New Roman"/>
      <w:vanish/>
      <w:sz w:val="16"/>
      <w:szCs w:val="24"/>
    </w:rPr>
  </w:style>
  <w:style w:type="character" w:customStyle="1" w:styleId="96">
    <w:name w:val="apple-converted-space"/>
    <w:qFormat/>
    <w:uiPriority w:val="0"/>
  </w:style>
  <w:style w:type="paragraph" w:customStyle="1" w:styleId="97">
    <w:name w:val="0正文表标题"/>
    <w:next w:val="1"/>
    <w:qFormat/>
    <w:uiPriority w:val="0"/>
    <w:pPr>
      <w:tabs>
        <w:tab w:val="left" w:pos="1120"/>
        <w:tab w:val="left" w:pos="1830"/>
      </w:tabs>
      <w:ind w:hanging="1290"/>
      <w:jc w:val="center"/>
    </w:pPr>
    <w:rPr>
      <w:rFonts w:ascii="黑体" w:hAnsi="Times New Roman" w:eastAsia="黑体" w:cs="Times New Roman"/>
      <w:sz w:val="21"/>
      <w:lang w:val="en-US" w:eastAsia="zh-CN" w:bidi="ar-SA"/>
    </w:rPr>
  </w:style>
  <w:style w:type="paragraph" w:customStyle="1" w:styleId="98">
    <w:name w:val="msolistparagraph"/>
    <w:basedOn w:val="1"/>
    <w:qFormat/>
    <w:uiPriority w:val="0"/>
    <w:pPr>
      <w:ind w:firstLine="420" w:firstLineChars="200"/>
    </w:pPr>
    <w:rPr>
      <w:rFonts w:ascii="Calibri" w:hAnsi="Calibri"/>
      <w:szCs w:val="22"/>
    </w:rPr>
  </w:style>
  <w:style w:type="character" w:customStyle="1" w:styleId="99">
    <w:name w:val="普通(网站) Char"/>
    <w:link w:val="30"/>
    <w:qFormat/>
    <w:locked/>
    <w:uiPriority w:val="99"/>
    <w:rPr>
      <w:rFonts w:ascii="Times New Roman" w:hAnsi="Times New Roman" w:eastAsia="宋体" w:cs="Times New Roman"/>
      <w:kern w:val="0"/>
      <w:sz w:val="24"/>
      <w:szCs w:val="24"/>
    </w:rPr>
  </w:style>
  <w:style w:type="paragraph" w:customStyle="1" w:styleId="100">
    <w:name w:val="正文-货架样式"/>
    <w:basedOn w:val="1"/>
    <w:link w:val="101"/>
    <w:qFormat/>
    <w:uiPriority w:val="0"/>
    <w:pPr>
      <w:spacing w:line="360" w:lineRule="auto"/>
      <w:ind w:firstLine="480" w:firstLineChars="200"/>
    </w:pPr>
    <w:rPr>
      <w:rFonts w:ascii="宋体" w:cstheme="minorBidi"/>
      <w:sz w:val="24"/>
    </w:rPr>
  </w:style>
  <w:style w:type="character" w:customStyle="1" w:styleId="101">
    <w:name w:val="正文-货架样式 Char"/>
    <w:basedOn w:val="35"/>
    <w:link w:val="100"/>
    <w:qFormat/>
    <w:uiPriority w:val="0"/>
    <w:rPr>
      <w:rFonts w:ascii="宋体" w:hAnsi="Times New Roman" w:eastAsia="宋体"/>
      <w:sz w:val="24"/>
      <w:szCs w:val="21"/>
    </w:rPr>
  </w:style>
  <w:style w:type="paragraph" w:customStyle="1" w:styleId="102">
    <w:name w:val="正文 A"/>
    <w:next w:val="1"/>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03">
    <w:name w:val="正文缩进 Char Char"/>
    <w:link w:val="104"/>
    <w:qFormat/>
    <w:locked/>
    <w:uiPriority w:val="99"/>
    <w:rPr>
      <w:rFonts w:ascii="宋体" w:eastAsia="宋体"/>
      <w:snapToGrid w:val="0"/>
      <w:color w:val="000000"/>
      <w:kern w:val="28"/>
      <w:sz w:val="28"/>
    </w:rPr>
  </w:style>
  <w:style w:type="paragraph" w:customStyle="1" w:styleId="104">
    <w:name w:val="正文缩进1"/>
    <w:basedOn w:val="1"/>
    <w:link w:val="103"/>
    <w:qFormat/>
    <w:uiPriority w:val="99"/>
    <w:pPr>
      <w:widowControl/>
      <w:adjustRightInd w:val="0"/>
      <w:snapToGrid w:val="0"/>
      <w:spacing w:line="480" w:lineRule="exact"/>
      <w:ind w:firstLine="567"/>
    </w:pPr>
    <w:rPr>
      <w:rFonts w:ascii="宋体" w:hAnsiTheme="minorHAnsi" w:cstheme="minorBidi"/>
      <w:snapToGrid w:val="0"/>
      <w:color w:val="000000"/>
      <w:kern w:val="28"/>
      <w:sz w:val="28"/>
      <w:szCs w:val="22"/>
    </w:rPr>
  </w:style>
  <w:style w:type="character" w:customStyle="1" w:styleId="105">
    <w:name w:val="无"/>
    <w:qFormat/>
    <w:uiPriority w:val="0"/>
  </w:style>
  <w:style w:type="character" w:customStyle="1" w:styleId="106">
    <w:name w:val="列出段落 Char"/>
    <w:link w:val="47"/>
    <w:qFormat/>
    <w:locked/>
    <w:uiPriority w:val="99"/>
    <w:rPr>
      <w:rFonts w:ascii="Times New Roman" w:hAnsi="Times New Roman" w:eastAsia="宋体" w:cs="Times New Roman"/>
      <w:szCs w:val="21"/>
    </w:rPr>
  </w:style>
  <w:style w:type="character" w:customStyle="1" w:styleId="107">
    <w:name w:val="列出段落 Char1"/>
    <w:qFormat/>
    <w:locked/>
    <w:uiPriority w:val="99"/>
    <w:rPr>
      <w:rFonts w:ascii="Calibri" w:hAnsi="Calibri" w:eastAsia="宋体"/>
      <w:kern w:val="2"/>
      <w:sz w:val="22"/>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2991</Words>
  <Characters>3572</Characters>
  <Lines>38</Lines>
  <Paragraphs>10</Paragraphs>
  <TotalTime>10</TotalTime>
  <ScaleCrop>false</ScaleCrop>
  <LinksUpToDate>false</LinksUpToDate>
  <CharactersWithSpaces>3682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2021-07-12T02:07:00Z</dcterms:created>
  <dc:creator>admin</dc:creator>
  <cp:lastModifiedBy>匿名用户</cp:lastModifiedBy>
  <dcterms:modified xsi:type="dcterms:W3CDTF">2024-08-15T02:21:39Z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7469E47F1F454F54ADB4A7FB8E2BF62C_12</vt:lpwstr>
  </property>
</Properties>
</file>