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4871">
      <w:pPr>
        <w:pStyle w:val="2"/>
        <w:keepNext w:val="0"/>
        <w:pageBreakBefore/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bookmarkStart w:id="0" w:name="_Toc75081022"/>
      <w:bookmarkStart w:id="1" w:name="_Hlk122891528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  <w:t>北京市体育彩票管理中心                      2025年视频监控维保服务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需求</w:t>
      </w:r>
      <w:bookmarkEnd w:id="0"/>
    </w:p>
    <w:p w14:paraId="1F4AFAD3">
      <w:pPr>
        <w:pStyle w:val="9"/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一、视频监控维保服务公司资格</w:t>
      </w:r>
    </w:p>
    <w:p w14:paraId="69786989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1.工商注册：需要在工商行政管理部门注册登记，并取得营业执照。具有独立承担民事责任的能力。</w:t>
      </w:r>
    </w:p>
    <w:p w14:paraId="7F2945E7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2.税务登记：在税务机关进行登记，并按时缴纳税款。有依法缴纳税收和社会保障资金的良好记录。</w:t>
      </w:r>
    </w:p>
    <w:p w14:paraId="3F1C19C0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3.服务标准认证：具有《安全与防范系统技术服务单位》资质证书，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具有履行合同所必需的专业技术能力。</w:t>
      </w:r>
    </w:p>
    <w:p w14:paraId="4AAEEBBF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4.具有良好的商业信誉和健全的财务会计制度。</w:t>
      </w:r>
    </w:p>
    <w:p w14:paraId="37CD0E29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5.法律、行政法规规定的其他条件。</w:t>
      </w:r>
    </w:p>
    <w:p w14:paraId="1D5A8ED4">
      <w:pPr>
        <w:pStyle w:val="9"/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二、基本需求</w:t>
      </w:r>
    </w:p>
    <w:p w14:paraId="03A5431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资产情况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4737"/>
        <w:gridCol w:w="954"/>
        <w:gridCol w:w="891"/>
      </w:tblGrid>
      <w:tr w14:paraId="014EBF70">
        <w:trPr>
          <w:trHeight w:val="568" w:hRule="atLeast"/>
        </w:trPr>
        <w:tc>
          <w:tcPr>
            <w:tcW w:w="2479" w:type="dxa"/>
            <w:noWrap/>
          </w:tcPr>
          <w:p w14:paraId="67869C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资产名称</w:t>
            </w:r>
          </w:p>
        </w:tc>
        <w:tc>
          <w:tcPr>
            <w:tcW w:w="4737" w:type="dxa"/>
            <w:noWrap/>
          </w:tcPr>
          <w:p w14:paraId="340E0C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型号</w:t>
            </w:r>
          </w:p>
        </w:tc>
        <w:tc>
          <w:tcPr>
            <w:tcW w:w="954" w:type="dxa"/>
            <w:noWrap/>
          </w:tcPr>
          <w:p w14:paraId="76F10E7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891" w:type="dxa"/>
            <w:noWrap/>
          </w:tcPr>
          <w:p w14:paraId="4800C0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数量</w:t>
            </w:r>
          </w:p>
        </w:tc>
      </w:tr>
      <w:tr w14:paraId="646AD501">
        <w:trPr>
          <w:trHeight w:val="609" w:hRule="atLeast"/>
        </w:trPr>
        <w:tc>
          <w:tcPr>
            <w:tcW w:w="2479" w:type="dxa"/>
            <w:noWrap/>
          </w:tcPr>
          <w:p w14:paraId="0C1F5A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服务器</w:t>
            </w:r>
          </w:p>
        </w:tc>
        <w:tc>
          <w:tcPr>
            <w:tcW w:w="4737" w:type="dxa"/>
            <w:noWrap/>
          </w:tcPr>
          <w:p w14:paraId="6AF023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海康威视文教平台智能扩展模块</w:t>
            </w:r>
          </w:p>
        </w:tc>
        <w:tc>
          <w:tcPr>
            <w:tcW w:w="954" w:type="dxa"/>
            <w:noWrap/>
          </w:tcPr>
          <w:p w14:paraId="6775CFB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套</w:t>
            </w:r>
          </w:p>
        </w:tc>
        <w:tc>
          <w:tcPr>
            <w:tcW w:w="891" w:type="dxa"/>
            <w:noWrap/>
          </w:tcPr>
          <w:p w14:paraId="189ED2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57BA4526">
        <w:trPr>
          <w:trHeight w:val="300" w:hRule="atLeast"/>
        </w:trPr>
        <w:tc>
          <w:tcPr>
            <w:tcW w:w="2479" w:type="dxa"/>
            <w:noWrap/>
          </w:tcPr>
          <w:p w14:paraId="17448E1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存储磁盘阵列</w:t>
            </w:r>
          </w:p>
        </w:tc>
        <w:tc>
          <w:tcPr>
            <w:tcW w:w="4737" w:type="dxa"/>
            <w:noWrap/>
          </w:tcPr>
          <w:p w14:paraId="6A2EF7A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海康威视DS-AT1000ST/BC</w:t>
            </w:r>
          </w:p>
        </w:tc>
        <w:tc>
          <w:tcPr>
            <w:tcW w:w="954" w:type="dxa"/>
            <w:noWrap/>
          </w:tcPr>
          <w:p w14:paraId="4FD6B4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02D9A57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</w:tr>
      <w:tr w14:paraId="2B8934B2">
        <w:trPr>
          <w:trHeight w:val="300" w:hRule="atLeast"/>
        </w:trPr>
        <w:tc>
          <w:tcPr>
            <w:tcW w:w="2479" w:type="dxa"/>
            <w:noWrap/>
          </w:tcPr>
          <w:p w14:paraId="41678FA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服务器</w:t>
            </w:r>
          </w:p>
        </w:tc>
        <w:tc>
          <w:tcPr>
            <w:tcW w:w="4737" w:type="dxa"/>
            <w:noWrap/>
          </w:tcPr>
          <w:p w14:paraId="701897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海康威视IVMS-7600</w:t>
            </w:r>
          </w:p>
        </w:tc>
        <w:tc>
          <w:tcPr>
            <w:tcW w:w="954" w:type="dxa"/>
            <w:noWrap/>
          </w:tcPr>
          <w:p w14:paraId="0CDFEE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08937D5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</w:tr>
      <w:tr w14:paraId="48977400">
        <w:trPr>
          <w:trHeight w:val="300" w:hRule="atLeast"/>
        </w:trPr>
        <w:tc>
          <w:tcPr>
            <w:tcW w:w="2479" w:type="dxa"/>
            <w:noWrap/>
          </w:tcPr>
          <w:p w14:paraId="2CBC3DD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服务器</w:t>
            </w:r>
          </w:p>
        </w:tc>
        <w:tc>
          <w:tcPr>
            <w:tcW w:w="4737" w:type="dxa"/>
            <w:noWrap/>
          </w:tcPr>
          <w:p w14:paraId="6A2298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海康威视DS-VE2208D-BBD</w:t>
            </w:r>
          </w:p>
        </w:tc>
        <w:tc>
          <w:tcPr>
            <w:tcW w:w="954" w:type="dxa"/>
            <w:noWrap/>
          </w:tcPr>
          <w:p w14:paraId="47F2C2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3E5430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73C6290A">
        <w:trPr>
          <w:trHeight w:val="300" w:hRule="atLeast"/>
        </w:trPr>
        <w:tc>
          <w:tcPr>
            <w:tcW w:w="2479" w:type="dxa"/>
            <w:noWrap/>
          </w:tcPr>
          <w:p w14:paraId="1F5F34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高清网络半球机</w:t>
            </w:r>
          </w:p>
        </w:tc>
        <w:tc>
          <w:tcPr>
            <w:tcW w:w="4737" w:type="dxa"/>
            <w:noWrap/>
          </w:tcPr>
          <w:p w14:paraId="06657B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海康威DS-2CD712XTCD-YF</w:t>
            </w:r>
          </w:p>
        </w:tc>
        <w:tc>
          <w:tcPr>
            <w:tcW w:w="954" w:type="dxa"/>
            <w:noWrap/>
          </w:tcPr>
          <w:p w14:paraId="211153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12B1648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38</w:t>
            </w:r>
          </w:p>
        </w:tc>
      </w:tr>
      <w:tr w14:paraId="4232744F">
        <w:trPr>
          <w:trHeight w:val="300" w:hRule="atLeast"/>
        </w:trPr>
        <w:tc>
          <w:tcPr>
            <w:tcW w:w="2479" w:type="dxa"/>
            <w:noWrap/>
          </w:tcPr>
          <w:p w14:paraId="0351D2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高清网络筒机</w:t>
            </w:r>
          </w:p>
        </w:tc>
        <w:tc>
          <w:tcPr>
            <w:tcW w:w="4737" w:type="dxa"/>
            <w:noWrap/>
          </w:tcPr>
          <w:p w14:paraId="59CC668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海康威DS-2CD7A2XTCD-YF</w:t>
            </w:r>
          </w:p>
        </w:tc>
        <w:tc>
          <w:tcPr>
            <w:tcW w:w="954" w:type="dxa"/>
            <w:noWrap/>
          </w:tcPr>
          <w:p w14:paraId="21804A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75B4EF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</w:tr>
      <w:tr w14:paraId="4AD63B53">
        <w:trPr>
          <w:trHeight w:val="468" w:hRule="atLeast"/>
        </w:trPr>
        <w:tc>
          <w:tcPr>
            <w:tcW w:w="2479" w:type="dxa"/>
            <w:noWrap/>
          </w:tcPr>
          <w:p w14:paraId="3ECEEBC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高清网络半球机</w:t>
            </w:r>
          </w:p>
        </w:tc>
        <w:tc>
          <w:tcPr>
            <w:tcW w:w="4737" w:type="dxa"/>
            <w:noWrap/>
          </w:tcPr>
          <w:p w14:paraId="4E4299E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海康威DS-2CD712XTCD-YF</w:t>
            </w:r>
          </w:p>
        </w:tc>
        <w:tc>
          <w:tcPr>
            <w:tcW w:w="954" w:type="dxa"/>
            <w:noWrap/>
          </w:tcPr>
          <w:p w14:paraId="77C385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00D18C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</w:tr>
    </w:tbl>
    <w:p w14:paraId="656B027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B9622C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1.故障排除服务</w:t>
      </w:r>
    </w:p>
    <w:p w14:paraId="11F386B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接到客户的故障排除服务请求后，按照服务等级的约定安排适当的技术资源提供故障分析和诊断、远程支持服务或或现场支持服务，持续服务直到问题解决；故障解决后的测试和数据恢复；协助完成应用恢复。</w:t>
      </w:r>
    </w:p>
    <w:p w14:paraId="420531B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预防性维护服务</w:t>
      </w:r>
    </w:p>
    <w:p w14:paraId="1D38635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每季度一次定期检查软件运行情况的数据状态，寻找系统可能存在的问题，并提交分析报告；在获得甲方的确认和批准后，对系统问题进行解决排除；进行测试，对问题解决情况进行确认。</w:t>
      </w:r>
    </w:p>
    <w:p w14:paraId="12FE0CD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3.软件产品升级</w:t>
      </w:r>
    </w:p>
    <w:p w14:paraId="2B159E1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依据现有系统和硬件设备情况，提供软件产品升级的技术支持和服务。</w:t>
      </w:r>
    </w:p>
    <w:p w14:paraId="3A5C386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4.支持服务</w:t>
      </w:r>
    </w:p>
    <w:p w14:paraId="1DD040F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升级前调查与版本规划，根据现有系统和应用的环境，确定合适的升级版本以达到与应用环境的协调性、系统的稳定性、延展性；升级前测试，以便验证升级版本的正确性和补丁的适用性；完成系统升级工作。根据甲方系统的实际情况及需求，选择系统闲置时间，进行升级；升级后测试，系统升级后，必须进行详细的软件功能和性能测试。升级工作后，提供系统升级过程完整的工作文件及报告。</w:t>
      </w:r>
    </w:p>
    <w:p w14:paraId="6A7D0A5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5.系统和数据的备份及恢复</w:t>
      </w:r>
    </w:p>
    <w:p w14:paraId="313B142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按照甲方的需求，结合甲方使用系统的实际情况，选择系统闲置时间提供系统和数据的备份及恢复。</w:t>
      </w:r>
    </w:p>
    <w:p w14:paraId="761AC21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6.设备拆除及安装</w:t>
      </w:r>
    </w:p>
    <w:p w14:paraId="770EE43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如办公楼地址发生变更，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按照甲方要求，对原有高清摄像头进行拆除、保存，并配合时间进度安排，完成设备的安装与系统恢复。</w:t>
      </w:r>
    </w:p>
    <w:p w14:paraId="256683B5">
      <w:pPr>
        <w:pStyle w:val="9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三、项目预算</w:t>
      </w:r>
    </w:p>
    <w:p w14:paraId="476EA39A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本项目预算金额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万元，为完成本项目所包含服务内容的全部费用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E96615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四、支付方式</w:t>
      </w:r>
    </w:p>
    <w:p w14:paraId="1A4F22A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本项目款项分三次支付，第一、第二季度支付合同金额的50%、第三季度支付合同金额的25%、第四季度支付合同金额的25%。</w:t>
      </w:r>
    </w:p>
    <w:p w14:paraId="263C89D9">
      <w:pPr>
        <w:pStyle w:val="9"/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、合同履约期</w:t>
      </w:r>
    </w:p>
    <w:p w14:paraId="43445FDF">
      <w:pPr>
        <w:pStyle w:val="9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</w:t>
      </w:r>
      <w:bookmarkStart w:id="2" w:name="_GoBack"/>
      <w:bookmarkEnd w:id="2"/>
    </w:p>
    <w:bookmarkEnd w:id="1"/>
    <w:p w14:paraId="36E457AE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91A66"/>
    <w:rsid w:val="00035618"/>
    <w:rsid w:val="00513E0F"/>
    <w:rsid w:val="00606858"/>
    <w:rsid w:val="00750AE9"/>
    <w:rsid w:val="0085533C"/>
    <w:rsid w:val="00A3295B"/>
    <w:rsid w:val="00DB5B3F"/>
    <w:rsid w:val="00F23BA4"/>
    <w:rsid w:val="00F43926"/>
    <w:rsid w:val="08391A66"/>
    <w:rsid w:val="092D6983"/>
    <w:rsid w:val="108B130F"/>
    <w:rsid w:val="10BF25DB"/>
    <w:rsid w:val="12E312FA"/>
    <w:rsid w:val="18AC1971"/>
    <w:rsid w:val="1DCF37B4"/>
    <w:rsid w:val="1E37603B"/>
    <w:rsid w:val="1FB0418D"/>
    <w:rsid w:val="31231D84"/>
    <w:rsid w:val="34DD0890"/>
    <w:rsid w:val="52F660A0"/>
    <w:rsid w:val="5C2342AE"/>
    <w:rsid w:val="70A545C2"/>
    <w:rsid w:val="70BA40E2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969</Words>
  <Characters>1079</Characters>
  <Lines>7</Lines>
  <Paragraphs>2</Paragraphs>
  <TotalTime>2</TotalTime>
  <ScaleCrop>false</ScaleCrop>
  <LinksUpToDate>false</LinksUpToDate>
  <CharactersWithSpaces>1101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2023-11-07T09:25:00Z</dcterms:created>
  <dc:creator>admin</dc:creator>
  <cp:lastModifiedBy>匿名用户</cp:lastModifiedBy>
  <cp:lastPrinted>2023-12-12T02:51:00Z</cp:lastPrinted>
  <dcterms:modified xsi:type="dcterms:W3CDTF">2024-12-11T01:15:30Z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3628CBBECC8244E28A82EA204430E729</vt:lpwstr>
  </property>
</Properties>
</file>