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C865F">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2024责任落实汇编（责任报告）项目需求</w:t>
      </w:r>
    </w:p>
    <w:p w14:paraId="16CAB0EE">
      <w:pPr>
        <w:spacing w:line="560" w:lineRule="exact"/>
        <w:jc w:val="center"/>
        <w:rPr>
          <w:rFonts w:ascii="方正小标宋简体" w:eastAsia="方正小标宋简体"/>
          <w:sz w:val="32"/>
          <w:szCs w:val="44"/>
        </w:rPr>
      </w:pPr>
    </w:p>
    <w:p w14:paraId="1B352982">
      <w:pPr>
        <w:spacing w:line="560" w:lineRule="exact"/>
        <w:ind w:firstLine="640" w:firstLineChars="200"/>
        <w:rPr>
          <w:rFonts w:ascii="黑体" w:hAnsi="黑体" w:eastAsia="黑体"/>
          <w:sz w:val="32"/>
          <w:szCs w:val="32"/>
        </w:rPr>
      </w:pPr>
      <w:r>
        <w:rPr>
          <w:rFonts w:hint="eastAsia" w:ascii="黑体" w:hAnsi="黑体" w:eastAsia="黑体"/>
          <w:sz w:val="32"/>
          <w:szCs w:val="32"/>
        </w:rPr>
        <w:t>一、项目内容</w:t>
      </w:r>
    </w:p>
    <w:p w14:paraId="5A8F9D26">
      <w:pPr>
        <w:spacing w:line="560" w:lineRule="exact"/>
        <w:ind w:firstLine="640" w:firstLineChars="200"/>
        <w:rPr>
          <w:rFonts w:ascii="楷体" w:hAnsi="楷体" w:eastAsia="楷体"/>
          <w:sz w:val="32"/>
          <w:szCs w:val="32"/>
        </w:rPr>
      </w:pPr>
      <w:r>
        <w:rPr>
          <w:rFonts w:hint="eastAsia" w:ascii="楷体" w:hAnsi="楷体" w:eastAsia="楷体"/>
          <w:sz w:val="32"/>
          <w:szCs w:val="32"/>
        </w:rPr>
        <w:t>（一）项目背景</w:t>
      </w:r>
    </w:p>
    <w:p w14:paraId="53A79F85">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十四五”时期，北京将立足首都城市战略定位，为北京市体育彩票的发展提供了有利条件。而近年来，相关主管和监管部门不断加强彩票监管力度，严格控制彩票市场风险，增强体彩社会责任意识，体育彩票事业面临转型发展，要从粗放型、单纯追求增量的“激进式发展”向精细化、追求社会综合效益的“高质量发展”转变。</w:t>
      </w:r>
    </w:p>
    <w:p w14:paraId="68DAC60F">
      <w:pPr>
        <w:spacing w:line="560" w:lineRule="exact"/>
        <w:ind w:firstLine="640" w:firstLineChars="200"/>
        <w:rPr>
          <w:rFonts w:ascii="仿宋_GB2312" w:eastAsia="仿宋_GB2312"/>
          <w:sz w:val="32"/>
          <w:szCs w:val="32"/>
        </w:rPr>
      </w:pPr>
      <w:r>
        <w:rPr>
          <w:rFonts w:hint="eastAsia" w:ascii="仿宋_GB2312" w:eastAsia="仿宋_GB2312"/>
          <w:sz w:val="32"/>
          <w:szCs w:val="32"/>
        </w:rPr>
        <w:t>中国体育彩票责任彩票工作是指，作为国家公益彩票，体育彩票在依法合规运行，履行公益金筹集使命的基础上，还应对彩票发行销售过程中的直接利益相关方和参与者，以及对国家、对社会，对彩票行业及相关产业，在经济、法律、环境 、慈善和伦理等方面承担的任务与义务。</w:t>
      </w:r>
    </w:p>
    <w:p w14:paraId="6EB95263">
      <w:pPr>
        <w:spacing w:line="560" w:lineRule="exact"/>
        <w:ind w:firstLine="640" w:firstLineChars="200"/>
        <w:rPr>
          <w:rFonts w:ascii="仿宋_GB2312" w:eastAsia="仿宋_GB2312"/>
          <w:sz w:val="32"/>
          <w:szCs w:val="32"/>
        </w:rPr>
      </w:pPr>
      <w:r>
        <w:rPr>
          <w:rFonts w:hint="eastAsia" w:ascii="仿宋_GB2312" w:eastAsia="仿宋_GB2312"/>
          <w:sz w:val="32"/>
          <w:szCs w:val="32"/>
        </w:rPr>
        <w:t>做好责任彩票工作，是弘扬社会主义核心价值观，履行政府机构与和行业的双重职责、保障体育彩票工作安全运行的重要手段，是解决当前发展中实际问题、突破发展瓶颈的有效途径，更是体彩事业社会价值的重要体现。</w:t>
      </w:r>
    </w:p>
    <w:p w14:paraId="3801C4BC">
      <w:pPr>
        <w:spacing w:line="560" w:lineRule="exact"/>
        <w:ind w:firstLine="640" w:firstLineChars="200"/>
        <w:rPr>
          <w:rFonts w:ascii="仿宋_GB2312" w:eastAsia="仿宋_GB2312"/>
          <w:sz w:val="32"/>
          <w:szCs w:val="32"/>
        </w:rPr>
      </w:pPr>
      <w:r>
        <w:rPr>
          <w:rFonts w:hint="eastAsia" w:ascii="仿宋_GB2312" w:eastAsia="仿宋_GB2312"/>
          <w:sz w:val="32"/>
          <w:szCs w:val="32"/>
        </w:rPr>
        <w:t>在此大环境下，对于责任彩票建设提出更高要求。根据国家体育总局体育彩票管理中心《“十四五”体育彩票社会责任建设实施纲要》要求，北京中心坚持责任先导，统筹责任与发展关系，夯实依法红线与责任基线，以责任彩票理念和要求作为各项业务发展的重要准则，坚持以人民之心为心，以负责任的方式尽最大努力筹集公益金，确保北京地区体育彩票事业的高质量发展。</w:t>
      </w:r>
    </w:p>
    <w:p w14:paraId="6E2F7226">
      <w:pPr>
        <w:spacing w:line="560" w:lineRule="exact"/>
        <w:ind w:firstLine="640" w:firstLineChars="200"/>
        <w:rPr>
          <w:rFonts w:ascii="楷体" w:hAnsi="楷体" w:eastAsia="楷体"/>
          <w:sz w:val="32"/>
          <w:szCs w:val="32"/>
        </w:rPr>
      </w:pPr>
      <w:r>
        <w:rPr>
          <w:rFonts w:hint="eastAsia" w:ascii="楷体" w:hAnsi="楷体" w:eastAsia="楷体"/>
          <w:sz w:val="32"/>
          <w:szCs w:val="32"/>
        </w:rPr>
        <w:t>（二）项目主要内容</w:t>
      </w:r>
    </w:p>
    <w:p w14:paraId="7E904977">
      <w:pPr>
        <w:spacing w:line="560" w:lineRule="exact"/>
        <w:ind w:firstLine="660" w:firstLineChars="200"/>
        <w:rPr>
          <w:rFonts w:ascii="仿宋_GB2312" w:hAnsi="仿宋" w:eastAsia="仿宋_GB2312"/>
          <w:sz w:val="32"/>
          <w:szCs w:val="32"/>
        </w:rPr>
      </w:pPr>
      <w:r>
        <w:rPr>
          <w:rFonts w:hint="eastAsia" w:ascii="仿宋_GB2312" w:hAnsi="仿宋" w:eastAsia="仿宋_GB2312"/>
          <w:spacing w:val="5"/>
          <w:sz w:val="32"/>
          <w:szCs w:val="32"/>
        </w:rPr>
        <w:t>为实现总局中心设定的，到“十四五”末期，责任理念融入体育彩票文化基因，责任意识深入人心，责任管理成熟完善，责任渗透全面深入，责任沟通多元畅通，利益相关方合作有所突破，理性购彩水平明显提升，体育彩票责任形象有效树立，责任彩票建设达到国际先进水平的工作目标，促进北京体彩事业持续健康发展，开展责任落实汇编工作</w:t>
      </w:r>
      <w:r>
        <w:rPr>
          <w:rFonts w:ascii="仿宋_GB2312" w:hAnsi="仿宋" w:eastAsia="仿宋_GB2312"/>
          <w:spacing w:val="5"/>
          <w:sz w:val="32"/>
          <w:szCs w:val="32"/>
        </w:rPr>
        <w:t>。</w:t>
      </w:r>
      <w:r>
        <w:rPr>
          <w:rFonts w:hint="eastAsia" w:ascii="仿宋_GB2312" w:hAnsi="仿宋" w:eastAsia="仿宋_GB2312"/>
          <w:spacing w:val="5"/>
          <w:sz w:val="32"/>
          <w:szCs w:val="32"/>
        </w:rPr>
        <w:t>汇编</w:t>
      </w:r>
      <w:r>
        <w:rPr>
          <w:rFonts w:hint="eastAsia" w:ascii="仿宋_GB2312" w:hAnsi="仿宋" w:eastAsia="仿宋_GB2312"/>
          <w:sz w:val="32"/>
          <w:szCs w:val="32"/>
        </w:rPr>
        <w:t>工作须包含但不限于以下内容：</w:t>
      </w:r>
    </w:p>
    <w:p w14:paraId="04F6B83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1.前期研究及制定材料收集清单：制作汇编编写资料清单，明确汇编编写资料收集具体要求和规范，按照各部门职能制定部门资料收集清单，梳理材料作为汇编撰写的依据。</w:t>
      </w:r>
    </w:p>
    <w:p w14:paraId="4A942A9E">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汇编框架制定：根据体彩行业特色并结合年度工作亮点，研究制定出2份汇编框架供选择，并按照北京体彩要求确定最终版框架。</w:t>
      </w:r>
    </w:p>
    <w:p w14:paraId="17B6EBE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汇编Word文字稿撰写：成立编制组按时保质完成汇编撰写工作，汇编内容不少于15000字。</w:t>
      </w:r>
    </w:p>
    <w:p w14:paraId="4CB0115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汇编封面主视觉方案设计：根据北京体彩特色设计2版汇编封面，并最终需求确认一版封面进行调整和定稿。</w:t>
      </w:r>
    </w:p>
    <w:p w14:paraId="0116FB72">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汇编内页排版：根据彩票业的行业属性和北京体彩的特色进行内页设计排版，保障汇编内容精美、生动，设计稿篇幅不少于60页。</w:t>
      </w:r>
    </w:p>
    <w:p w14:paraId="425B383C">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报告宣传新闻稿：根据汇编报告内容撰写新闻发布稿1篇和汇编解读稿1篇。</w:t>
      </w:r>
    </w:p>
    <w:p w14:paraId="29C707B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汇编宣传MG视频（180秒）：根据社会责任报告重点亮点内容制作MG动画宣传视频。</w:t>
      </w:r>
    </w:p>
    <w:p w14:paraId="307904E3">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汇编宣传长图（或H5）制作：根据社会责任报告重点亮点内容制作宣传长图。</w:t>
      </w:r>
    </w:p>
    <w:p w14:paraId="538CD94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9</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汇编印刷：</w:t>
      </w:r>
    </w:p>
    <w:p w14:paraId="29BACC7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印刷纸质版报告200本，纸张选用遵循环保纸张；</w:t>
      </w:r>
    </w:p>
    <w:p w14:paraId="61C1FE5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成品尺寸：宽不小于210mm，高不少于280mm；</w:t>
      </w:r>
    </w:p>
    <w:p w14:paraId="1682571A">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纸张：封面纸张克数不少于250克，内页纸张克数不少于90克，质量好，耐磨损；</w:t>
      </w:r>
    </w:p>
    <w:p w14:paraId="5EFEDD3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装订：不低于无线胶装标准</w:t>
      </w:r>
    </w:p>
    <w:p w14:paraId="2DD36F60">
      <w:pPr>
        <w:spacing w:line="560" w:lineRule="exact"/>
        <w:ind w:firstLine="640" w:firstLineChars="200"/>
        <w:rPr>
          <w:rFonts w:ascii="黑体" w:hAnsi="黑体" w:eastAsia="黑体"/>
          <w:sz w:val="32"/>
          <w:szCs w:val="32"/>
        </w:rPr>
      </w:pPr>
      <w:r>
        <w:rPr>
          <w:rFonts w:hint="eastAsia" w:ascii="黑体" w:hAnsi="黑体" w:eastAsia="黑体"/>
          <w:sz w:val="32"/>
          <w:szCs w:val="32"/>
        </w:rPr>
        <w:t>二、项目预算及服务期限</w:t>
      </w:r>
    </w:p>
    <w:p w14:paraId="47A2319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1.项目费用：2024责任落实汇编（责任报告）项目预算金额为15万元，为我中心为此项目支付的全部费用。</w:t>
      </w:r>
    </w:p>
    <w:p w14:paraId="17BD38AE">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2.项目付款方式：本项目按首付款、尾款各50%进行支出。在我中心每次付款前服务方应提供等额且符合要求的正式发票。首付</w:t>
      </w:r>
      <w:r>
        <w:rPr>
          <w:rFonts w:ascii="仿宋_GB2312" w:hAnsi="仿宋" w:eastAsia="仿宋_GB2312"/>
          <w:sz w:val="32"/>
          <w:szCs w:val="32"/>
        </w:rPr>
        <w:t>款需</w:t>
      </w:r>
      <w:r>
        <w:rPr>
          <w:rFonts w:hint="eastAsia" w:ascii="仿宋_GB2312" w:hAnsi="仿宋" w:eastAsia="仿宋_GB2312"/>
          <w:sz w:val="32"/>
          <w:szCs w:val="32"/>
        </w:rPr>
        <w:t>待</w:t>
      </w:r>
      <w:r>
        <w:rPr>
          <w:rFonts w:ascii="仿宋_GB2312" w:hAnsi="仿宋" w:eastAsia="仿宋_GB2312"/>
          <w:sz w:val="32"/>
          <w:szCs w:val="32"/>
        </w:rPr>
        <w:t>本项目预算资金获得上级主管部门审核通过后进行支付。</w:t>
      </w:r>
    </w:p>
    <w:p w14:paraId="50C56E06">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3.项目服务期限：自合同签订之日起至服务方于2025年3月31日前全部完成项目工作内容及相关验收工作并通过验收之日止。  </w:t>
      </w:r>
    </w:p>
    <w:p w14:paraId="275A5064">
      <w:pPr>
        <w:spacing w:line="560" w:lineRule="exact"/>
        <w:ind w:firstLine="640" w:firstLineChars="200"/>
        <w:rPr>
          <w:rFonts w:ascii="黑体" w:hAnsi="黑体" w:eastAsia="黑体"/>
          <w:sz w:val="32"/>
          <w:szCs w:val="32"/>
        </w:rPr>
      </w:pPr>
      <w:r>
        <w:rPr>
          <w:rFonts w:hint="eastAsia" w:ascii="黑体" w:hAnsi="黑体" w:eastAsia="黑体"/>
          <w:sz w:val="32"/>
          <w:szCs w:val="32"/>
        </w:rPr>
        <w:t>三、项目要求</w:t>
      </w:r>
    </w:p>
    <w:p w14:paraId="3A40C2B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1.服务方须具备开展本项目服务的相关服务资质。</w:t>
      </w:r>
    </w:p>
    <w:p w14:paraId="0866D35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2.服务方须具有近期（2022年至今）完成同类项目的服务经验。</w:t>
      </w:r>
    </w:p>
    <w:p w14:paraId="6F4A4421">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3.服务方所提供的项目团队人员须具备开展项目工作的相关能力和经验。</w:t>
      </w:r>
    </w:p>
    <w:p w14:paraId="49C19F3B">
      <w:pPr>
        <w:spacing w:line="560" w:lineRule="exact"/>
        <w:ind w:firstLine="640" w:firstLineChars="200"/>
        <w:rPr>
          <w:rFonts w:ascii="仿宋_GB2312" w:eastAsia="仿宋_GB2312"/>
          <w:sz w:val="32"/>
          <w:szCs w:val="32"/>
        </w:rPr>
      </w:pPr>
      <w:r>
        <w:rPr>
          <w:rFonts w:hint="eastAsia" w:ascii="仿宋_GB2312" w:eastAsia="仿宋_GB2312"/>
          <w:sz w:val="32"/>
          <w:szCs w:val="32"/>
        </w:rPr>
        <w:t>4.服务方须对项目工作有全面深入的了解，并在此基础上制定相应工作方案，有明确的时间进度安排，质量保障措施。</w:t>
      </w:r>
    </w:p>
    <w:p w14:paraId="13C0A4EE">
      <w:pPr>
        <w:spacing w:line="560" w:lineRule="exact"/>
        <w:ind w:firstLine="640" w:firstLineChars="200"/>
        <w:rPr>
          <w:rFonts w:ascii="仿宋_GB2312" w:eastAsia="仿宋_GB2312"/>
          <w:sz w:val="32"/>
          <w:szCs w:val="32"/>
        </w:rPr>
      </w:pPr>
      <w:r>
        <w:rPr>
          <w:rFonts w:hint="eastAsia" w:ascii="仿宋_GB2312" w:eastAsia="仿宋_GB2312"/>
          <w:sz w:val="32"/>
          <w:szCs w:val="32"/>
        </w:rPr>
        <w:t>5.服务方不得将本项目权利义务转包、分包或变相转包给第三方。</w:t>
      </w:r>
    </w:p>
    <w:p w14:paraId="65860BA2">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w:t>
      </w:r>
      <w:r>
        <w:rPr>
          <w:rFonts w:ascii="仿宋_GB2312" w:hAnsi="宋体" w:eastAsia="仿宋_GB2312" w:cs="宋体"/>
          <w:sz w:val="32"/>
          <w:szCs w:val="32"/>
        </w:rPr>
        <w:t>.</w:t>
      </w:r>
      <w:r>
        <w:rPr>
          <w:rFonts w:hint="eastAsia" w:ascii="仿宋_GB2312" w:eastAsia="仿宋_GB2312"/>
          <w:sz w:val="32"/>
          <w:szCs w:val="32"/>
        </w:rPr>
        <w:t>服务方在项目执行完毕后，须制作工作</w:t>
      </w:r>
      <w:r>
        <w:rPr>
          <w:rFonts w:ascii="仿宋_GB2312" w:eastAsia="仿宋_GB2312"/>
          <w:sz w:val="32"/>
          <w:szCs w:val="32"/>
        </w:rPr>
        <w:t>总结</w:t>
      </w:r>
      <w:r>
        <w:rPr>
          <w:rFonts w:hint="eastAsia" w:ascii="仿宋_GB2312" w:eastAsia="仿宋_GB2312"/>
          <w:sz w:val="32"/>
          <w:szCs w:val="32"/>
        </w:rPr>
        <w:t>报告（报告至少包含工作记录、工作成果、工作底稿等内容，包括但不限于文字、图片、表格、数据、视频等形式）供我中心验收</w:t>
      </w:r>
      <w:r>
        <w:rPr>
          <w:rFonts w:hint="eastAsia" w:ascii="仿宋_GB2312" w:hAnsi="宋体" w:eastAsia="仿宋_GB2312" w:cs="宋体"/>
          <w:sz w:val="32"/>
          <w:szCs w:val="32"/>
        </w:rPr>
        <w:t xml:space="preserve">。  </w:t>
      </w:r>
    </w:p>
    <w:p w14:paraId="14CC248A">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7.</w:t>
      </w:r>
      <w:r>
        <w:rPr>
          <w:rFonts w:hint="eastAsia" w:ascii="仿宋_GB2312" w:eastAsia="仿宋_GB2312"/>
          <w:sz w:val="32"/>
          <w:szCs w:val="32"/>
        </w:rPr>
        <w:t>服务方在工作中须严格遵守保密规定，不得将保密信息提供给与履行本项目无关的任何其他人，本项目保密义务的期限为永久。</w:t>
      </w:r>
    </w:p>
    <w:p w14:paraId="6012E75F">
      <w:pPr>
        <w:pStyle w:val="2"/>
        <w:ind w:left="0" w:leftChars="0" w:firstLine="640"/>
      </w:pPr>
      <w:r>
        <w:rPr>
          <w:rFonts w:hint="eastAsia" w:ascii="仿宋_GB2312" w:hAnsi="宋体" w:eastAsia="仿宋_GB2312" w:cs="宋体"/>
          <w:sz w:val="32"/>
          <w:szCs w:val="32"/>
        </w:rPr>
        <w:t>8.</w:t>
      </w:r>
      <w:r>
        <w:rPr>
          <w:rFonts w:hint="eastAsia" w:ascii="仿宋_GB2312" w:hAnsi="仿宋" w:eastAsia="仿宋_GB2312"/>
          <w:spacing w:val="5"/>
          <w:sz w:val="32"/>
          <w:szCs w:val="32"/>
        </w:rPr>
        <w:t>通过工作能有效提升北京体彩中心责任彩票建设工作整体水平和专业度，积极践行“负责任、可信赖、高质量发展的国家公益彩票”的发展目标。</w:t>
      </w:r>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5D"/>
    <w:rsid w:val="0009494A"/>
    <w:rsid w:val="000B4FC8"/>
    <w:rsid w:val="000B7DD9"/>
    <w:rsid w:val="000E7FBA"/>
    <w:rsid w:val="00111051"/>
    <w:rsid w:val="00115B12"/>
    <w:rsid w:val="001249AB"/>
    <w:rsid w:val="001421BB"/>
    <w:rsid w:val="00273504"/>
    <w:rsid w:val="00314312"/>
    <w:rsid w:val="003350A0"/>
    <w:rsid w:val="003B5A92"/>
    <w:rsid w:val="003C3583"/>
    <w:rsid w:val="003F50E9"/>
    <w:rsid w:val="00426DE6"/>
    <w:rsid w:val="00441F06"/>
    <w:rsid w:val="004B00F2"/>
    <w:rsid w:val="0059055D"/>
    <w:rsid w:val="005B0998"/>
    <w:rsid w:val="005C45FB"/>
    <w:rsid w:val="005F3CC9"/>
    <w:rsid w:val="006469F0"/>
    <w:rsid w:val="006A56F5"/>
    <w:rsid w:val="006E6B1C"/>
    <w:rsid w:val="006F2308"/>
    <w:rsid w:val="006F7319"/>
    <w:rsid w:val="006F753A"/>
    <w:rsid w:val="00705C90"/>
    <w:rsid w:val="0070772D"/>
    <w:rsid w:val="00714748"/>
    <w:rsid w:val="007F4EAE"/>
    <w:rsid w:val="008269C6"/>
    <w:rsid w:val="008B44E4"/>
    <w:rsid w:val="009313F7"/>
    <w:rsid w:val="00996B9D"/>
    <w:rsid w:val="00A233CC"/>
    <w:rsid w:val="00A82D72"/>
    <w:rsid w:val="00A91ECA"/>
    <w:rsid w:val="00AE178F"/>
    <w:rsid w:val="00B578A2"/>
    <w:rsid w:val="00C22803"/>
    <w:rsid w:val="00C624C9"/>
    <w:rsid w:val="00C7268C"/>
    <w:rsid w:val="00C72AE8"/>
    <w:rsid w:val="00CD5C83"/>
    <w:rsid w:val="00D405FB"/>
    <w:rsid w:val="00DC2CC1"/>
    <w:rsid w:val="00DD53D6"/>
    <w:rsid w:val="00E47AE5"/>
    <w:rsid w:val="01CB731F"/>
    <w:rsid w:val="03650804"/>
    <w:rsid w:val="040B684B"/>
    <w:rsid w:val="06BF51E0"/>
    <w:rsid w:val="071272E3"/>
    <w:rsid w:val="0729377B"/>
    <w:rsid w:val="07FB42EB"/>
    <w:rsid w:val="091D4612"/>
    <w:rsid w:val="0A637B5A"/>
    <w:rsid w:val="0BD53473"/>
    <w:rsid w:val="0D1F726B"/>
    <w:rsid w:val="0D387112"/>
    <w:rsid w:val="12676C98"/>
    <w:rsid w:val="158C28D5"/>
    <w:rsid w:val="17F141D6"/>
    <w:rsid w:val="180F4BD0"/>
    <w:rsid w:val="1A802A21"/>
    <w:rsid w:val="1B8E1761"/>
    <w:rsid w:val="1BCB081B"/>
    <w:rsid w:val="1BD64669"/>
    <w:rsid w:val="2089693B"/>
    <w:rsid w:val="211D42E0"/>
    <w:rsid w:val="2190150F"/>
    <w:rsid w:val="25EE7076"/>
    <w:rsid w:val="26135A66"/>
    <w:rsid w:val="26F86CAF"/>
    <w:rsid w:val="27D06CEF"/>
    <w:rsid w:val="29B07A34"/>
    <w:rsid w:val="2A214DDF"/>
    <w:rsid w:val="2E714307"/>
    <w:rsid w:val="2FB7581C"/>
    <w:rsid w:val="310E4214"/>
    <w:rsid w:val="319E6504"/>
    <w:rsid w:val="32E423F0"/>
    <w:rsid w:val="39BE5573"/>
    <w:rsid w:val="3DC555CC"/>
    <w:rsid w:val="3E6B6375"/>
    <w:rsid w:val="44C86F68"/>
    <w:rsid w:val="457628D2"/>
    <w:rsid w:val="46E925F6"/>
    <w:rsid w:val="4A5B5AD4"/>
    <w:rsid w:val="4ABA28A7"/>
    <w:rsid w:val="4CE53FA8"/>
    <w:rsid w:val="4E4A7DB4"/>
    <w:rsid w:val="4EF839FE"/>
    <w:rsid w:val="4FE41E62"/>
    <w:rsid w:val="4FE83263"/>
    <w:rsid w:val="52953EDE"/>
    <w:rsid w:val="57FB1BE5"/>
    <w:rsid w:val="5834469F"/>
    <w:rsid w:val="59ED2925"/>
    <w:rsid w:val="5C9B4048"/>
    <w:rsid w:val="604440CA"/>
    <w:rsid w:val="608A04D8"/>
    <w:rsid w:val="66111AE9"/>
    <w:rsid w:val="66491460"/>
    <w:rsid w:val="672740DE"/>
    <w:rsid w:val="690228D4"/>
    <w:rsid w:val="6D8E489E"/>
    <w:rsid w:val="6DAD403E"/>
    <w:rsid w:val="6E5C0465"/>
    <w:rsid w:val="6EB1640A"/>
    <w:rsid w:val="6F900286"/>
    <w:rsid w:val="70647431"/>
    <w:rsid w:val="71183DB0"/>
    <w:rsid w:val="72A97262"/>
    <w:rsid w:val="73E36231"/>
    <w:rsid w:val="758B7877"/>
    <w:rsid w:val="76CC1977"/>
    <w:rsid w:val="76CC6715"/>
    <w:rsid w:val="77180902"/>
    <w:rsid w:val="78032D79"/>
    <w:rsid w:val="78AC6DEB"/>
    <w:rsid w:val="7B4F485C"/>
    <w:rsid w:val="7B870239"/>
    <w:rsid w:val="7F3E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left="1588" w:leftChars="832" w:firstLine="433" w:firstLineChars="196"/>
    </w:pPr>
    <w:rPr>
      <w:sz w:val="24"/>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adjustRightInd w:val="0"/>
      <w:snapToGrid w:val="0"/>
      <w:spacing w:line="300" w:lineRule="auto"/>
      <w:ind w:firstLine="420" w:firstLineChars="200"/>
    </w:pPr>
    <w:rPr>
      <w:rFonts w:hAnsi="Calibri"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1778</Words>
  <Characters>1840</Characters>
  <Lines>13</Lines>
  <Paragraphs>3</Paragraphs>
  <TotalTime>25</TotalTime>
  <ScaleCrop>false</ScaleCrop>
  <LinksUpToDate>false</LinksUpToDate>
  <CharactersWithSpaces>1853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2024-08-20T07:14:00Z</dcterms:created>
  <dc:creator>admin</dc:creator>
  <cp:lastModifiedBy>匿名用户</cp:lastModifiedBy>
  <dcterms:modified xsi:type="dcterms:W3CDTF">2024-12-25T01:32:45Z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20DD9B40D92C42A9872E60836349EA29</vt:lpwstr>
  </property>
</Properties>
</file>