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17CC71">
      <w:pPr>
        <w:jc w:val="center"/>
        <w:rPr>
          <w:rFonts w:hint="eastAsia" w:ascii="宋体" w:hAnsi="宋体"/>
          <w:b/>
          <w:color w:val="000000"/>
          <w:sz w:val="44"/>
          <w:szCs w:val="44"/>
        </w:rPr>
      </w:pPr>
      <w:bookmarkStart w:id="48" w:name="_GoBack"/>
      <w:bookmarkEnd w:id="48"/>
      <w:r>
        <w:rPr>
          <w:rFonts w:hint="eastAsia" w:ascii="宋体" w:hAnsi="宋体"/>
          <w:b/>
          <w:color w:val="000000"/>
          <w:sz w:val="44"/>
          <w:szCs w:val="44"/>
        </w:rPr>
        <w:t>2025世界泳联跳水世界杯总决赛（北京）</w:t>
      </w:r>
    </w:p>
    <w:p w14:paraId="7C25B026">
      <w:pPr>
        <w:jc w:val="center"/>
        <w:rPr>
          <w:rFonts w:hint="eastAsia" w:ascii="宋体" w:hAnsi="宋体"/>
          <w:b/>
          <w:color w:val="000000"/>
          <w:sz w:val="44"/>
          <w:szCs w:val="44"/>
        </w:rPr>
      </w:pPr>
      <w:r>
        <w:rPr>
          <w:rFonts w:hint="eastAsia" w:ascii="宋体" w:hAnsi="宋体"/>
          <w:b/>
          <w:color w:val="000000"/>
          <w:sz w:val="44"/>
          <w:szCs w:val="44"/>
        </w:rPr>
        <w:t>新闻服务项目</w:t>
      </w:r>
    </w:p>
    <w:p w14:paraId="55F445EC">
      <w:pPr>
        <w:pStyle w:val="2"/>
        <w:ind w:left="640" w:hanging="640"/>
      </w:pPr>
    </w:p>
    <w:p w14:paraId="3F95D4BE">
      <w:pPr>
        <w:pStyle w:val="2"/>
        <w:ind w:left="640" w:hanging="640"/>
      </w:pPr>
    </w:p>
    <w:p w14:paraId="0EB5CCA9">
      <w:pPr>
        <w:pStyle w:val="2"/>
        <w:ind w:left="640" w:hanging="640"/>
      </w:pPr>
    </w:p>
    <w:p w14:paraId="66A3B71F">
      <w:pPr>
        <w:pStyle w:val="2"/>
        <w:ind w:left="640" w:hanging="640"/>
      </w:pPr>
    </w:p>
    <w:p w14:paraId="7BBFD70C">
      <w:pPr>
        <w:pStyle w:val="2"/>
        <w:ind w:left="640" w:hanging="640"/>
      </w:pPr>
    </w:p>
    <w:p w14:paraId="07CAB7FB">
      <w:pPr>
        <w:jc w:val="center"/>
        <w:rPr>
          <w:rFonts w:hint="eastAsia" w:ascii="宋体" w:hAnsi="宋体"/>
          <w:b/>
          <w:color w:val="000000"/>
          <w:sz w:val="72"/>
        </w:rPr>
      </w:pPr>
      <w:r>
        <w:rPr>
          <w:rFonts w:hint="eastAsia" w:ascii="宋体" w:hAnsi="宋体"/>
          <w:b/>
          <w:color w:val="000000"/>
          <w:sz w:val="72"/>
        </w:rPr>
        <w:t>比选文件</w:t>
      </w:r>
    </w:p>
    <w:p w14:paraId="6B41CFC8">
      <w:pPr>
        <w:jc w:val="center"/>
        <w:rPr>
          <w:rFonts w:hint="eastAsia" w:ascii="宋体" w:hAnsi="宋体"/>
          <w:b/>
          <w:color w:val="000000"/>
          <w:sz w:val="72"/>
        </w:rPr>
      </w:pPr>
    </w:p>
    <w:p w14:paraId="578E32F1">
      <w:pPr>
        <w:jc w:val="center"/>
        <w:rPr>
          <w:rFonts w:hint="eastAsia" w:ascii="宋体" w:hAnsi="宋体"/>
          <w:b/>
          <w:color w:val="000000"/>
          <w:sz w:val="72"/>
        </w:rPr>
      </w:pPr>
    </w:p>
    <w:p w14:paraId="4D91CF51">
      <w:pPr>
        <w:rPr>
          <w:rFonts w:hint="eastAsia" w:ascii="宋体" w:hAnsi="宋体"/>
          <w:b/>
          <w:color w:val="000000"/>
          <w:spacing w:val="-10"/>
          <w:sz w:val="30"/>
          <w:szCs w:val="30"/>
        </w:rPr>
      </w:pPr>
    </w:p>
    <w:p w14:paraId="79C2ADCE">
      <w:pPr>
        <w:rPr>
          <w:rFonts w:hint="eastAsia" w:ascii="宋体" w:hAnsi="宋体"/>
          <w:b/>
          <w:color w:val="000000"/>
          <w:spacing w:val="-10"/>
          <w:sz w:val="30"/>
          <w:szCs w:val="30"/>
        </w:rPr>
      </w:pPr>
    </w:p>
    <w:p w14:paraId="23D40893">
      <w:pPr>
        <w:pStyle w:val="2"/>
        <w:ind w:left="640" w:hanging="640"/>
      </w:pPr>
    </w:p>
    <w:p w14:paraId="3D90963C">
      <w:pPr>
        <w:pStyle w:val="2"/>
        <w:ind w:left="640" w:hanging="640"/>
      </w:pPr>
    </w:p>
    <w:p w14:paraId="2A11A455">
      <w:pPr>
        <w:pStyle w:val="2"/>
        <w:ind w:left="640" w:hanging="640"/>
      </w:pPr>
    </w:p>
    <w:p w14:paraId="75A99C5F">
      <w:pPr>
        <w:pStyle w:val="2"/>
        <w:ind w:left="640" w:hanging="640"/>
      </w:pPr>
    </w:p>
    <w:p w14:paraId="5DD54F55">
      <w:pPr>
        <w:ind w:firstLine="673" w:firstLineChars="250"/>
        <w:rPr>
          <w:rFonts w:hint="eastAsia" w:ascii="宋体" w:hAnsi="宋体"/>
          <w:b/>
          <w:color w:val="000000"/>
          <w:spacing w:val="-6"/>
          <w:sz w:val="28"/>
          <w:szCs w:val="28"/>
        </w:rPr>
      </w:pPr>
    </w:p>
    <w:p w14:paraId="74F59208">
      <w:pPr>
        <w:jc w:val="center"/>
        <w:rPr>
          <w:rFonts w:hint="eastAsia" w:ascii="宋体" w:hAnsi="宋体" w:eastAsia="仿宋_GB2312"/>
          <w:b/>
          <w:color w:val="000000"/>
          <w:sz w:val="28"/>
          <w:szCs w:val="28"/>
        </w:rPr>
      </w:pPr>
      <w:r>
        <w:rPr>
          <w:rFonts w:hint="eastAsia" w:ascii="宋体" w:hAnsi="宋体"/>
          <w:b/>
          <w:color w:val="000000"/>
          <w:sz w:val="28"/>
          <w:szCs w:val="28"/>
        </w:rPr>
        <w:t>2025世界泳联跳水世界杯总决赛（北京）组委会</w:t>
      </w:r>
    </w:p>
    <w:p w14:paraId="4DF15B49">
      <w:pPr>
        <w:jc w:val="center"/>
        <w:rPr>
          <w:rFonts w:hint="eastAsia" w:ascii="宋体" w:hAnsi="宋体"/>
          <w:b/>
          <w:color w:val="000000"/>
          <w:sz w:val="28"/>
          <w:szCs w:val="28"/>
        </w:rPr>
      </w:pPr>
      <w:r>
        <w:rPr>
          <w:rFonts w:ascii="宋体" w:hAnsi="宋体"/>
          <w:b/>
          <w:color w:val="000000"/>
          <w:sz w:val="28"/>
          <w:szCs w:val="28"/>
        </w:rPr>
        <w:t>202</w:t>
      </w:r>
      <w:r>
        <w:rPr>
          <w:rFonts w:hint="eastAsia" w:ascii="宋体" w:hAnsi="宋体"/>
          <w:b/>
          <w:color w:val="000000"/>
          <w:sz w:val="28"/>
          <w:szCs w:val="28"/>
        </w:rPr>
        <w:t>5年4月</w:t>
      </w:r>
    </w:p>
    <w:p w14:paraId="4FDCF0A4">
      <w:pPr>
        <w:pStyle w:val="2"/>
        <w:ind w:left="640" w:hanging="640"/>
      </w:pPr>
    </w:p>
    <w:p w14:paraId="7229D4AB">
      <w:pPr>
        <w:pStyle w:val="3"/>
        <w:keepNext w:val="0"/>
        <w:keepLines w:val="0"/>
        <w:numPr>
          <w:ilvl w:val="0"/>
          <w:numId w:val="0"/>
        </w:numPr>
        <w:snapToGrid w:val="0"/>
        <w:spacing w:before="0" w:after="0" w:line="560" w:lineRule="exact"/>
        <w:ind w:firstLine="480" w:firstLineChars="150"/>
        <w:jc w:val="center"/>
        <w:rPr>
          <w:rFonts w:hint="eastAsia" w:ascii="黑体" w:hAnsi="黑体" w:eastAsia="黑体"/>
          <w:b w:val="0"/>
          <w:bCs w:val="0"/>
          <w:kern w:val="2"/>
          <w:sz w:val="32"/>
          <w:szCs w:val="32"/>
          <w:lang w:val="en-US"/>
        </w:rPr>
      </w:pPr>
      <w:bookmarkStart w:id="0" w:name="_Toc31472"/>
      <w:r>
        <w:rPr>
          <w:rFonts w:hint="eastAsia" w:ascii="黑体" w:hAnsi="黑体" w:eastAsia="黑体"/>
          <w:b w:val="0"/>
          <w:bCs w:val="0"/>
          <w:kern w:val="2"/>
          <w:sz w:val="32"/>
          <w:szCs w:val="32"/>
          <w:lang w:val="en-US"/>
        </w:rPr>
        <w:t>第一部分  比选邀请书</w:t>
      </w:r>
      <w:bookmarkEnd w:id="0"/>
    </w:p>
    <w:p w14:paraId="6CE3C398">
      <w:pPr>
        <w:spacing w:line="400" w:lineRule="exact"/>
      </w:pPr>
    </w:p>
    <w:p w14:paraId="58B7D2F1">
      <w:pPr>
        <w:spacing w:line="520" w:lineRule="exact"/>
        <w:ind w:firstLine="480" w:firstLineChars="200"/>
        <w:jc w:val="left"/>
        <w:rPr>
          <w:rFonts w:hint="eastAsia" w:ascii="宋体" w:hAnsi="宋体"/>
          <w:color w:val="000000"/>
          <w:sz w:val="24"/>
        </w:rPr>
      </w:pPr>
      <w:r>
        <w:rPr>
          <w:rFonts w:hint="eastAsia" w:ascii="宋体" w:hAnsi="宋体"/>
          <w:color w:val="000000"/>
          <w:sz w:val="24"/>
        </w:rPr>
        <w:t>根据2025世界泳联跳水世界杯总决赛（北京）计划安排，对赛事新闻服务进行比选采购。</w:t>
      </w:r>
    </w:p>
    <w:p w14:paraId="786AAB4C">
      <w:pPr>
        <w:adjustRightInd w:val="0"/>
        <w:snapToGrid w:val="0"/>
        <w:spacing w:line="480" w:lineRule="exact"/>
        <w:ind w:left="2159" w:leftChars="228" w:hanging="1680" w:hangingChars="700"/>
        <w:rPr>
          <w:rFonts w:hint="eastAsia" w:ascii="宋体" w:hAnsi="宋体"/>
          <w:color w:val="000000"/>
          <w:sz w:val="24"/>
        </w:rPr>
      </w:pPr>
      <w:r>
        <w:rPr>
          <w:rFonts w:hint="eastAsia" w:ascii="宋体" w:hAnsi="宋体"/>
          <w:color w:val="000000"/>
          <w:sz w:val="24"/>
        </w:rPr>
        <w:t>一、项目名称：2025世界泳联跳水世界杯总决赛（北京）新闻</w:t>
      </w:r>
      <w:r>
        <w:rPr>
          <w:rFonts w:ascii="宋体" w:hAnsi="宋体"/>
          <w:color w:val="000000"/>
          <w:sz w:val="24"/>
        </w:rPr>
        <w:t>服务</w:t>
      </w:r>
    </w:p>
    <w:p w14:paraId="4D5310A2">
      <w:pPr>
        <w:snapToGrid w:val="0"/>
        <w:spacing w:line="480" w:lineRule="exact"/>
        <w:ind w:left="2159" w:leftChars="228" w:hanging="1680" w:hangingChars="700"/>
        <w:rPr>
          <w:rFonts w:hint="eastAsia" w:ascii="宋体" w:hAnsi="宋体"/>
          <w:color w:val="000000"/>
          <w:sz w:val="24"/>
        </w:rPr>
      </w:pPr>
      <w:r>
        <w:rPr>
          <w:rFonts w:hint="eastAsia" w:ascii="宋体" w:hAnsi="宋体"/>
          <w:color w:val="000000"/>
          <w:sz w:val="24"/>
        </w:rPr>
        <w:t>二、项目内容：负责提供2025世界泳联跳水世界杯总决赛（北京）新闻</w:t>
      </w:r>
      <w:r>
        <w:rPr>
          <w:rFonts w:ascii="宋体" w:hAnsi="宋体"/>
          <w:color w:val="000000"/>
          <w:sz w:val="24"/>
        </w:rPr>
        <w:t>服务</w:t>
      </w:r>
    </w:p>
    <w:p w14:paraId="5BE545A4">
      <w:pPr>
        <w:adjustRightInd w:val="0"/>
        <w:snapToGrid w:val="0"/>
        <w:spacing w:line="480" w:lineRule="exact"/>
        <w:ind w:firstLine="480" w:firstLineChars="200"/>
        <w:rPr>
          <w:rFonts w:hint="eastAsia" w:ascii="宋体" w:hAnsi="宋体"/>
          <w:color w:val="000000"/>
          <w:sz w:val="24"/>
        </w:rPr>
      </w:pPr>
      <w:r>
        <w:rPr>
          <w:rFonts w:hint="eastAsia" w:ascii="宋体" w:hAnsi="宋体"/>
          <w:color w:val="000000"/>
          <w:sz w:val="24"/>
        </w:rPr>
        <w:t>三、采购方式：公开比选</w:t>
      </w:r>
    </w:p>
    <w:p w14:paraId="4DE2BEDB">
      <w:pPr>
        <w:adjustRightInd w:val="0"/>
        <w:snapToGrid w:val="0"/>
        <w:spacing w:line="480" w:lineRule="exact"/>
        <w:ind w:firstLine="480" w:firstLineChars="200"/>
        <w:rPr>
          <w:rFonts w:hint="eastAsia" w:ascii="宋体" w:hAnsi="宋体"/>
          <w:color w:val="000000"/>
          <w:sz w:val="24"/>
        </w:rPr>
      </w:pPr>
      <w:r>
        <w:rPr>
          <w:rFonts w:hint="eastAsia" w:ascii="宋体" w:hAnsi="宋体"/>
          <w:color w:val="000000"/>
          <w:sz w:val="24"/>
        </w:rPr>
        <w:t>四、预算金额: 项目预算约167,800元，实际金额以财政评审结果为准</w:t>
      </w:r>
    </w:p>
    <w:p w14:paraId="78FABE50">
      <w:pPr>
        <w:adjustRightInd w:val="0"/>
        <w:snapToGrid w:val="0"/>
        <w:spacing w:line="480" w:lineRule="exact"/>
        <w:ind w:firstLine="448" w:firstLineChars="200"/>
        <w:rPr>
          <w:rFonts w:hint="eastAsia" w:ascii="宋体" w:hAnsi="宋体"/>
          <w:color w:val="000000"/>
          <w:sz w:val="24"/>
        </w:rPr>
      </w:pPr>
      <w:r>
        <w:rPr>
          <w:rFonts w:hint="eastAsia" w:ascii="宋体" w:hAnsi="宋体"/>
          <w:color w:val="000000"/>
          <w:spacing w:val="-8"/>
          <w:sz w:val="24"/>
        </w:rPr>
        <w:t>五、</w:t>
      </w:r>
      <w:r>
        <w:rPr>
          <w:rFonts w:hint="eastAsia" w:ascii="宋体" w:hAnsi="宋体"/>
          <w:color w:val="000000"/>
          <w:sz w:val="24"/>
        </w:rPr>
        <w:t>项目地点：</w:t>
      </w:r>
      <w:r>
        <w:rPr>
          <w:rFonts w:hint="eastAsia" w:ascii="宋体" w:hAnsi="宋体"/>
          <w:bCs/>
          <w:sz w:val="24"/>
        </w:rPr>
        <w:t>北京市体育竞赛管理和国际交流中心</w:t>
      </w:r>
    </w:p>
    <w:p w14:paraId="16807EF8">
      <w:pPr>
        <w:widowControl/>
        <w:spacing w:line="480" w:lineRule="exact"/>
        <w:ind w:firstLine="480" w:firstLineChars="200"/>
        <w:jc w:val="left"/>
        <w:rPr>
          <w:rFonts w:hint="eastAsia" w:ascii="宋体" w:hAnsi="宋体"/>
          <w:bCs/>
          <w:sz w:val="24"/>
        </w:rPr>
      </w:pPr>
      <w:r>
        <w:rPr>
          <w:rFonts w:hint="eastAsia" w:ascii="宋体" w:hAnsi="宋体"/>
          <w:bCs/>
          <w:sz w:val="24"/>
        </w:rPr>
        <w:t>六、比选地点：北京市体育竞赛管理和国际交流中心（北京市西城区先农坛体育场2号楼）</w:t>
      </w:r>
    </w:p>
    <w:p w14:paraId="3C17DE4F">
      <w:pPr>
        <w:adjustRightInd w:val="0"/>
        <w:snapToGrid w:val="0"/>
        <w:spacing w:line="480" w:lineRule="exact"/>
        <w:ind w:firstLine="480" w:firstLineChars="200"/>
        <w:rPr>
          <w:rFonts w:hint="eastAsia" w:ascii="宋体" w:hAnsi="宋体"/>
          <w:bCs/>
          <w:sz w:val="24"/>
        </w:rPr>
      </w:pPr>
      <w:r>
        <w:rPr>
          <w:rFonts w:hint="eastAsia" w:ascii="宋体" w:hAnsi="宋体"/>
          <w:sz w:val="24"/>
        </w:rPr>
        <w:t>七、接受比选文件时间：2025年4月8日至4月11日（工作日每天9:00-11:00，14:00-17：00）</w:t>
      </w:r>
    </w:p>
    <w:p w14:paraId="5272F9CB">
      <w:pPr>
        <w:adjustRightInd w:val="0"/>
        <w:snapToGrid w:val="0"/>
        <w:spacing w:line="480" w:lineRule="exact"/>
        <w:ind w:firstLine="480" w:firstLineChars="200"/>
        <w:rPr>
          <w:rFonts w:hint="eastAsia" w:ascii="宋体" w:hAnsi="宋体"/>
          <w:sz w:val="24"/>
        </w:rPr>
      </w:pPr>
      <w:r>
        <w:rPr>
          <w:rFonts w:hint="eastAsia" w:ascii="宋体" w:hAnsi="宋体"/>
          <w:sz w:val="24"/>
        </w:rPr>
        <w:t>八、提交比选材料地点：北京市体育竞赛管理和国际交流中心103室（北京市西城区先农坛体育场2号楼103室）</w:t>
      </w:r>
    </w:p>
    <w:p w14:paraId="06D71834">
      <w:pPr>
        <w:adjustRightInd w:val="0"/>
        <w:snapToGrid w:val="0"/>
        <w:spacing w:line="480" w:lineRule="exact"/>
        <w:rPr>
          <w:rFonts w:hint="eastAsia" w:ascii="宋体" w:hAnsi="宋体"/>
          <w:sz w:val="24"/>
        </w:rPr>
      </w:pPr>
      <w:r>
        <w:rPr>
          <w:rFonts w:hint="eastAsia" w:ascii="宋体" w:hAnsi="宋体"/>
          <w:sz w:val="24"/>
        </w:rPr>
        <w:t xml:space="preserve">    </w:t>
      </w:r>
      <w:r>
        <w:rPr>
          <w:rFonts w:hint="eastAsia" w:ascii="宋体" w:hAnsi="宋体"/>
          <w:color w:val="000000"/>
          <w:sz w:val="24"/>
        </w:rPr>
        <w:t>九、联系人：熊老师</w:t>
      </w:r>
      <w:r>
        <w:rPr>
          <w:rFonts w:ascii="宋体" w:hAnsi="宋体"/>
          <w:color w:val="000000"/>
          <w:sz w:val="24"/>
        </w:rPr>
        <w:t>；电话：</w:t>
      </w:r>
      <w:r>
        <w:rPr>
          <w:rFonts w:ascii="宋体" w:hAnsi="宋体"/>
          <w:sz w:val="24"/>
        </w:rPr>
        <w:t>65915548</w:t>
      </w:r>
    </w:p>
    <w:p w14:paraId="0B4AEF3E">
      <w:pPr>
        <w:adjustRightInd w:val="0"/>
        <w:snapToGrid w:val="0"/>
        <w:spacing w:line="480" w:lineRule="exact"/>
        <w:rPr>
          <w:rFonts w:hint="eastAsia" w:ascii="宋体" w:hAnsi="宋体"/>
          <w:bCs/>
          <w:sz w:val="24"/>
        </w:rPr>
      </w:pPr>
    </w:p>
    <w:p w14:paraId="351AC737">
      <w:pPr>
        <w:adjustRightInd w:val="0"/>
        <w:snapToGrid w:val="0"/>
        <w:spacing w:line="480" w:lineRule="exact"/>
        <w:rPr>
          <w:rFonts w:hint="eastAsia" w:ascii="宋体" w:hAnsi="宋体"/>
          <w:bCs/>
          <w:sz w:val="24"/>
        </w:rPr>
      </w:pPr>
    </w:p>
    <w:p w14:paraId="4BC0CE4E">
      <w:pPr>
        <w:adjustRightInd w:val="0"/>
        <w:snapToGrid w:val="0"/>
        <w:spacing w:line="480" w:lineRule="exact"/>
        <w:rPr>
          <w:rFonts w:hint="eastAsia" w:ascii="宋体" w:hAnsi="宋体"/>
          <w:bCs/>
          <w:sz w:val="24"/>
        </w:rPr>
      </w:pPr>
    </w:p>
    <w:p w14:paraId="5C9A7072">
      <w:pPr>
        <w:adjustRightInd w:val="0"/>
        <w:snapToGrid w:val="0"/>
        <w:spacing w:line="480" w:lineRule="exact"/>
        <w:rPr>
          <w:rFonts w:hint="eastAsia" w:ascii="黑体" w:hAnsi="黑体" w:eastAsia="黑体"/>
          <w:sz w:val="32"/>
          <w:szCs w:val="32"/>
        </w:rPr>
      </w:pPr>
      <w:r>
        <w:rPr>
          <w:rFonts w:hint="eastAsia" w:ascii="宋体" w:hAnsi="宋体"/>
          <w:bCs/>
          <w:sz w:val="24"/>
        </w:rPr>
        <w:t xml:space="preserve">                                              </w:t>
      </w:r>
      <w:bookmarkStart w:id="1" w:name="_Toc1050"/>
      <w:r>
        <w:rPr>
          <w:rFonts w:hint="eastAsia" w:ascii="宋体" w:hAnsi="宋体"/>
          <w:bCs/>
          <w:sz w:val="24"/>
        </w:rPr>
        <w:t>2025年4月7</w:t>
      </w:r>
      <w:r>
        <w:rPr>
          <w:rFonts w:ascii="宋体" w:hAnsi="宋体"/>
          <w:bCs/>
          <w:sz w:val="24"/>
        </w:rPr>
        <w:t>日</w:t>
      </w:r>
    </w:p>
    <w:p w14:paraId="32DE6BB3">
      <w:pPr>
        <w:adjustRightInd w:val="0"/>
        <w:snapToGrid w:val="0"/>
        <w:spacing w:line="520" w:lineRule="exact"/>
        <w:jc w:val="center"/>
        <w:rPr>
          <w:rFonts w:hint="eastAsia" w:ascii="黑体" w:hAnsi="黑体" w:eastAsia="黑体"/>
          <w:sz w:val="32"/>
          <w:szCs w:val="32"/>
        </w:rPr>
      </w:pPr>
    </w:p>
    <w:p w14:paraId="7B9E23A8">
      <w:pPr>
        <w:pStyle w:val="2"/>
        <w:ind w:left="640" w:hanging="640"/>
      </w:pPr>
    </w:p>
    <w:p w14:paraId="4E679A54">
      <w:pPr>
        <w:pStyle w:val="2"/>
        <w:ind w:left="198" w:hanging="198" w:hangingChars="62"/>
      </w:pPr>
    </w:p>
    <w:p w14:paraId="2E1E1F00">
      <w:pPr>
        <w:pStyle w:val="2"/>
        <w:ind w:left="198" w:hanging="198" w:hangingChars="62"/>
      </w:pPr>
    </w:p>
    <w:p w14:paraId="253CBD1C">
      <w:pPr>
        <w:pStyle w:val="2"/>
        <w:ind w:left="198" w:hanging="198" w:hangingChars="62"/>
      </w:pPr>
    </w:p>
    <w:p w14:paraId="2B92733A">
      <w:pPr>
        <w:pStyle w:val="2"/>
        <w:ind w:left="198" w:hanging="198" w:hangingChars="62"/>
      </w:pPr>
    </w:p>
    <w:p w14:paraId="43A7B422">
      <w:pPr>
        <w:adjustRightInd w:val="0"/>
        <w:snapToGrid w:val="0"/>
        <w:spacing w:line="520" w:lineRule="exact"/>
        <w:jc w:val="center"/>
        <w:rPr>
          <w:rFonts w:hint="eastAsia" w:ascii="黑体" w:hAnsi="黑体" w:eastAsia="黑体"/>
          <w:sz w:val="32"/>
          <w:szCs w:val="32"/>
        </w:rPr>
      </w:pPr>
      <w:r>
        <w:rPr>
          <w:rFonts w:hint="eastAsia" w:ascii="黑体" w:hAnsi="黑体" w:eastAsia="黑体"/>
          <w:sz w:val="32"/>
          <w:szCs w:val="32"/>
        </w:rPr>
        <w:t>第二部分  比选须知</w:t>
      </w:r>
      <w:bookmarkEnd w:id="1"/>
    </w:p>
    <w:tbl>
      <w:tblPr>
        <w:tblStyle w:val="8"/>
        <w:tblpPr w:leftFromText="180" w:rightFromText="180" w:vertAnchor="text" w:horzAnchor="page" w:tblpX="1486" w:tblpY="73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48"/>
        <w:gridCol w:w="6885"/>
      </w:tblGrid>
      <w:tr w14:paraId="0A152AA7">
        <w:trPr>
          <w:cantSplit/>
          <w:trHeight w:val="443" w:hRule="atLeast"/>
          <w:tblHeader/>
        </w:trPr>
        <w:tc>
          <w:tcPr>
            <w:tcW w:w="1648" w:type="dxa"/>
            <w:noWrap/>
            <w:vAlign w:val="center"/>
          </w:tcPr>
          <w:p w14:paraId="0463FF49">
            <w:pPr>
              <w:spacing w:line="300" w:lineRule="auto"/>
              <w:jc w:val="center"/>
              <w:rPr>
                <w:rFonts w:hint="eastAsia" w:ascii="宋体" w:hAnsi="宋体"/>
                <w:color w:val="000000"/>
                <w:sz w:val="24"/>
              </w:rPr>
            </w:pPr>
            <w:bookmarkStart w:id="2" w:name="_Toc14103"/>
            <w:r>
              <w:rPr>
                <w:rFonts w:hint="eastAsia" w:ascii="宋体" w:hAnsi="宋体"/>
                <w:color w:val="000000"/>
                <w:sz w:val="24"/>
              </w:rPr>
              <w:t>条款号</w:t>
            </w:r>
          </w:p>
        </w:tc>
        <w:tc>
          <w:tcPr>
            <w:tcW w:w="6885" w:type="dxa"/>
            <w:noWrap/>
            <w:vAlign w:val="center"/>
          </w:tcPr>
          <w:p w14:paraId="50D693EF">
            <w:pPr>
              <w:spacing w:line="300" w:lineRule="auto"/>
              <w:jc w:val="center"/>
              <w:rPr>
                <w:rFonts w:hint="eastAsia" w:ascii="宋体" w:hAnsi="宋体"/>
                <w:b/>
                <w:color w:val="000000"/>
                <w:sz w:val="24"/>
              </w:rPr>
            </w:pPr>
            <w:r>
              <w:rPr>
                <w:rFonts w:hint="eastAsia" w:ascii="宋体" w:hAnsi="宋体"/>
                <w:b/>
                <w:color w:val="000000"/>
                <w:sz w:val="24"/>
              </w:rPr>
              <w:t>内容</w:t>
            </w:r>
          </w:p>
        </w:tc>
      </w:tr>
      <w:tr w14:paraId="3221CA84">
        <w:trPr>
          <w:cantSplit/>
          <w:trHeight w:val="90" w:hRule="atLeast"/>
        </w:trPr>
        <w:tc>
          <w:tcPr>
            <w:tcW w:w="1648" w:type="dxa"/>
            <w:noWrap/>
            <w:vAlign w:val="center"/>
          </w:tcPr>
          <w:p w14:paraId="7BFF99A5">
            <w:pPr>
              <w:spacing w:line="300" w:lineRule="auto"/>
              <w:jc w:val="center"/>
              <w:rPr>
                <w:rFonts w:hint="eastAsia" w:ascii="宋体" w:hAnsi="宋体"/>
                <w:color w:val="000000"/>
                <w:sz w:val="24"/>
              </w:rPr>
            </w:pPr>
            <w:r>
              <w:rPr>
                <w:rFonts w:hint="eastAsia" w:ascii="宋体" w:hAnsi="宋体"/>
                <w:color w:val="000000"/>
                <w:sz w:val="24"/>
              </w:rPr>
              <w:t>1</w:t>
            </w:r>
          </w:p>
        </w:tc>
        <w:tc>
          <w:tcPr>
            <w:tcW w:w="6885" w:type="dxa"/>
            <w:noWrap/>
            <w:vAlign w:val="center"/>
          </w:tcPr>
          <w:p w14:paraId="06EBF5AE">
            <w:pPr>
              <w:spacing w:line="300" w:lineRule="auto"/>
              <w:ind w:left="600" w:hanging="600"/>
              <w:rPr>
                <w:rFonts w:hint="eastAsia" w:ascii="宋体" w:hAnsi="宋体" w:eastAsia="仿宋_GB2312"/>
                <w:color w:val="000000"/>
                <w:sz w:val="24"/>
              </w:rPr>
            </w:pPr>
            <w:r>
              <w:rPr>
                <w:rFonts w:hint="eastAsia" w:ascii="宋体" w:hAnsi="宋体"/>
                <w:color w:val="000000"/>
                <w:sz w:val="24"/>
              </w:rPr>
              <w:t>采 购 人：</w:t>
            </w:r>
            <w:r>
              <w:rPr>
                <w:rFonts w:hint="eastAsia" w:ascii="宋体" w:hAnsi="宋体"/>
                <w:sz w:val="24"/>
              </w:rPr>
              <w:t>2025世界泳联跳水世界杯总决赛（北京）组委会</w:t>
            </w:r>
          </w:p>
          <w:p w14:paraId="21DAF1F0">
            <w:pPr>
              <w:spacing w:line="300" w:lineRule="auto"/>
              <w:ind w:left="1404" w:hanging="1404" w:hangingChars="585"/>
              <w:rPr>
                <w:rFonts w:hint="eastAsia" w:ascii="宋体" w:hAnsi="宋体"/>
                <w:sz w:val="24"/>
              </w:rPr>
            </w:pPr>
            <w:r>
              <w:rPr>
                <w:rFonts w:hint="eastAsia" w:ascii="宋体" w:hAnsi="宋体"/>
                <w:color w:val="000000"/>
                <w:sz w:val="24"/>
              </w:rPr>
              <w:t>地    址：</w:t>
            </w:r>
            <w:r>
              <w:rPr>
                <w:rFonts w:hint="eastAsia" w:ascii="宋体" w:hAnsi="宋体"/>
                <w:sz w:val="24"/>
              </w:rPr>
              <w:t>北京市体育竞赛管理和国际交流中心103室（北京市西城区先农坛体育场2号楼103室）</w:t>
            </w:r>
          </w:p>
          <w:p w14:paraId="58844C77">
            <w:pPr>
              <w:spacing w:line="300" w:lineRule="auto"/>
              <w:ind w:left="600" w:hanging="600"/>
              <w:rPr>
                <w:rFonts w:hint="eastAsia" w:ascii="宋体" w:hAnsi="宋体"/>
                <w:color w:val="000000"/>
                <w:sz w:val="24"/>
              </w:rPr>
            </w:pPr>
            <w:r>
              <w:rPr>
                <w:rFonts w:hint="eastAsia" w:ascii="宋体" w:hAnsi="宋体"/>
                <w:color w:val="000000"/>
                <w:sz w:val="24"/>
              </w:rPr>
              <w:t>联 系 人：王老师，熊老师</w:t>
            </w:r>
          </w:p>
          <w:p w14:paraId="5E853A05">
            <w:pPr>
              <w:spacing w:line="300" w:lineRule="auto"/>
              <w:ind w:left="600" w:hanging="600"/>
              <w:rPr>
                <w:rFonts w:hint="eastAsia" w:ascii="宋体" w:hAnsi="宋体"/>
                <w:color w:val="000000"/>
                <w:sz w:val="24"/>
              </w:rPr>
            </w:pPr>
            <w:r>
              <w:rPr>
                <w:rFonts w:hint="eastAsia" w:ascii="宋体" w:hAnsi="宋体"/>
                <w:color w:val="000000"/>
                <w:sz w:val="24"/>
              </w:rPr>
              <w:t>电    话：010-65522526，</w:t>
            </w:r>
            <w:r>
              <w:rPr>
                <w:rFonts w:ascii="宋体" w:hAnsi="宋体"/>
                <w:color w:val="000000"/>
                <w:sz w:val="24"/>
              </w:rPr>
              <w:t>65915548</w:t>
            </w:r>
          </w:p>
        </w:tc>
      </w:tr>
      <w:tr w14:paraId="3CEAFDFB">
        <w:trPr>
          <w:cantSplit/>
          <w:trHeight w:val="90" w:hRule="atLeast"/>
        </w:trPr>
        <w:tc>
          <w:tcPr>
            <w:tcW w:w="1648" w:type="dxa"/>
            <w:noWrap/>
            <w:vAlign w:val="center"/>
          </w:tcPr>
          <w:p w14:paraId="22E4CA5B">
            <w:pPr>
              <w:tabs>
                <w:tab w:val="left" w:pos="456"/>
                <w:tab w:val="left" w:pos="531"/>
                <w:tab w:val="center" w:pos="856"/>
              </w:tabs>
              <w:spacing w:line="300" w:lineRule="auto"/>
              <w:ind w:firstLine="600" w:firstLineChars="250"/>
              <w:jc w:val="left"/>
              <w:rPr>
                <w:rFonts w:hint="eastAsia" w:ascii="宋体" w:hAnsi="宋体"/>
                <w:color w:val="000000"/>
                <w:sz w:val="24"/>
              </w:rPr>
            </w:pPr>
            <w:r>
              <w:rPr>
                <w:rFonts w:ascii="宋体" w:hAnsi="宋体"/>
                <w:color w:val="000000"/>
                <w:sz w:val="24"/>
              </w:rPr>
              <w:tab/>
            </w:r>
            <w:r>
              <w:rPr>
                <w:rFonts w:hint="eastAsia" w:ascii="宋体" w:hAnsi="宋体"/>
                <w:color w:val="000000"/>
                <w:sz w:val="24"/>
              </w:rPr>
              <w:t>2</w:t>
            </w:r>
          </w:p>
        </w:tc>
        <w:tc>
          <w:tcPr>
            <w:tcW w:w="6885" w:type="dxa"/>
            <w:noWrap/>
            <w:vAlign w:val="center"/>
          </w:tcPr>
          <w:p w14:paraId="7FDC0CA0">
            <w:pPr>
              <w:spacing w:line="440" w:lineRule="exact"/>
              <w:rPr>
                <w:rFonts w:hint="eastAsia" w:ascii="宋体" w:hAnsi="宋体" w:cs="宋体"/>
                <w:color w:val="000000"/>
                <w:kern w:val="0"/>
                <w:sz w:val="24"/>
              </w:rPr>
            </w:pPr>
            <w:r>
              <w:rPr>
                <w:rFonts w:hint="eastAsia" w:ascii="宋体" w:hAnsi="宋体" w:cs="宋体"/>
                <w:color w:val="000000"/>
                <w:kern w:val="0"/>
                <w:sz w:val="24"/>
              </w:rPr>
              <w:t>合格的响应人：</w:t>
            </w:r>
          </w:p>
          <w:p w14:paraId="14CFA785">
            <w:pPr>
              <w:spacing w:line="440" w:lineRule="exact"/>
              <w:rPr>
                <w:rFonts w:hint="eastAsia" w:ascii="宋体" w:hAnsi="宋体" w:cs="宋体"/>
                <w:color w:val="000000"/>
              </w:rPr>
            </w:pPr>
            <w:r>
              <w:rPr>
                <w:rFonts w:hint="eastAsia" w:ascii="宋体" w:hAnsi="宋体" w:cs="宋体"/>
                <w:color w:val="000000"/>
              </w:rPr>
              <w:t>（一）须具备《中华人民共和国政府采购法》第二十二条规定的条件。</w:t>
            </w:r>
          </w:p>
          <w:p w14:paraId="16E37B2A">
            <w:pPr>
              <w:spacing w:line="440" w:lineRule="exact"/>
              <w:rPr>
                <w:rFonts w:hint="eastAsia" w:ascii="宋体" w:hAnsi="宋体" w:cs="宋体"/>
                <w:color w:val="000000"/>
              </w:rPr>
            </w:pPr>
            <w:r>
              <w:rPr>
                <w:rFonts w:hint="eastAsia" w:ascii="宋体" w:hAnsi="宋体" w:cs="宋体"/>
                <w:color w:val="000000"/>
              </w:rPr>
              <w:t>（二）具有独立承担民事责任能力的服务商，包括法人、其他组织或者自然人。</w:t>
            </w:r>
          </w:p>
          <w:p w14:paraId="7656ED54">
            <w:pPr>
              <w:spacing w:line="440" w:lineRule="exact"/>
              <w:rPr>
                <w:rFonts w:hint="eastAsia" w:ascii="宋体" w:hAnsi="宋体" w:cs="宋体"/>
                <w:color w:val="000000"/>
              </w:rPr>
            </w:pPr>
            <w:r>
              <w:rPr>
                <w:rFonts w:hint="eastAsia" w:ascii="宋体" w:hAnsi="宋体" w:cs="宋体"/>
                <w:color w:val="000000"/>
              </w:rPr>
              <w:t>（三）具有体育</w:t>
            </w:r>
            <w:r>
              <w:rPr>
                <w:rFonts w:ascii="宋体" w:hAnsi="宋体" w:cs="宋体"/>
                <w:color w:val="000000"/>
              </w:rPr>
              <w:t>、文化、广告、传媒等</w:t>
            </w:r>
            <w:r>
              <w:rPr>
                <w:rFonts w:hint="eastAsia" w:ascii="宋体" w:hAnsi="宋体" w:cs="宋体"/>
                <w:color w:val="000000"/>
              </w:rPr>
              <w:t>相关业务经营范围。</w:t>
            </w:r>
          </w:p>
          <w:p w14:paraId="5979FC43">
            <w:pPr>
              <w:spacing w:line="440" w:lineRule="exact"/>
              <w:rPr>
                <w:rFonts w:hint="eastAsia" w:ascii="宋体" w:hAnsi="宋体" w:cs="宋体"/>
                <w:color w:val="000000"/>
              </w:rPr>
            </w:pPr>
            <w:r>
              <w:rPr>
                <w:rFonts w:hint="eastAsia" w:ascii="宋体" w:hAnsi="宋体" w:cs="宋体"/>
                <w:color w:val="000000"/>
              </w:rPr>
              <w:t>（四）具备履行协议所必需的专业人员、相关资质、承办能力及承接经验。</w:t>
            </w:r>
          </w:p>
          <w:p w14:paraId="71AC8A9A">
            <w:pPr>
              <w:spacing w:line="440" w:lineRule="exact"/>
              <w:rPr>
                <w:rFonts w:hint="eastAsia" w:ascii="宋体" w:hAnsi="宋体" w:cs="宋体"/>
                <w:color w:val="000000"/>
              </w:rPr>
            </w:pPr>
            <w:r>
              <w:rPr>
                <w:rFonts w:hint="eastAsia" w:ascii="宋体" w:hAnsi="宋体" w:cs="宋体"/>
                <w:color w:val="000000"/>
              </w:rPr>
              <w:t>（五）具有良好的商业信誉和健全的财务会计制度，有依法缴纳税收和社会保障资金的良好记录，具有履行合同所必需的设备和专业技术能力，三年内在经营活动中没有重大违法记录。</w:t>
            </w:r>
          </w:p>
          <w:p w14:paraId="6A3FB4D3">
            <w:pPr>
              <w:spacing w:line="440" w:lineRule="exact"/>
              <w:rPr>
                <w:rFonts w:hint="eastAsia" w:ascii="宋体" w:hAnsi="宋体" w:cs="宋体"/>
                <w:color w:val="000000"/>
              </w:rPr>
            </w:pPr>
            <w:r>
              <w:rPr>
                <w:rFonts w:hint="eastAsia" w:ascii="宋体" w:hAnsi="宋体" w:cs="宋体"/>
                <w:color w:val="000000"/>
              </w:rPr>
              <w:t>（六）通过“信用中国”网站（www.creditchina.gov.cn）等查询信用记录，被列入失信被执行人、重大税收违法案件当事人名单、政府采购严重违法失信行为记录名单的服务商，没有资格参加本项目的采购活动。</w:t>
            </w:r>
          </w:p>
          <w:p w14:paraId="2022CAD8">
            <w:pPr>
              <w:spacing w:line="440" w:lineRule="exact"/>
              <w:rPr>
                <w:rFonts w:hint="eastAsia" w:ascii="宋体" w:hAnsi="宋体" w:cs="宋体"/>
                <w:color w:val="000000"/>
              </w:rPr>
            </w:pPr>
            <w:r>
              <w:rPr>
                <w:rFonts w:hint="eastAsia" w:ascii="宋体" w:hAnsi="宋体" w:cs="宋体"/>
                <w:color w:val="000000"/>
              </w:rPr>
              <w:t>（七）法律、行政法规规定的其他条件。</w:t>
            </w:r>
          </w:p>
          <w:p w14:paraId="6B6CCA21">
            <w:pPr>
              <w:spacing w:line="440" w:lineRule="exact"/>
              <w:rPr>
                <w:rFonts w:hint="eastAsia" w:ascii="宋体" w:hAnsi="宋体" w:cs="宋体"/>
                <w:color w:val="000000"/>
              </w:rPr>
            </w:pPr>
            <w:r>
              <w:rPr>
                <w:rFonts w:hint="eastAsia" w:ascii="宋体" w:hAnsi="宋体" w:cs="宋体"/>
                <w:color w:val="000000"/>
              </w:rPr>
              <w:t>（八）本项目不接受联合体比选。</w:t>
            </w:r>
          </w:p>
        </w:tc>
      </w:tr>
      <w:tr w14:paraId="0652D597">
        <w:trPr>
          <w:cantSplit/>
          <w:trHeight w:val="600" w:hRule="atLeast"/>
        </w:trPr>
        <w:tc>
          <w:tcPr>
            <w:tcW w:w="1648" w:type="dxa"/>
            <w:noWrap/>
            <w:vAlign w:val="center"/>
          </w:tcPr>
          <w:p w14:paraId="08DC8B4D">
            <w:pPr>
              <w:spacing w:line="300" w:lineRule="auto"/>
              <w:jc w:val="center"/>
              <w:rPr>
                <w:rFonts w:hint="eastAsia" w:ascii="宋体" w:hAnsi="宋体"/>
                <w:color w:val="000000"/>
                <w:sz w:val="24"/>
              </w:rPr>
            </w:pPr>
            <w:r>
              <w:rPr>
                <w:rFonts w:hint="eastAsia" w:ascii="宋体" w:hAnsi="宋体"/>
                <w:color w:val="000000"/>
                <w:sz w:val="24"/>
              </w:rPr>
              <w:t>3</w:t>
            </w:r>
          </w:p>
        </w:tc>
        <w:tc>
          <w:tcPr>
            <w:tcW w:w="6885" w:type="dxa"/>
            <w:noWrap/>
            <w:vAlign w:val="center"/>
          </w:tcPr>
          <w:p w14:paraId="369CAE0C">
            <w:pPr>
              <w:spacing w:line="300" w:lineRule="auto"/>
              <w:ind w:left="1592" w:hanging="1592"/>
              <w:jc w:val="left"/>
              <w:rPr>
                <w:rFonts w:hint="eastAsia" w:ascii="宋体" w:hAnsi="宋体"/>
                <w:color w:val="000000"/>
                <w:sz w:val="24"/>
                <w:u w:val="single"/>
              </w:rPr>
            </w:pPr>
            <w:r>
              <w:rPr>
                <w:rFonts w:hint="eastAsia" w:ascii="宋体" w:hAnsi="宋体"/>
                <w:color w:val="000000"/>
                <w:sz w:val="24"/>
              </w:rPr>
              <w:t>比选文件有效期：</w:t>
            </w:r>
            <w:r>
              <w:rPr>
                <w:rFonts w:hint="eastAsia" w:ascii="宋体" w:hAnsi="宋体"/>
                <w:color w:val="000000"/>
                <w:sz w:val="24"/>
                <w:u w:val="single"/>
              </w:rPr>
              <w:t>90个日历日</w:t>
            </w:r>
          </w:p>
        </w:tc>
      </w:tr>
      <w:tr w14:paraId="7B85FD4B">
        <w:trPr>
          <w:cantSplit/>
          <w:trHeight w:val="390" w:hRule="atLeast"/>
        </w:trPr>
        <w:tc>
          <w:tcPr>
            <w:tcW w:w="1648" w:type="dxa"/>
            <w:noWrap/>
            <w:vAlign w:val="center"/>
          </w:tcPr>
          <w:p w14:paraId="03C23990">
            <w:pPr>
              <w:spacing w:line="300" w:lineRule="auto"/>
              <w:jc w:val="center"/>
              <w:rPr>
                <w:rFonts w:hint="eastAsia" w:ascii="宋体" w:hAnsi="宋体"/>
                <w:color w:val="000000"/>
                <w:sz w:val="24"/>
              </w:rPr>
            </w:pPr>
            <w:r>
              <w:rPr>
                <w:rFonts w:hint="eastAsia" w:ascii="宋体" w:hAnsi="宋体"/>
                <w:color w:val="000000"/>
                <w:sz w:val="24"/>
              </w:rPr>
              <w:t>4</w:t>
            </w:r>
          </w:p>
        </w:tc>
        <w:tc>
          <w:tcPr>
            <w:tcW w:w="6885" w:type="dxa"/>
            <w:noWrap/>
            <w:vAlign w:val="center"/>
          </w:tcPr>
          <w:p w14:paraId="3BEBA203">
            <w:pPr>
              <w:spacing w:line="300" w:lineRule="auto"/>
              <w:jc w:val="left"/>
              <w:rPr>
                <w:rFonts w:hint="eastAsia" w:ascii="宋体" w:hAnsi="宋体"/>
                <w:sz w:val="24"/>
              </w:rPr>
            </w:pPr>
            <w:r>
              <w:rPr>
                <w:rFonts w:hint="eastAsia" w:ascii="宋体" w:hAnsi="宋体"/>
                <w:color w:val="000000"/>
                <w:sz w:val="24"/>
              </w:rPr>
              <w:t>比选响应文件：正本：</w:t>
            </w:r>
            <w:r>
              <w:rPr>
                <w:rFonts w:hint="eastAsia" w:ascii="宋体" w:hAnsi="宋体"/>
                <w:color w:val="000000"/>
                <w:sz w:val="24"/>
                <w:u w:val="single"/>
              </w:rPr>
              <w:t xml:space="preserve"> 1 </w:t>
            </w:r>
            <w:r>
              <w:rPr>
                <w:rFonts w:hint="eastAsia" w:ascii="宋体" w:hAnsi="宋体"/>
                <w:color w:val="000000"/>
                <w:sz w:val="24"/>
              </w:rPr>
              <w:t>份，副本：</w:t>
            </w:r>
            <w:r>
              <w:rPr>
                <w:rFonts w:hint="eastAsia" w:ascii="宋体" w:hAnsi="宋体"/>
                <w:color w:val="000000"/>
                <w:sz w:val="24"/>
                <w:u w:val="single"/>
              </w:rPr>
              <w:t xml:space="preserve"> 4 </w:t>
            </w:r>
            <w:r>
              <w:rPr>
                <w:rFonts w:hint="eastAsia" w:ascii="宋体" w:hAnsi="宋体"/>
                <w:color w:val="000000"/>
                <w:sz w:val="24"/>
              </w:rPr>
              <w:t>份</w:t>
            </w:r>
            <w:r>
              <w:rPr>
                <w:rFonts w:hint="eastAsia" w:ascii="宋体" w:hAnsi="宋体"/>
                <w:sz w:val="24"/>
              </w:rPr>
              <w:t>。</w:t>
            </w:r>
          </w:p>
          <w:p w14:paraId="1C1E0BD0">
            <w:pPr>
              <w:spacing w:line="300" w:lineRule="auto"/>
              <w:jc w:val="left"/>
              <w:rPr>
                <w:rFonts w:hint="eastAsia" w:ascii="宋体" w:hAnsi="宋体"/>
                <w:color w:val="000000"/>
                <w:sz w:val="24"/>
                <w:u w:val="single"/>
              </w:rPr>
            </w:pPr>
            <w:r>
              <w:rPr>
                <w:rFonts w:hint="eastAsia" w:ascii="宋体" w:hAnsi="宋体"/>
                <w:sz w:val="24"/>
              </w:rPr>
              <w:t>备注</w:t>
            </w:r>
            <w:r>
              <w:rPr>
                <w:rFonts w:ascii="宋体" w:hAnsi="宋体"/>
                <w:sz w:val="24"/>
              </w:rPr>
              <w:t>：</w:t>
            </w:r>
            <w:r>
              <w:rPr>
                <w:rFonts w:hint="eastAsia" w:ascii="宋体" w:hAnsi="宋体"/>
                <w:sz w:val="24"/>
              </w:rPr>
              <w:t>比选申请人应对必选材料的真实性负责</w:t>
            </w:r>
            <w:r>
              <w:rPr>
                <w:rFonts w:ascii="宋体" w:hAnsi="宋体"/>
                <w:sz w:val="24"/>
              </w:rPr>
              <w:t>。</w:t>
            </w:r>
          </w:p>
        </w:tc>
      </w:tr>
      <w:tr w14:paraId="679782F6">
        <w:trPr>
          <w:cantSplit/>
          <w:trHeight w:val="600" w:hRule="atLeast"/>
        </w:trPr>
        <w:tc>
          <w:tcPr>
            <w:tcW w:w="1648" w:type="dxa"/>
            <w:noWrap/>
            <w:vAlign w:val="center"/>
          </w:tcPr>
          <w:p w14:paraId="6D38CE7C">
            <w:pPr>
              <w:spacing w:line="300" w:lineRule="auto"/>
              <w:jc w:val="center"/>
              <w:rPr>
                <w:rFonts w:hint="eastAsia" w:ascii="宋体" w:hAnsi="宋体"/>
                <w:color w:val="000000"/>
                <w:sz w:val="24"/>
              </w:rPr>
            </w:pPr>
            <w:r>
              <w:rPr>
                <w:rFonts w:hint="eastAsia" w:ascii="宋体" w:hAnsi="宋体"/>
                <w:color w:val="000000"/>
                <w:sz w:val="24"/>
              </w:rPr>
              <w:t>5</w:t>
            </w:r>
          </w:p>
        </w:tc>
        <w:tc>
          <w:tcPr>
            <w:tcW w:w="6885" w:type="dxa"/>
            <w:noWrap/>
            <w:vAlign w:val="center"/>
          </w:tcPr>
          <w:p w14:paraId="670FB3A4">
            <w:pPr>
              <w:spacing w:line="300" w:lineRule="auto"/>
              <w:jc w:val="left"/>
              <w:rPr>
                <w:rFonts w:hint="eastAsia" w:ascii="宋体" w:hAnsi="宋体"/>
                <w:sz w:val="24"/>
              </w:rPr>
            </w:pPr>
            <w:r>
              <w:rPr>
                <w:rFonts w:hint="eastAsia" w:ascii="宋体" w:hAnsi="宋体"/>
                <w:sz w:val="24"/>
              </w:rPr>
              <w:t>递交比选响应文件截止时间：2025年4月11日 1</w:t>
            </w:r>
            <w:r>
              <w:rPr>
                <w:rFonts w:ascii="宋体" w:hAnsi="宋体"/>
                <w:sz w:val="24"/>
              </w:rPr>
              <w:t>7</w:t>
            </w:r>
            <w:r>
              <w:rPr>
                <w:rFonts w:hint="eastAsia" w:ascii="宋体" w:hAnsi="宋体"/>
                <w:sz w:val="24"/>
              </w:rPr>
              <w:t>:</w:t>
            </w:r>
            <w:r>
              <w:rPr>
                <w:rFonts w:ascii="宋体" w:hAnsi="宋体"/>
                <w:sz w:val="24"/>
              </w:rPr>
              <w:t>0</w:t>
            </w:r>
            <w:r>
              <w:rPr>
                <w:rFonts w:hint="eastAsia" w:ascii="宋体" w:hAnsi="宋体"/>
                <w:sz w:val="24"/>
              </w:rPr>
              <w:t>0（北京时间），逾期收到或不符合规定的比选响应文件恕不接受。</w:t>
            </w:r>
          </w:p>
        </w:tc>
      </w:tr>
      <w:tr w14:paraId="0A236CA3">
        <w:trPr>
          <w:cantSplit/>
          <w:trHeight w:val="600" w:hRule="atLeast"/>
        </w:trPr>
        <w:tc>
          <w:tcPr>
            <w:tcW w:w="1648" w:type="dxa"/>
            <w:noWrap/>
            <w:vAlign w:val="center"/>
          </w:tcPr>
          <w:p w14:paraId="0D2EF7F9">
            <w:pPr>
              <w:spacing w:line="300" w:lineRule="auto"/>
              <w:jc w:val="center"/>
              <w:rPr>
                <w:rFonts w:hint="eastAsia" w:ascii="宋体" w:hAnsi="宋体"/>
                <w:color w:val="000000"/>
                <w:sz w:val="24"/>
              </w:rPr>
            </w:pPr>
            <w:r>
              <w:rPr>
                <w:rFonts w:hint="eastAsia" w:ascii="宋体" w:hAnsi="宋体"/>
                <w:color w:val="000000"/>
                <w:sz w:val="24"/>
              </w:rPr>
              <w:t>6</w:t>
            </w:r>
          </w:p>
        </w:tc>
        <w:tc>
          <w:tcPr>
            <w:tcW w:w="6885" w:type="dxa"/>
            <w:noWrap/>
            <w:vAlign w:val="center"/>
          </w:tcPr>
          <w:p w14:paraId="4383F946">
            <w:pPr>
              <w:spacing w:line="300" w:lineRule="auto"/>
              <w:jc w:val="left"/>
              <w:rPr>
                <w:rFonts w:hint="eastAsia" w:ascii="宋体" w:hAnsi="宋体"/>
                <w:color w:val="000000"/>
                <w:sz w:val="24"/>
              </w:rPr>
            </w:pPr>
            <w:r>
              <w:rPr>
                <w:rFonts w:hint="eastAsia" w:ascii="宋体" w:hAnsi="宋体"/>
                <w:sz w:val="24"/>
              </w:rPr>
              <w:t>比选地点：</w:t>
            </w:r>
            <w:r>
              <w:rPr>
                <w:rFonts w:hint="eastAsia" w:ascii="宋体" w:hAnsi="宋体"/>
                <w:color w:val="000000"/>
                <w:sz w:val="24"/>
              </w:rPr>
              <w:t>北京市体育竞赛管理和国际交流中心（</w:t>
            </w:r>
            <w:r>
              <w:rPr>
                <w:rFonts w:hint="eastAsia" w:ascii="宋体" w:hAnsi="宋体"/>
                <w:sz w:val="24"/>
              </w:rPr>
              <w:t>北京市西城区先农坛体育场2号楼</w:t>
            </w:r>
            <w:r>
              <w:rPr>
                <w:rFonts w:hint="eastAsia" w:ascii="宋体" w:hAnsi="宋体"/>
                <w:color w:val="000000"/>
                <w:sz w:val="24"/>
              </w:rPr>
              <w:t>）</w:t>
            </w:r>
          </w:p>
        </w:tc>
      </w:tr>
      <w:tr w14:paraId="706569FD">
        <w:trPr>
          <w:cantSplit/>
          <w:trHeight w:val="600" w:hRule="atLeast"/>
        </w:trPr>
        <w:tc>
          <w:tcPr>
            <w:tcW w:w="1648" w:type="dxa"/>
            <w:noWrap/>
            <w:vAlign w:val="center"/>
          </w:tcPr>
          <w:p w14:paraId="675A6242">
            <w:pPr>
              <w:spacing w:line="300" w:lineRule="auto"/>
              <w:jc w:val="center"/>
              <w:rPr>
                <w:rFonts w:hint="eastAsia" w:ascii="宋体" w:hAnsi="宋体"/>
                <w:color w:val="000000"/>
                <w:sz w:val="24"/>
              </w:rPr>
            </w:pPr>
            <w:r>
              <w:rPr>
                <w:rFonts w:hint="eastAsia" w:ascii="宋体" w:hAnsi="宋体"/>
                <w:color w:val="000000"/>
                <w:sz w:val="24"/>
              </w:rPr>
              <w:t>7</w:t>
            </w:r>
          </w:p>
        </w:tc>
        <w:tc>
          <w:tcPr>
            <w:tcW w:w="6885" w:type="dxa"/>
            <w:noWrap/>
            <w:vAlign w:val="center"/>
          </w:tcPr>
          <w:p w14:paraId="74DB6C81">
            <w:pPr>
              <w:spacing w:line="300" w:lineRule="auto"/>
              <w:jc w:val="left"/>
              <w:rPr>
                <w:rFonts w:hint="eastAsia" w:ascii="宋体" w:hAnsi="宋体"/>
                <w:b/>
                <w:color w:val="000000"/>
                <w:sz w:val="24"/>
              </w:rPr>
            </w:pPr>
            <w:r>
              <w:rPr>
                <w:rFonts w:hint="eastAsia" w:ascii="宋体" w:hAnsi="宋体"/>
                <w:b/>
                <w:color w:val="000000"/>
                <w:sz w:val="24"/>
              </w:rPr>
              <w:t>成交原则：采用综合评分法，即响应文件满足比选文件全部实质性要求且按评审因素的量化指标评审得分最高的服务商为成交候选服务商的评审方法。</w:t>
            </w:r>
          </w:p>
        </w:tc>
      </w:tr>
      <w:tr w14:paraId="097884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611" w:hRule="atLeast"/>
        </w:trPr>
        <w:tc>
          <w:tcPr>
            <w:tcW w:w="8533" w:type="dxa"/>
            <w:gridSpan w:val="2"/>
            <w:tcBorders>
              <w:top w:val="single" w:color="auto" w:sz="12" w:space="0"/>
              <w:left w:val="single" w:color="auto" w:sz="12" w:space="0"/>
              <w:bottom w:val="single" w:color="auto" w:sz="12" w:space="0"/>
              <w:right w:val="single" w:color="auto" w:sz="12" w:space="0"/>
            </w:tcBorders>
            <w:noWrap/>
            <w:vAlign w:val="center"/>
          </w:tcPr>
          <w:p w14:paraId="36469AB7">
            <w:pPr>
              <w:spacing w:line="300" w:lineRule="auto"/>
              <w:jc w:val="center"/>
              <w:rPr>
                <w:rFonts w:hint="eastAsia" w:ascii="宋体" w:hAnsi="宋体"/>
                <w:color w:val="000000"/>
                <w:sz w:val="24"/>
              </w:rPr>
            </w:pPr>
            <w:r>
              <w:rPr>
                <w:rFonts w:hint="eastAsia" w:ascii="宋体" w:hAnsi="宋体"/>
                <w:color w:val="000000"/>
                <w:sz w:val="24"/>
              </w:rPr>
              <w:t>适用于本响应人须知的额外增加的变动：</w:t>
            </w:r>
          </w:p>
        </w:tc>
      </w:tr>
      <w:tr w14:paraId="4847C393">
        <w:trPr>
          <w:cantSplit/>
          <w:trHeight w:val="531" w:hRule="atLeast"/>
        </w:trPr>
        <w:tc>
          <w:tcPr>
            <w:tcW w:w="1648" w:type="dxa"/>
            <w:noWrap/>
            <w:vAlign w:val="center"/>
          </w:tcPr>
          <w:p w14:paraId="79ACAF46">
            <w:pPr>
              <w:spacing w:line="300" w:lineRule="auto"/>
              <w:jc w:val="center"/>
              <w:rPr>
                <w:rFonts w:hint="eastAsia" w:ascii="宋体" w:hAnsi="宋体" w:cs="Arial"/>
                <w:color w:val="000000"/>
                <w:sz w:val="24"/>
              </w:rPr>
            </w:pPr>
          </w:p>
        </w:tc>
        <w:tc>
          <w:tcPr>
            <w:tcW w:w="6885" w:type="dxa"/>
            <w:noWrap/>
            <w:vAlign w:val="center"/>
          </w:tcPr>
          <w:p w14:paraId="7CE8677E">
            <w:pPr>
              <w:spacing w:line="300" w:lineRule="auto"/>
              <w:jc w:val="left"/>
              <w:rPr>
                <w:rFonts w:hint="eastAsia" w:ascii="宋体" w:hAnsi="宋体"/>
                <w:color w:val="000000"/>
                <w:sz w:val="24"/>
              </w:rPr>
            </w:pPr>
            <w:r>
              <w:rPr>
                <w:rFonts w:hint="eastAsia" w:ascii="宋体" w:hAnsi="宋体"/>
                <w:color w:val="000000"/>
                <w:sz w:val="24"/>
              </w:rPr>
              <w:t>如果因响应人提供的货物或服务因知识产权引起纠纷，则响应人必须负责由此造成的全部后果及费用，并补偿采购人的损失。</w:t>
            </w:r>
          </w:p>
        </w:tc>
      </w:tr>
      <w:tr w14:paraId="45E9ADE4">
        <w:trPr>
          <w:cantSplit/>
          <w:trHeight w:val="600" w:hRule="atLeast"/>
        </w:trPr>
        <w:tc>
          <w:tcPr>
            <w:tcW w:w="1648" w:type="dxa"/>
            <w:noWrap/>
            <w:vAlign w:val="center"/>
          </w:tcPr>
          <w:p w14:paraId="3F6DF613">
            <w:pPr>
              <w:spacing w:line="300" w:lineRule="auto"/>
              <w:jc w:val="center"/>
              <w:rPr>
                <w:rFonts w:hint="eastAsia" w:ascii="宋体" w:hAnsi="宋体"/>
                <w:color w:val="000000"/>
                <w:sz w:val="24"/>
              </w:rPr>
            </w:pPr>
            <w:r>
              <w:rPr>
                <w:rFonts w:hint="eastAsia" w:ascii="宋体" w:hAnsi="宋体"/>
                <w:color w:val="000000"/>
                <w:sz w:val="24"/>
              </w:rPr>
              <w:t>其他</w:t>
            </w:r>
          </w:p>
        </w:tc>
        <w:tc>
          <w:tcPr>
            <w:tcW w:w="6885" w:type="dxa"/>
            <w:noWrap/>
            <w:vAlign w:val="center"/>
          </w:tcPr>
          <w:p w14:paraId="65DA2471">
            <w:pPr>
              <w:spacing w:line="300" w:lineRule="auto"/>
              <w:rPr>
                <w:rFonts w:hint="eastAsia" w:ascii="宋体" w:hAnsi="宋体"/>
                <w:b/>
                <w:color w:val="000000"/>
                <w:sz w:val="24"/>
              </w:rPr>
            </w:pPr>
            <w:r>
              <w:rPr>
                <w:rFonts w:hint="eastAsia" w:ascii="宋体" w:hAnsi="宋体"/>
                <w:b/>
                <w:color w:val="000000"/>
                <w:sz w:val="24"/>
              </w:rPr>
              <w:t xml:space="preserve">无效标条款： </w:t>
            </w:r>
          </w:p>
          <w:p w14:paraId="427C6E57">
            <w:pPr>
              <w:widowControl/>
              <w:numPr>
                <w:ilvl w:val="0"/>
                <w:numId w:val="2"/>
              </w:numPr>
              <w:spacing w:line="300" w:lineRule="auto"/>
              <w:rPr>
                <w:rFonts w:hint="eastAsia" w:ascii="宋体" w:hAnsi="宋体" w:cs="Arial"/>
                <w:b/>
                <w:color w:val="000000"/>
                <w:sz w:val="24"/>
              </w:rPr>
            </w:pPr>
            <w:r>
              <w:rPr>
                <w:rFonts w:hint="eastAsia" w:ascii="宋体" w:hAnsi="宋体" w:cs="Arial"/>
                <w:b/>
                <w:color w:val="000000"/>
                <w:sz w:val="24"/>
              </w:rPr>
              <w:t>比选响应文件</w:t>
            </w:r>
            <w:r>
              <w:rPr>
                <w:rFonts w:ascii="宋体" w:hAnsi="宋体" w:cs="Arial"/>
                <w:b/>
                <w:color w:val="000000"/>
                <w:sz w:val="24"/>
              </w:rPr>
              <w:t>未按照</w:t>
            </w:r>
            <w:r>
              <w:rPr>
                <w:rFonts w:hint="eastAsia" w:ascii="宋体" w:hAnsi="宋体" w:cs="Arial"/>
                <w:b/>
                <w:color w:val="000000"/>
                <w:sz w:val="24"/>
              </w:rPr>
              <w:t>比选</w:t>
            </w:r>
            <w:r>
              <w:rPr>
                <w:rFonts w:ascii="宋体" w:hAnsi="宋体" w:cs="Arial"/>
                <w:b/>
                <w:color w:val="000000"/>
                <w:sz w:val="24"/>
              </w:rPr>
              <w:t>文件规定要求密封、签署、盖章的；</w:t>
            </w:r>
            <w:r>
              <w:rPr>
                <w:rFonts w:hint="eastAsia" w:ascii="宋体" w:hAnsi="宋体" w:cs="Arial"/>
                <w:b/>
                <w:color w:val="000000"/>
                <w:sz w:val="24"/>
              </w:rPr>
              <w:t>；</w:t>
            </w:r>
          </w:p>
          <w:p w14:paraId="6773E2E7">
            <w:pPr>
              <w:numPr>
                <w:ilvl w:val="0"/>
                <w:numId w:val="2"/>
              </w:numPr>
              <w:spacing w:line="300" w:lineRule="auto"/>
              <w:rPr>
                <w:rFonts w:hint="eastAsia" w:ascii="宋体" w:hAnsi="宋体" w:cs="Arial"/>
                <w:b/>
                <w:color w:val="000000"/>
                <w:sz w:val="24"/>
              </w:rPr>
            </w:pPr>
            <w:r>
              <w:rPr>
                <w:rFonts w:hint="eastAsia" w:ascii="宋体" w:hAnsi="宋体" w:cs="Arial"/>
                <w:b/>
                <w:color w:val="000000"/>
                <w:sz w:val="24"/>
              </w:rPr>
              <w:t>比选</w:t>
            </w:r>
            <w:r>
              <w:rPr>
                <w:rFonts w:ascii="宋体" w:hAnsi="宋体" w:cs="Arial"/>
                <w:b/>
                <w:color w:val="000000"/>
                <w:sz w:val="24"/>
              </w:rPr>
              <w:t>有效期不满足</w:t>
            </w:r>
            <w:r>
              <w:rPr>
                <w:rFonts w:hint="eastAsia" w:ascii="宋体" w:hAnsi="宋体" w:cs="Arial"/>
                <w:b/>
                <w:color w:val="000000"/>
                <w:sz w:val="24"/>
              </w:rPr>
              <w:t>比选文件</w:t>
            </w:r>
            <w:r>
              <w:rPr>
                <w:rFonts w:ascii="宋体" w:hAnsi="宋体" w:cs="Arial"/>
                <w:b/>
                <w:color w:val="000000"/>
                <w:sz w:val="24"/>
              </w:rPr>
              <w:t>要求的</w:t>
            </w:r>
            <w:r>
              <w:rPr>
                <w:rFonts w:hint="eastAsia" w:ascii="宋体" w:hAnsi="宋体" w:cs="Arial"/>
                <w:b/>
                <w:color w:val="000000"/>
                <w:sz w:val="24"/>
              </w:rPr>
              <w:t>；</w:t>
            </w:r>
          </w:p>
          <w:p w14:paraId="4F131947">
            <w:pPr>
              <w:numPr>
                <w:ilvl w:val="0"/>
                <w:numId w:val="2"/>
              </w:numPr>
              <w:spacing w:line="300" w:lineRule="auto"/>
              <w:rPr>
                <w:rFonts w:hint="eastAsia" w:ascii="宋体" w:hAnsi="宋体" w:cs="Arial"/>
                <w:b/>
                <w:color w:val="000000"/>
                <w:sz w:val="24"/>
              </w:rPr>
            </w:pPr>
            <w:r>
              <w:rPr>
                <w:rFonts w:hint="eastAsia" w:ascii="宋体" w:hAnsi="宋体" w:cs="Arial"/>
                <w:b/>
                <w:color w:val="000000"/>
                <w:sz w:val="24"/>
              </w:rPr>
              <w:t>提供选择性报价的；</w:t>
            </w:r>
          </w:p>
          <w:p w14:paraId="061339F1">
            <w:pPr>
              <w:widowControl/>
              <w:numPr>
                <w:ilvl w:val="0"/>
                <w:numId w:val="2"/>
              </w:numPr>
              <w:spacing w:line="300" w:lineRule="auto"/>
              <w:rPr>
                <w:rFonts w:hint="eastAsia" w:ascii="宋体" w:hAnsi="宋体" w:cs="Arial"/>
                <w:b/>
                <w:color w:val="000000"/>
                <w:sz w:val="24"/>
              </w:rPr>
            </w:pPr>
            <w:r>
              <w:rPr>
                <w:rFonts w:ascii="宋体" w:hAnsi="宋体" w:cs="Arial"/>
                <w:b/>
                <w:color w:val="000000"/>
                <w:sz w:val="24"/>
              </w:rPr>
              <w:t>不符合法律、法规和</w:t>
            </w:r>
            <w:r>
              <w:rPr>
                <w:rFonts w:hint="eastAsia" w:ascii="宋体" w:hAnsi="宋体" w:cs="Arial"/>
                <w:b/>
                <w:color w:val="000000"/>
                <w:sz w:val="24"/>
              </w:rPr>
              <w:t>比选</w:t>
            </w:r>
            <w:r>
              <w:rPr>
                <w:rFonts w:ascii="宋体" w:hAnsi="宋体" w:cs="Arial"/>
                <w:b/>
                <w:color w:val="000000"/>
                <w:sz w:val="24"/>
              </w:rPr>
              <w:t>文件中规定的其他实质性要求</w:t>
            </w:r>
            <w:r>
              <w:rPr>
                <w:rFonts w:hint="eastAsia" w:ascii="宋体" w:hAnsi="宋体" w:cs="Arial"/>
                <w:b/>
                <w:color w:val="000000"/>
                <w:sz w:val="24"/>
              </w:rPr>
              <w:t>，且经评委评审将导致不利于采购人后果</w:t>
            </w:r>
            <w:r>
              <w:rPr>
                <w:rFonts w:ascii="宋体" w:hAnsi="宋体" w:cs="Arial"/>
                <w:b/>
                <w:color w:val="000000"/>
                <w:sz w:val="24"/>
              </w:rPr>
              <w:t>的</w:t>
            </w:r>
            <w:r>
              <w:rPr>
                <w:rFonts w:hint="eastAsia" w:ascii="宋体" w:hAnsi="宋体" w:cs="Arial"/>
                <w:b/>
                <w:color w:val="000000"/>
                <w:sz w:val="24"/>
              </w:rPr>
              <w:t>（响应人</w:t>
            </w:r>
            <w:r>
              <w:rPr>
                <w:rFonts w:hint="eastAsia" w:ascii="宋体" w:hAnsi="宋体"/>
                <w:b/>
                <w:color w:val="000000"/>
                <w:sz w:val="24"/>
              </w:rPr>
              <w:t>对比选文件中带有“应、应当、须、必须、不得”等字样条款的偏离，均有可能导致其比选被拒绝。）</w:t>
            </w:r>
            <w:r>
              <w:rPr>
                <w:rFonts w:hint="eastAsia" w:ascii="宋体" w:hAnsi="宋体" w:cs="Arial"/>
                <w:b/>
                <w:color w:val="000000"/>
                <w:sz w:val="24"/>
              </w:rPr>
              <w:t>；</w:t>
            </w:r>
          </w:p>
          <w:p w14:paraId="32066B7F">
            <w:pPr>
              <w:numPr>
                <w:ilvl w:val="0"/>
                <w:numId w:val="2"/>
              </w:numPr>
              <w:spacing w:line="300" w:lineRule="auto"/>
              <w:rPr>
                <w:rFonts w:hint="eastAsia" w:ascii="宋体" w:hAnsi="宋体" w:cs="Arial"/>
                <w:b/>
                <w:color w:val="000000"/>
                <w:sz w:val="24"/>
              </w:rPr>
            </w:pPr>
            <w:r>
              <w:rPr>
                <w:rFonts w:ascii="宋体" w:hAnsi="宋体" w:cs="Arial"/>
                <w:b/>
                <w:color w:val="000000"/>
                <w:sz w:val="24"/>
              </w:rPr>
              <w:t>在</w:t>
            </w:r>
            <w:r>
              <w:rPr>
                <w:rFonts w:hint="eastAsia" w:ascii="宋体" w:hAnsi="宋体" w:cs="Arial"/>
                <w:b/>
                <w:color w:val="000000"/>
                <w:sz w:val="24"/>
              </w:rPr>
              <w:t>评审</w:t>
            </w:r>
            <w:r>
              <w:rPr>
                <w:rFonts w:ascii="宋体" w:hAnsi="宋体" w:cs="Arial"/>
                <w:b/>
                <w:color w:val="000000"/>
                <w:sz w:val="24"/>
              </w:rPr>
              <w:t>期间，试图影响采购单位和</w:t>
            </w:r>
            <w:r>
              <w:rPr>
                <w:rFonts w:hint="eastAsia" w:ascii="宋体" w:hAnsi="宋体" w:cs="Arial"/>
                <w:b/>
                <w:color w:val="000000"/>
                <w:sz w:val="24"/>
              </w:rPr>
              <w:t>比选小组</w:t>
            </w:r>
            <w:r>
              <w:rPr>
                <w:rFonts w:ascii="宋体" w:hAnsi="宋体" w:cs="Arial"/>
                <w:b/>
                <w:color w:val="000000"/>
                <w:sz w:val="24"/>
              </w:rPr>
              <w:t>的任何活动</w:t>
            </w:r>
            <w:r>
              <w:rPr>
                <w:rFonts w:hint="eastAsia" w:ascii="宋体" w:hAnsi="宋体" w:cs="Arial"/>
                <w:b/>
                <w:color w:val="000000"/>
                <w:sz w:val="24"/>
              </w:rPr>
              <w:t>的；</w:t>
            </w:r>
          </w:p>
          <w:p w14:paraId="2D7FB3B6">
            <w:pPr>
              <w:numPr>
                <w:ilvl w:val="0"/>
                <w:numId w:val="2"/>
              </w:numPr>
              <w:spacing w:line="300" w:lineRule="auto"/>
              <w:rPr>
                <w:rFonts w:hint="eastAsia" w:ascii="宋体" w:hAnsi="宋体" w:cs="Arial"/>
                <w:color w:val="000000"/>
                <w:sz w:val="24"/>
              </w:rPr>
            </w:pPr>
            <w:r>
              <w:rPr>
                <w:rFonts w:ascii="Arial" w:hAnsi="Arial" w:cs="Arial"/>
                <w:b/>
                <w:color w:val="000000"/>
                <w:kern w:val="0"/>
                <w:sz w:val="24"/>
              </w:rPr>
              <w:t>在截止时间后送达的响应文件</w:t>
            </w:r>
            <w:r>
              <w:rPr>
                <w:rFonts w:hint="eastAsia" w:ascii="Arial" w:hAnsi="Arial" w:cs="Arial"/>
                <w:b/>
                <w:color w:val="000000"/>
                <w:kern w:val="0"/>
                <w:sz w:val="24"/>
              </w:rPr>
              <w:t>。</w:t>
            </w:r>
          </w:p>
        </w:tc>
      </w:tr>
      <w:bookmarkEnd w:id="2"/>
    </w:tbl>
    <w:p w14:paraId="5666CB51">
      <w:pPr>
        <w:jc w:val="center"/>
        <w:rPr>
          <w:rFonts w:hint="eastAsia" w:ascii="宋体" w:hAnsi="宋体"/>
          <w:b/>
          <w:color w:val="000000"/>
        </w:rPr>
      </w:pPr>
    </w:p>
    <w:p w14:paraId="4F0CB204">
      <w:pPr>
        <w:adjustRightInd w:val="0"/>
        <w:snapToGrid w:val="0"/>
        <w:spacing w:line="360" w:lineRule="auto"/>
        <w:rPr>
          <w:rFonts w:hint="eastAsia" w:ascii="宋体" w:hAnsi="宋体"/>
          <w:b/>
          <w:color w:val="000000"/>
          <w:sz w:val="24"/>
        </w:rPr>
      </w:pPr>
      <w:r>
        <w:rPr>
          <w:rFonts w:hAnsi="宋体"/>
          <w:color w:val="000000"/>
        </w:rPr>
        <w:br w:type="page"/>
      </w:r>
    </w:p>
    <w:p w14:paraId="3FC346C8">
      <w:pPr>
        <w:pStyle w:val="3"/>
        <w:numPr>
          <w:ilvl w:val="0"/>
          <w:numId w:val="0"/>
        </w:numPr>
        <w:jc w:val="center"/>
        <w:rPr>
          <w:rFonts w:hint="eastAsia" w:ascii="宋体" w:hAnsi="宋体"/>
          <w:bCs w:val="0"/>
          <w:color w:val="000000"/>
          <w:kern w:val="2"/>
          <w:sz w:val="28"/>
          <w:lang w:val="en-US"/>
        </w:rPr>
      </w:pPr>
      <w:bookmarkStart w:id="3" w:name="_Toc405285933"/>
      <w:bookmarkStart w:id="4" w:name="_Toc150230138"/>
      <w:bookmarkStart w:id="5" w:name="_Toc400730017"/>
      <w:bookmarkStart w:id="6" w:name="_Toc357700905"/>
      <w:bookmarkStart w:id="7" w:name="_Toc357674480"/>
      <w:bookmarkStart w:id="8" w:name="_Toc22928"/>
      <w:bookmarkStart w:id="9" w:name="_Toc394336238"/>
      <w:bookmarkStart w:id="10" w:name="_Toc150135926"/>
      <w:bookmarkStart w:id="11" w:name="_Toc21701"/>
      <w:bookmarkStart w:id="12" w:name="_Toc150138808"/>
      <w:bookmarkStart w:id="13" w:name="_Toc357701036"/>
      <w:bookmarkStart w:id="14" w:name="_Toc402984846"/>
      <w:r>
        <w:rPr>
          <w:rFonts w:hint="eastAsia" w:ascii="宋体" w:hAnsi="宋体"/>
          <w:bCs w:val="0"/>
          <w:color w:val="000000"/>
          <w:kern w:val="2"/>
          <w:sz w:val="28"/>
          <w:lang w:val="en-US"/>
        </w:rPr>
        <w:t>一</w:t>
      </w:r>
      <w:r>
        <w:rPr>
          <w:rFonts w:ascii="宋体" w:hAnsi="宋体"/>
          <w:bCs w:val="0"/>
          <w:color w:val="000000"/>
          <w:kern w:val="2"/>
          <w:sz w:val="28"/>
        </w:rPr>
        <w:t>、</w:t>
      </w:r>
      <w:r>
        <w:rPr>
          <w:rFonts w:hint="eastAsia" w:ascii="宋体" w:hAnsi="宋体"/>
          <w:bCs w:val="0"/>
          <w:color w:val="000000"/>
          <w:kern w:val="2"/>
          <w:sz w:val="28"/>
          <w:lang w:val="en-US"/>
        </w:rPr>
        <w:t>比选文件</w:t>
      </w:r>
      <w:bookmarkEnd w:id="3"/>
      <w:bookmarkEnd w:id="4"/>
      <w:bookmarkEnd w:id="5"/>
      <w:bookmarkEnd w:id="6"/>
      <w:bookmarkEnd w:id="7"/>
      <w:bookmarkEnd w:id="8"/>
      <w:bookmarkEnd w:id="9"/>
      <w:bookmarkEnd w:id="10"/>
      <w:bookmarkEnd w:id="11"/>
      <w:bookmarkEnd w:id="12"/>
      <w:bookmarkEnd w:id="13"/>
      <w:bookmarkEnd w:id="14"/>
    </w:p>
    <w:p w14:paraId="66B0BF07">
      <w:pPr>
        <w:adjustRightInd w:val="0"/>
        <w:snapToGrid w:val="0"/>
        <w:spacing w:line="360" w:lineRule="auto"/>
        <w:rPr>
          <w:rFonts w:hint="eastAsia" w:ascii="宋体" w:hAnsi="宋体"/>
          <w:b/>
          <w:color w:val="000000"/>
          <w:sz w:val="24"/>
        </w:rPr>
      </w:pPr>
      <w:r>
        <w:rPr>
          <w:rFonts w:ascii="宋体" w:hAnsi="宋体"/>
          <w:b/>
          <w:color w:val="000000"/>
          <w:sz w:val="24"/>
        </w:rPr>
        <w:t>1</w:t>
      </w:r>
      <w:r>
        <w:rPr>
          <w:rFonts w:hint="eastAsia" w:ascii="宋体" w:hAnsi="宋体"/>
          <w:b/>
          <w:color w:val="000000"/>
          <w:sz w:val="24"/>
        </w:rPr>
        <w:t>、比选文件</w:t>
      </w:r>
    </w:p>
    <w:p w14:paraId="200A3BA7">
      <w:pPr>
        <w:adjustRightInd w:val="0"/>
        <w:snapToGrid w:val="0"/>
        <w:spacing w:line="360" w:lineRule="auto"/>
        <w:rPr>
          <w:rFonts w:hint="eastAsia" w:ascii="宋体" w:hAnsi="宋体"/>
          <w:color w:val="000000"/>
          <w:sz w:val="24"/>
        </w:rPr>
      </w:pPr>
      <w:r>
        <w:rPr>
          <w:rFonts w:ascii="宋体" w:hAnsi="宋体"/>
          <w:color w:val="000000"/>
          <w:sz w:val="24"/>
        </w:rPr>
        <w:t>1</w:t>
      </w:r>
      <w:r>
        <w:rPr>
          <w:rFonts w:hint="eastAsia" w:ascii="宋体" w:hAnsi="宋体"/>
          <w:color w:val="000000"/>
          <w:sz w:val="24"/>
        </w:rPr>
        <w:t>.1  比选文件由比选文件总目录所列内容组成。</w:t>
      </w:r>
    </w:p>
    <w:p w14:paraId="77A63437">
      <w:pPr>
        <w:adjustRightInd w:val="0"/>
        <w:snapToGrid w:val="0"/>
        <w:spacing w:line="360" w:lineRule="auto"/>
        <w:rPr>
          <w:rFonts w:hint="eastAsia" w:ascii="宋体" w:hAnsi="宋体"/>
          <w:color w:val="000000"/>
          <w:sz w:val="24"/>
        </w:rPr>
      </w:pPr>
      <w:r>
        <w:rPr>
          <w:rFonts w:ascii="宋体" w:hAnsi="宋体"/>
          <w:color w:val="000000"/>
          <w:sz w:val="24"/>
        </w:rPr>
        <w:t>1</w:t>
      </w:r>
      <w:r>
        <w:rPr>
          <w:rFonts w:hint="eastAsia" w:ascii="宋体" w:hAnsi="宋体"/>
          <w:color w:val="000000"/>
          <w:sz w:val="24"/>
        </w:rPr>
        <w:t>.2  响应人应详细阅读比选文件的全部内容。不按比选文件的要求提供的响应文件和资料，响应文件将被拒绝。</w:t>
      </w:r>
    </w:p>
    <w:p w14:paraId="56E5F679">
      <w:pPr>
        <w:adjustRightInd w:val="0"/>
        <w:snapToGrid w:val="0"/>
        <w:spacing w:line="360" w:lineRule="auto"/>
        <w:rPr>
          <w:rFonts w:hint="eastAsia" w:ascii="宋体" w:hAnsi="宋体"/>
          <w:color w:val="000000"/>
          <w:sz w:val="24"/>
        </w:rPr>
      </w:pPr>
      <w:r>
        <w:rPr>
          <w:rFonts w:ascii="宋体" w:hAnsi="宋体"/>
          <w:color w:val="000000"/>
          <w:sz w:val="24"/>
        </w:rPr>
        <w:t>1</w:t>
      </w:r>
      <w:r>
        <w:rPr>
          <w:rFonts w:hint="eastAsia" w:ascii="宋体" w:hAnsi="宋体"/>
          <w:color w:val="000000"/>
          <w:sz w:val="24"/>
        </w:rPr>
        <w:t>.3  服务商应当按照比选文件的要求编制响应文件，并对其提交的响应文件的真实性、合法性承担法律责任。</w:t>
      </w:r>
    </w:p>
    <w:p w14:paraId="0CC365C3">
      <w:pPr>
        <w:adjustRightInd w:val="0"/>
        <w:snapToGrid w:val="0"/>
        <w:spacing w:line="360" w:lineRule="auto"/>
        <w:rPr>
          <w:rFonts w:hint="eastAsia" w:ascii="宋体" w:hAnsi="宋体"/>
          <w:b/>
          <w:color w:val="000000"/>
          <w:sz w:val="24"/>
        </w:rPr>
      </w:pPr>
      <w:r>
        <w:rPr>
          <w:rFonts w:ascii="宋体" w:hAnsi="宋体"/>
          <w:b/>
          <w:color w:val="000000"/>
          <w:sz w:val="24"/>
        </w:rPr>
        <w:t>2</w:t>
      </w:r>
      <w:r>
        <w:rPr>
          <w:rFonts w:hint="eastAsia" w:ascii="宋体" w:hAnsi="宋体"/>
          <w:b/>
          <w:color w:val="000000"/>
          <w:sz w:val="24"/>
        </w:rPr>
        <w:t>、比选文件的澄清</w:t>
      </w:r>
    </w:p>
    <w:p w14:paraId="685CA2D3">
      <w:pPr>
        <w:adjustRightInd w:val="0"/>
        <w:snapToGrid w:val="0"/>
        <w:spacing w:line="360" w:lineRule="auto"/>
        <w:rPr>
          <w:rFonts w:hint="eastAsia" w:ascii="宋体" w:hAnsi="宋体"/>
          <w:b/>
          <w:color w:val="000000"/>
          <w:sz w:val="24"/>
        </w:rPr>
      </w:pPr>
      <w:r>
        <w:rPr>
          <w:rFonts w:ascii="宋体" w:hAnsi="宋体"/>
          <w:color w:val="000000"/>
          <w:sz w:val="24"/>
        </w:rPr>
        <w:t>2</w:t>
      </w:r>
      <w:r>
        <w:rPr>
          <w:rFonts w:hint="eastAsia" w:ascii="宋体" w:hAnsi="宋体"/>
          <w:color w:val="000000"/>
          <w:sz w:val="24"/>
        </w:rPr>
        <w:t>.1  响应人对比选文件如有疑点要求澄清，可用书面、传真等形式通知采购人，采购人将视情况确定采用适当方式予以澄清或以书面形式予以答复。并在其认为必要时，发给所有取得同一比选文件的响应人。</w:t>
      </w:r>
    </w:p>
    <w:p w14:paraId="46FCA468">
      <w:pPr>
        <w:adjustRightInd w:val="0"/>
        <w:snapToGrid w:val="0"/>
        <w:spacing w:line="360" w:lineRule="auto"/>
        <w:rPr>
          <w:rFonts w:hint="eastAsia" w:ascii="宋体" w:hAnsi="宋体"/>
          <w:color w:val="000000"/>
          <w:sz w:val="24"/>
        </w:rPr>
      </w:pPr>
      <w:r>
        <w:rPr>
          <w:rFonts w:ascii="宋体" w:hAnsi="宋体"/>
          <w:b/>
          <w:color w:val="000000"/>
          <w:sz w:val="24"/>
        </w:rPr>
        <w:t>3</w:t>
      </w:r>
      <w:r>
        <w:rPr>
          <w:rFonts w:hint="eastAsia" w:ascii="宋体" w:hAnsi="宋体"/>
          <w:b/>
          <w:color w:val="000000"/>
          <w:sz w:val="24"/>
        </w:rPr>
        <w:t>、比选文件的修改</w:t>
      </w:r>
    </w:p>
    <w:p w14:paraId="5F773806">
      <w:pPr>
        <w:adjustRightInd w:val="0"/>
        <w:snapToGrid w:val="0"/>
        <w:spacing w:line="360" w:lineRule="auto"/>
        <w:rPr>
          <w:rFonts w:hint="eastAsia" w:ascii="宋体" w:hAnsi="宋体"/>
          <w:color w:val="000000"/>
          <w:sz w:val="24"/>
        </w:rPr>
      </w:pPr>
      <w:r>
        <w:rPr>
          <w:rFonts w:ascii="宋体" w:hAnsi="宋体"/>
          <w:color w:val="000000"/>
          <w:sz w:val="24"/>
        </w:rPr>
        <w:t>3</w:t>
      </w:r>
      <w:r>
        <w:rPr>
          <w:rFonts w:hint="eastAsia" w:ascii="宋体" w:hAnsi="宋体"/>
          <w:color w:val="000000"/>
          <w:sz w:val="24"/>
        </w:rPr>
        <w:t>.1  在比选截止时间前，采购人无论出于自己的考虑，还是出于对响应人提问的澄清，均可对比选文件用补充文件的方式进行修改。</w:t>
      </w:r>
    </w:p>
    <w:p w14:paraId="24BEE0D8">
      <w:pPr>
        <w:adjustRightInd w:val="0"/>
        <w:snapToGrid w:val="0"/>
        <w:spacing w:line="360" w:lineRule="auto"/>
        <w:rPr>
          <w:rFonts w:hint="eastAsia" w:ascii="宋体" w:hAnsi="宋体"/>
          <w:color w:val="000000"/>
          <w:sz w:val="24"/>
        </w:rPr>
      </w:pPr>
      <w:r>
        <w:rPr>
          <w:rFonts w:ascii="宋体" w:hAnsi="宋体"/>
          <w:color w:val="000000"/>
          <w:sz w:val="24"/>
        </w:rPr>
        <w:t>3</w:t>
      </w:r>
      <w:r>
        <w:rPr>
          <w:rFonts w:hint="eastAsia" w:ascii="宋体" w:hAnsi="宋体"/>
          <w:color w:val="000000"/>
          <w:sz w:val="24"/>
        </w:rPr>
        <w:t>.2  对比选文件的修改，将以书面、传真等形式通知所有取得同一比选文件的响应人。补充文件将作为比选文件的组成部分，对所有响应人有约束力。</w:t>
      </w:r>
    </w:p>
    <w:p w14:paraId="107BF903">
      <w:pPr>
        <w:adjustRightInd w:val="0"/>
        <w:snapToGrid w:val="0"/>
        <w:spacing w:line="360" w:lineRule="auto"/>
        <w:rPr>
          <w:rFonts w:hint="eastAsia" w:ascii="宋体" w:hAnsi="宋体"/>
          <w:color w:val="000000"/>
          <w:sz w:val="24"/>
        </w:rPr>
      </w:pPr>
      <w:r>
        <w:rPr>
          <w:rFonts w:ascii="宋体" w:hAnsi="宋体"/>
          <w:color w:val="000000"/>
          <w:sz w:val="24"/>
        </w:rPr>
        <w:t>3</w:t>
      </w:r>
      <w:r>
        <w:rPr>
          <w:rFonts w:hint="eastAsia" w:ascii="宋体" w:hAnsi="宋体"/>
          <w:color w:val="000000"/>
          <w:sz w:val="24"/>
        </w:rPr>
        <w:t>.3  任何要求对比选文件进行澄清的响应人，均应在提交首次响应文件截止时间五日前按比选公告中的通讯地址，以书面形式通知采购人。提交首次响应文件截止之日前，采购人可以对已发出的比选文件进行必要的澄清或者修改，澄清或者修改的内容作为比选文件的组成部分。澄清或者修改的内容可能影响响应文件编制的，采购人应当在提交首次响应文件截止时间至少5日前，以书面形式通知所有获取比选文件的服务商；不足5日的，采购人应当顺延提交首次响应文件截止时间。</w:t>
      </w:r>
    </w:p>
    <w:p w14:paraId="32612708">
      <w:pPr>
        <w:adjustRightInd w:val="0"/>
        <w:snapToGrid w:val="0"/>
        <w:spacing w:line="360" w:lineRule="auto"/>
        <w:rPr>
          <w:rFonts w:hint="eastAsia" w:ascii="宋体" w:hAnsi="宋体"/>
          <w:color w:val="000000"/>
          <w:sz w:val="24"/>
        </w:rPr>
      </w:pPr>
      <w:r>
        <w:rPr>
          <w:rFonts w:ascii="宋体" w:hAnsi="宋体"/>
          <w:color w:val="000000"/>
          <w:sz w:val="24"/>
        </w:rPr>
        <w:t>3</w:t>
      </w:r>
      <w:r>
        <w:rPr>
          <w:rFonts w:hint="eastAsia" w:ascii="宋体" w:hAnsi="宋体"/>
          <w:color w:val="000000"/>
          <w:sz w:val="24"/>
        </w:rPr>
        <w:t>.4  为使响应人有足够的时间按比选文件的修改要求考虑修正响应文件，采购人可酌情推迟比选截止时间和比选时间，并将此变更通知所有取得同一比选文件的响应人。</w:t>
      </w:r>
    </w:p>
    <w:p w14:paraId="6947E02C">
      <w:pPr>
        <w:adjustRightInd w:val="0"/>
        <w:snapToGrid w:val="0"/>
        <w:spacing w:line="360" w:lineRule="auto"/>
        <w:rPr>
          <w:rFonts w:hint="eastAsia" w:ascii="宋体" w:hAnsi="宋体"/>
          <w:color w:val="000000"/>
          <w:sz w:val="24"/>
        </w:rPr>
      </w:pPr>
    </w:p>
    <w:p w14:paraId="28DD7035">
      <w:pPr>
        <w:pStyle w:val="3"/>
        <w:numPr>
          <w:ilvl w:val="0"/>
          <w:numId w:val="0"/>
        </w:numPr>
        <w:jc w:val="center"/>
        <w:rPr>
          <w:rFonts w:hint="eastAsia" w:ascii="宋体" w:hAnsi="宋体"/>
          <w:bCs w:val="0"/>
          <w:color w:val="000000"/>
          <w:kern w:val="2"/>
          <w:sz w:val="28"/>
          <w:lang w:val="en-US"/>
        </w:rPr>
      </w:pPr>
      <w:bookmarkStart w:id="15" w:name="_Toc150230139"/>
      <w:bookmarkStart w:id="16" w:name="_Toc357700906"/>
      <w:bookmarkStart w:id="17" w:name="_Toc405285934"/>
      <w:bookmarkStart w:id="18" w:name="_Toc394336239"/>
      <w:bookmarkStart w:id="19" w:name="_Toc25107"/>
      <w:bookmarkStart w:id="20" w:name="_Toc402984847"/>
      <w:bookmarkStart w:id="21" w:name="_Toc150135927"/>
      <w:bookmarkStart w:id="22" w:name="_Toc28033"/>
      <w:bookmarkStart w:id="23" w:name="_Toc400730018"/>
      <w:bookmarkStart w:id="24" w:name="_Toc357701037"/>
      <w:bookmarkStart w:id="25" w:name="_Toc357674481"/>
      <w:bookmarkStart w:id="26" w:name="_Toc150138809"/>
      <w:r>
        <w:rPr>
          <w:rFonts w:hint="eastAsia" w:ascii="宋体" w:hAnsi="宋体"/>
          <w:bCs w:val="0"/>
          <w:color w:val="000000"/>
          <w:kern w:val="2"/>
          <w:sz w:val="28"/>
          <w:lang w:val="en-US"/>
        </w:rPr>
        <w:t>二</w:t>
      </w:r>
      <w:r>
        <w:rPr>
          <w:rFonts w:ascii="宋体" w:hAnsi="宋体"/>
          <w:bCs w:val="0"/>
          <w:color w:val="000000"/>
          <w:kern w:val="2"/>
          <w:sz w:val="28"/>
        </w:rPr>
        <w:t>、</w:t>
      </w:r>
      <w:r>
        <w:rPr>
          <w:rFonts w:hint="eastAsia" w:ascii="宋体" w:hAnsi="宋体"/>
          <w:bCs w:val="0"/>
          <w:color w:val="000000"/>
          <w:kern w:val="2"/>
          <w:sz w:val="28"/>
          <w:lang w:val="en-US"/>
        </w:rPr>
        <w:t>比选响应文件</w:t>
      </w:r>
      <w:bookmarkEnd w:id="15"/>
      <w:bookmarkEnd w:id="16"/>
      <w:bookmarkEnd w:id="17"/>
      <w:bookmarkEnd w:id="18"/>
      <w:bookmarkEnd w:id="19"/>
      <w:bookmarkEnd w:id="20"/>
      <w:bookmarkEnd w:id="21"/>
      <w:bookmarkEnd w:id="22"/>
      <w:bookmarkEnd w:id="23"/>
      <w:bookmarkEnd w:id="24"/>
      <w:bookmarkEnd w:id="25"/>
      <w:bookmarkEnd w:id="26"/>
    </w:p>
    <w:p w14:paraId="27647F92">
      <w:pPr>
        <w:adjustRightInd w:val="0"/>
        <w:snapToGrid w:val="0"/>
        <w:spacing w:line="360" w:lineRule="auto"/>
        <w:rPr>
          <w:rFonts w:hint="eastAsia" w:ascii="宋体" w:hAnsi="宋体"/>
          <w:b/>
          <w:color w:val="000000"/>
          <w:sz w:val="24"/>
        </w:rPr>
      </w:pPr>
      <w:r>
        <w:rPr>
          <w:rFonts w:ascii="宋体" w:hAnsi="宋体"/>
          <w:b/>
          <w:color w:val="000000"/>
          <w:sz w:val="24"/>
        </w:rPr>
        <w:t>4</w:t>
      </w:r>
      <w:r>
        <w:rPr>
          <w:rFonts w:hint="eastAsia" w:ascii="宋体" w:hAnsi="宋体"/>
          <w:b/>
          <w:color w:val="000000"/>
          <w:sz w:val="24"/>
        </w:rPr>
        <w:t>、响应文件计量单位</w:t>
      </w:r>
    </w:p>
    <w:p w14:paraId="6799AEED">
      <w:pPr>
        <w:adjustRightInd w:val="0"/>
        <w:snapToGrid w:val="0"/>
        <w:spacing w:line="360" w:lineRule="auto"/>
        <w:rPr>
          <w:rFonts w:hint="eastAsia" w:ascii="宋体" w:hAnsi="宋体"/>
          <w:color w:val="000000"/>
          <w:sz w:val="24"/>
        </w:rPr>
      </w:pPr>
      <w:r>
        <w:rPr>
          <w:rFonts w:ascii="宋体" w:hAnsi="宋体"/>
          <w:color w:val="000000"/>
          <w:sz w:val="24"/>
        </w:rPr>
        <w:t>4</w:t>
      </w:r>
      <w:r>
        <w:rPr>
          <w:rFonts w:hint="eastAsia" w:ascii="宋体" w:hAnsi="宋体"/>
          <w:color w:val="000000"/>
          <w:sz w:val="24"/>
        </w:rPr>
        <w:t>.1  响应文件中所使用的计量单位，除比选文件中有特殊要求外，应采用国家法定计量单位。</w:t>
      </w:r>
    </w:p>
    <w:p w14:paraId="4A219B34">
      <w:pPr>
        <w:adjustRightInd w:val="0"/>
        <w:snapToGrid w:val="0"/>
        <w:spacing w:line="360" w:lineRule="auto"/>
        <w:rPr>
          <w:rFonts w:hint="eastAsia" w:ascii="宋体" w:hAnsi="宋体"/>
          <w:b/>
          <w:color w:val="000000"/>
          <w:sz w:val="24"/>
        </w:rPr>
      </w:pPr>
      <w:r>
        <w:rPr>
          <w:rFonts w:ascii="宋体" w:hAnsi="宋体"/>
          <w:b/>
          <w:color w:val="000000"/>
          <w:sz w:val="24"/>
        </w:rPr>
        <w:t>5</w:t>
      </w:r>
      <w:r>
        <w:rPr>
          <w:rFonts w:hint="eastAsia" w:ascii="宋体" w:hAnsi="宋体"/>
          <w:b/>
          <w:color w:val="000000"/>
          <w:sz w:val="24"/>
        </w:rPr>
        <w:t>、响应文件的组成</w:t>
      </w:r>
    </w:p>
    <w:p w14:paraId="39B0CF66">
      <w:pPr>
        <w:tabs>
          <w:tab w:val="left" w:pos="5580"/>
        </w:tabs>
        <w:adjustRightInd w:val="0"/>
        <w:snapToGrid w:val="0"/>
        <w:spacing w:line="360" w:lineRule="auto"/>
        <w:ind w:left="1800" w:hanging="540"/>
        <w:rPr>
          <w:color w:val="000000"/>
          <w:sz w:val="24"/>
        </w:rPr>
      </w:pPr>
    </w:p>
    <w:p w14:paraId="770442F5">
      <w:pPr>
        <w:tabs>
          <w:tab w:val="left" w:pos="5580"/>
        </w:tabs>
        <w:adjustRightInd w:val="0"/>
        <w:snapToGrid w:val="0"/>
        <w:spacing w:line="360" w:lineRule="auto"/>
        <w:ind w:left="1800" w:hanging="540"/>
        <w:rPr>
          <w:color w:val="000000"/>
          <w:sz w:val="24"/>
        </w:rPr>
      </w:pPr>
      <w:r>
        <w:rPr>
          <w:rFonts w:hint="eastAsia"/>
          <w:color w:val="000000"/>
          <w:sz w:val="24"/>
        </w:rPr>
        <w:t>附件1——比选响应函</w:t>
      </w:r>
    </w:p>
    <w:p w14:paraId="46463F66">
      <w:pPr>
        <w:tabs>
          <w:tab w:val="left" w:pos="5580"/>
        </w:tabs>
        <w:adjustRightInd w:val="0"/>
        <w:snapToGrid w:val="0"/>
        <w:spacing w:line="360" w:lineRule="auto"/>
        <w:ind w:left="1800" w:hanging="540"/>
        <w:rPr>
          <w:color w:val="000000"/>
          <w:sz w:val="24"/>
        </w:rPr>
      </w:pPr>
      <w:r>
        <w:rPr>
          <w:rFonts w:hint="eastAsia"/>
          <w:color w:val="000000"/>
          <w:sz w:val="24"/>
        </w:rPr>
        <w:t>附件2——资格证明文件</w:t>
      </w:r>
    </w:p>
    <w:p w14:paraId="20D69EB4">
      <w:pPr>
        <w:tabs>
          <w:tab w:val="left" w:pos="5580"/>
        </w:tabs>
        <w:adjustRightInd w:val="0"/>
        <w:snapToGrid w:val="0"/>
        <w:spacing w:line="360" w:lineRule="auto"/>
        <w:ind w:left="1800" w:hanging="540"/>
        <w:rPr>
          <w:color w:val="000000"/>
          <w:sz w:val="24"/>
        </w:rPr>
      </w:pPr>
      <w:r>
        <w:rPr>
          <w:rFonts w:hint="eastAsia"/>
          <w:color w:val="000000"/>
          <w:sz w:val="24"/>
        </w:rPr>
        <w:t>附件3——类似项目业绩</w:t>
      </w:r>
    </w:p>
    <w:p w14:paraId="68A833B2">
      <w:pPr>
        <w:tabs>
          <w:tab w:val="left" w:pos="5580"/>
        </w:tabs>
        <w:adjustRightInd w:val="0"/>
        <w:snapToGrid w:val="0"/>
        <w:spacing w:line="360" w:lineRule="auto"/>
        <w:ind w:left="1800" w:hanging="540"/>
        <w:rPr>
          <w:color w:val="000000"/>
          <w:sz w:val="24"/>
        </w:rPr>
      </w:pPr>
      <w:r>
        <w:rPr>
          <w:rFonts w:hint="eastAsia"/>
          <w:color w:val="000000"/>
          <w:sz w:val="24"/>
        </w:rPr>
        <w:t>附件4——本项目的实施计划</w:t>
      </w:r>
    </w:p>
    <w:p w14:paraId="2401C83E">
      <w:pPr>
        <w:tabs>
          <w:tab w:val="left" w:pos="5580"/>
        </w:tabs>
        <w:adjustRightInd w:val="0"/>
        <w:snapToGrid w:val="0"/>
        <w:spacing w:line="360" w:lineRule="auto"/>
        <w:ind w:left="1800" w:hanging="540"/>
        <w:rPr>
          <w:color w:val="000000"/>
          <w:sz w:val="24"/>
        </w:rPr>
      </w:pPr>
      <w:r>
        <w:rPr>
          <w:rFonts w:hint="eastAsia"/>
          <w:color w:val="000000"/>
          <w:sz w:val="24"/>
        </w:rPr>
        <w:t>附件5——总体报价表</w:t>
      </w:r>
    </w:p>
    <w:p w14:paraId="094456FA">
      <w:pPr>
        <w:tabs>
          <w:tab w:val="left" w:pos="5580"/>
        </w:tabs>
        <w:adjustRightInd w:val="0"/>
        <w:snapToGrid w:val="0"/>
        <w:spacing w:line="360" w:lineRule="auto"/>
        <w:ind w:left="1800" w:hanging="540"/>
        <w:rPr>
          <w:color w:val="000000"/>
          <w:sz w:val="24"/>
        </w:rPr>
      </w:pPr>
      <w:r>
        <w:rPr>
          <w:rFonts w:hint="eastAsia"/>
          <w:color w:val="000000"/>
          <w:sz w:val="24"/>
        </w:rPr>
        <w:t>附件6——报价明细表</w:t>
      </w:r>
    </w:p>
    <w:p w14:paraId="050EE042">
      <w:pPr>
        <w:tabs>
          <w:tab w:val="left" w:pos="5580"/>
        </w:tabs>
        <w:adjustRightInd w:val="0"/>
        <w:snapToGrid w:val="0"/>
        <w:spacing w:line="360" w:lineRule="auto"/>
        <w:ind w:left="1800" w:hanging="540"/>
        <w:rPr>
          <w:color w:val="000000"/>
          <w:sz w:val="24"/>
        </w:rPr>
      </w:pPr>
      <w:r>
        <w:rPr>
          <w:rFonts w:hint="eastAsia"/>
          <w:color w:val="000000"/>
          <w:sz w:val="24"/>
        </w:rPr>
        <w:t>附件7——其他资质补充材料</w:t>
      </w:r>
    </w:p>
    <w:p w14:paraId="2BDA9767">
      <w:pPr>
        <w:adjustRightInd w:val="0"/>
        <w:snapToGrid w:val="0"/>
        <w:spacing w:line="360" w:lineRule="auto"/>
        <w:rPr>
          <w:rFonts w:hint="eastAsia" w:ascii="宋体" w:hAnsi="宋体"/>
          <w:color w:val="000000"/>
          <w:sz w:val="24"/>
        </w:rPr>
      </w:pPr>
    </w:p>
    <w:p w14:paraId="620A27D2">
      <w:pPr>
        <w:adjustRightInd w:val="0"/>
        <w:snapToGrid w:val="0"/>
        <w:spacing w:line="360" w:lineRule="auto"/>
        <w:rPr>
          <w:rFonts w:hint="eastAsia" w:ascii="宋体" w:hAnsi="宋体"/>
          <w:b/>
          <w:color w:val="000000"/>
          <w:sz w:val="24"/>
        </w:rPr>
      </w:pPr>
      <w:r>
        <w:rPr>
          <w:rFonts w:ascii="宋体" w:hAnsi="宋体"/>
          <w:b/>
          <w:color w:val="000000"/>
          <w:sz w:val="24"/>
        </w:rPr>
        <w:t>6</w:t>
      </w:r>
      <w:r>
        <w:rPr>
          <w:rFonts w:hint="eastAsia" w:ascii="宋体" w:hAnsi="宋体"/>
          <w:b/>
          <w:color w:val="000000"/>
          <w:sz w:val="24"/>
        </w:rPr>
        <w:t>、比选内容填写说明及装订</w:t>
      </w:r>
    </w:p>
    <w:p w14:paraId="76291640">
      <w:pPr>
        <w:adjustRightInd w:val="0"/>
        <w:snapToGrid w:val="0"/>
        <w:spacing w:line="360" w:lineRule="auto"/>
        <w:rPr>
          <w:rFonts w:hint="eastAsia" w:ascii="宋体" w:hAnsi="宋体"/>
          <w:color w:val="000000"/>
          <w:sz w:val="24"/>
        </w:rPr>
      </w:pPr>
      <w:r>
        <w:rPr>
          <w:rFonts w:ascii="宋体" w:hAnsi="宋体"/>
          <w:color w:val="000000"/>
          <w:sz w:val="24"/>
        </w:rPr>
        <w:t>6</w:t>
      </w:r>
      <w:r>
        <w:rPr>
          <w:rFonts w:hint="eastAsia" w:ascii="宋体" w:hAnsi="宋体"/>
          <w:color w:val="000000"/>
          <w:sz w:val="24"/>
        </w:rPr>
        <w:t>.1 响应文件需按统一格式填写，并按本须知第</w:t>
      </w:r>
      <w:r>
        <w:rPr>
          <w:rFonts w:ascii="宋体" w:hAnsi="宋体"/>
          <w:color w:val="000000"/>
          <w:sz w:val="24"/>
        </w:rPr>
        <w:t>5</w:t>
      </w:r>
      <w:r>
        <w:rPr>
          <w:rFonts w:hint="eastAsia" w:ascii="宋体" w:hAnsi="宋体"/>
          <w:color w:val="000000"/>
          <w:sz w:val="24"/>
        </w:rPr>
        <w:t>条规定的顺序排列，将其统一装订为一册（</w:t>
      </w:r>
      <w:r>
        <w:rPr>
          <w:rFonts w:hint="eastAsia" w:ascii="宋体" w:hAnsi="宋体"/>
          <w:b/>
          <w:color w:val="000000"/>
          <w:sz w:val="24"/>
        </w:rPr>
        <w:t>正副本均不得采用活页夹装订</w:t>
      </w:r>
      <w:r>
        <w:rPr>
          <w:rFonts w:hint="eastAsia" w:ascii="宋体" w:hAnsi="宋体"/>
          <w:color w:val="000000"/>
          <w:sz w:val="24"/>
        </w:rPr>
        <w:t>），封面注明项目名称、响应人名称等内容。</w:t>
      </w:r>
    </w:p>
    <w:p w14:paraId="2F8EB980">
      <w:pPr>
        <w:adjustRightInd w:val="0"/>
        <w:snapToGrid w:val="0"/>
        <w:spacing w:line="360" w:lineRule="auto"/>
        <w:rPr>
          <w:rFonts w:hint="eastAsia" w:ascii="宋体" w:hAnsi="宋体"/>
          <w:color w:val="000000"/>
          <w:sz w:val="24"/>
        </w:rPr>
      </w:pPr>
      <w:r>
        <w:rPr>
          <w:rFonts w:ascii="宋体" w:hAnsi="宋体"/>
          <w:color w:val="000000"/>
          <w:sz w:val="24"/>
        </w:rPr>
        <w:t>6</w:t>
      </w:r>
      <w:r>
        <w:rPr>
          <w:rFonts w:hint="eastAsia" w:ascii="宋体" w:hAnsi="宋体"/>
          <w:color w:val="000000"/>
          <w:sz w:val="24"/>
        </w:rPr>
        <w:t>.2 全部响应文件的规格尺寸为A4纸型。</w:t>
      </w:r>
    </w:p>
    <w:p w14:paraId="2482A786">
      <w:pPr>
        <w:adjustRightInd w:val="0"/>
        <w:snapToGrid w:val="0"/>
        <w:spacing w:line="360" w:lineRule="auto"/>
        <w:rPr>
          <w:rFonts w:hint="eastAsia" w:ascii="宋体" w:hAnsi="宋体"/>
          <w:b/>
          <w:color w:val="000000"/>
          <w:sz w:val="24"/>
        </w:rPr>
      </w:pPr>
      <w:r>
        <w:rPr>
          <w:rFonts w:ascii="宋体" w:hAnsi="宋体"/>
          <w:b/>
          <w:color w:val="000000"/>
          <w:sz w:val="24"/>
        </w:rPr>
        <w:t>7</w:t>
      </w:r>
      <w:r>
        <w:rPr>
          <w:rFonts w:hint="eastAsia" w:ascii="宋体" w:hAnsi="宋体"/>
          <w:b/>
          <w:color w:val="000000"/>
          <w:sz w:val="24"/>
        </w:rPr>
        <w:t>、报价</w:t>
      </w:r>
    </w:p>
    <w:p w14:paraId="1E27E995">
      <w:pPr>
        <w:adjustRightInd w:val="0"/>
        <w:snapToGrid w:val="0"/>
        <w:spacing w:line="360" w:lineRule="auto"/>
        <w:rPr>
          <w:rFonts w:hint="eastAsia" w:ascii="宋体" w:hAnsi="宋体"/>
          <w:color w:val="000000"/>
          <w:sz w:val="24"/>
        </w:rPr>
      </w:pPr>
      <w:r>
        <w:rPr>
          <w:rFonts w:ascii="宋体" w:hAnsi="宋体"/>
          <w:color w:val="000000"/>
          <w:sz w:val="24"/>
        </w:rPr>
        <w:t>7</w:t>
      </w:r>
      <w:r>
        <w:rPr>
          <w:rFonts w:hint="eastAsia" w:ascii="宋体" w:hAnsi="宋体"/>
          <w:color w:val="000000"/>
          <w:sz w:val="24"/>
        </w:rPr>
        <w:t xml:space="preserve">.1  </w:t>
      </w:r>
      <w:r>
        <w:rPr>
          <w:rFonts w:ascii="宋体" w:hAnsi="宋体"/>
          <w:bCs/>
          <w:color w:val="000000"/>
          <w:sz w:val="24"/>
        </w:rPr>
        <w:t>本</w:t>
      </w:r>
      <w:r>
        <w:rPr>
          <w:rFonts w:hint="eastAsia" w:ascii="宋体" w:hAnsi="宋体"/>
          <w:bCs/>
          <w:color w:val="000000"/>
          <w:sz w:val="24"/>
        </w:rPr>
        <w:t>项目</w:t>
      </w:r>
      <w:r>
        <w:rPr>
          <w:rFonts w:ascii="宋体" w:hAnsi="宋体"/>
          <w:bCs/>
          <w:color w:val="000000"/>
          <w:sz w:val="24"/>
        </w:rPr>
        <w:t>报价采用的币种为</w:t>
      </w:r>
      <w:r>
        <w:rPr>
          <w:rFonts w:hint="eastAsia" w:ascii="宋体" w:hAnsi="宋体"/>
          <w:bCs/>
          <w:color w:val="000000"/>
          <w:sz w:val="24"/>
        </w:rPr>
        <w:t>人民币。</w:t>
      </w:r>
    </w:p>
    <w:p w14:paraId="386ECCD6">
      <w:pPr>
        <w:adjustRightInd w:val="0"/>
        <w:snapToGrid w:val="0"/>
        <w:spacing w:line="360" w:lineRule="auto"/>
        <w:rPr>
          <w:rFonts w:hint="eastAsia" w:ascii="宋体" w:hAnsi="宋体"/>
          <w:color w:val="000000"/>
          <w:sz w:val="24"/>
        </w:rPr>
      </w:pPr>
      <w:r>
        <w:rPr>
          <w:rFonts w:ascii="宋体" w:hAnsi="宋体"/>
          <w:color w:val="000000"/>
          <w:sz w:val="24"/>
        </w:rPr>
        <w:t>7</w:t>
      </w:r>
      <w:r>
        <w:rPr>
          <w:rFonts w:hint="eastAsia" w:ascii="宋体" w:hAnsi="宋体"/>
          <w:color w:val="000000"/>
          <w:sz w:val="24"/>
        </w:rPr>
        <w:t xml:space="preserve">.2  </w:t>
      </w:r>
      <w:r>
        <w:rPr>
          <w:rFonts w:hint="eastAsia" w:ascii="宋体" w:hAnsi="宋体"/>
          <w:bCs/>
          <w:color w:val="000000"/>
          <w:sz w:val="24"/>
        </w:rPr>
        <w:t>报价总价应为人民币，包括比选响应人为完成本项目所发生的一切费用，包括但不限于：工资、劳务支出、安全保险、劳保福利、食宿、交通、材料、机器及损耗、税收、管理费、社会保险等一切费用。</w:t>
      </w:r>
      <w:r>
        <w:rPr>
          <w:rFonts w:hint="eastAsia" w:ascii="宋体" w:hAnsi="宋体"/>
          <w:bCs/>
          <w:color w:val="000000"/>
          <w:sz w:val="24"/>
          <w:lang w:eastAsia="zh-Hans"/>
        </w:rPr>
        <w:t>采购人</w:t>
      </w:r>
      <w:r>
        <w:rPr>
          <w:rFonts w:hint="eastAsia" w:ascii="宋体" w:hAnsi="宋体"/>
          <w:bCs/>
          <w:color w:val="000000"/>
          <w:sz w:val="24"/>
        </w:rPr>
        <w:t>不再单独支付其他任何费用</w:t>
      </w:r>
      <w:r>
        <w:rPr>
          <w:rFonts w:hint="eastAsia" w:ascii="宋体" w:hAnsi="宋体"/>
          <w:color w:val="000000"/>
          <w:sz w:val="24"/>
        </w:rPr>
        <w:t>。</w:t>
      </w:r>
    </w:p>
    <w:p w14:paraId="3ACC0247">
      <w:pPr>
        <w:adjustRightInd w:val="0"/>
        <w:snapToGrid w:val="0"/>
        <w:spacing w:line="360" w:lineRule="auto"/>
        <w:rPr>
          <w:rFonts w:hint="eastAsia" w:ascii="宋体" w:hAnsi="宋体"/>
          <w:color w:val="000000"/>
          <w:sz w:val="24"/>
        </w:rPr>
      </w:pPr>
      <w:r>
        <w:rPr>
          <w:rFonts w:ascii="宋体" w:hAnsi="宋体"/>
          <w:color w:val="000000"/>
          <w:sz w:val="24"/>
        </w:rPr>
        <w:t>7</w:t>
      </w:r>
      <w:r>
        <w:rPr>
          <w:rFonts w:hint="eastAsia" w:ascii="宋体" w:hAnsi="宋体"/>
          <w:color w:val="000000"/>
          <w:sz w:val="24"/>
        </w:rPr>
        <w:t>.</w:t>
      </w:r>
      <w:r>
        <w:rPr>
          <w:rFonts w:ascii="宋体" w:hAnsi="宋体"/>
          <w:color w:val="000000"/>
          <w:sz w:val="24"/>
        </w:rPr>
        <w:t>3</w:t>
      </w:r>
      <w:r>
        <w:rPr>
          <w:rFonts w:hint="eastAsia" w:ascii="宋体" w:hAnsi="宋体"/>
          <w:color w:val="000000"/>
          <w:sz w:val="24"/>
        </w:rPr>
        <w:t xml:space="preserve"> 采购人不接受任何选择报价，对每一种项目只允许有一个报价。</w:t>
      </w:r>
    </w:p>
    <w:p w14:paraId="6C740D03">
      <w:pPr>
        <w:adjustRightInd w:val="0"/>
        <w:snapToGrid w:val="0"/>
        <w:spacing w:line="360" w:lineRule="auto"/>
        <w:rPr>
          <w:snapToGrid w:val="0"/>
          <w:color w:val="000000"/>
          <w:kern w:val="0"/>
          <w:sz w:val="24"/>
        </w:rPr>
      </w:pPr>
      <w:r>
        <w:rPr>
          <w:rFonts w:ascii="宋体" w:hAnsi="宋体"/>
          <w:color w:val="000000"/>
          <w:sz w:val="24"/>
        </w:rPr>
        <w:t>7</w:t>
      </w:r>
      <w:r>
        <w:rPr>
          <w:rFonts w:hint="eastAsia" w:ascii="宋体" w:hAnsi="宋体"/>
          <w:color w:val="000000"/>
          <w:sz w:val="24"/>
        </w:rPr>
        <w:t>.</w:t>
      </w:r>
      <w:r>
        <w:rPr>
          <w:rFonts w:ascii="宋体" w:hAnsi="宋体"/>
          <w:color w:val="000000"/>
          <w:sz w:val="24"/>
        </w:rPr>
        <w:t xml:space="preserve">4 </w:t>
      </w:r>
      <w:r>
        <w:rPr>
          <w:rFonts w:hint="eastAsia"/>
          <w:bCs/>
          <w:snapToGrid w:val="0"/>
          <w:color w:val="000000"/>
          <w:kern w:val="0"/>
          <w:sz w:val="24"/>
        </w:rPr>
        <w:t>服务方案中明确的服务内容应能够满足服务周期、服务需求。报价应结合服务方案中明确的服务内容报价。</w:t>
      </w:r>
    </w:p>
    <w:p w14:paraId="60CEBF6C">
      <w:pPr>
        <w:adjustRightInd w:val="0"/>
        <w:snapToGrid w:val="0"/>
        <w:spacing w:line="360" w:lineRule="auto"/>
        <w:rPr>
          <w:snapToGrid w:val="0"/>
          <w:color w:val="000000"/>
          <w:kern w:val="0"/>
          <w:sz w:val="24"/>
        </w:rPr>
      </w:pPr>
      <w:r>
        <w:rPr>
          <w:rFonts w:ascii="宋体" w:hAnsi="宋体"/>
          <w:color w:val="000000"/>
          <w:sz w:val="24"/>
        </w:rPr>
        <w:t>7</w:t>
      </w:r>
      <w:r>
        <w:rPr>
          <w:rFonts w:hint="eastAsia" w:ascii="宋体" w:hAnsi="宋体"/>
          <w:color w:val="000000"/>
          <w:sz w:val="24"/>
        </w:rPr>
        <w:t>.</w:t>
      </w:r>
      <w:r>
        <w:rPr>
          <w:rFonts w:ascii="宋体" w:hAnsi="宋体"/>
          <w:color w:val="000000"/>
          <w:sz w:val="24"/>
        </w:rPr>
        <w:t>5</w:t>
      </w:r>
      <w:r>
        <w:rPr>
          <w:rFonts w:hint="eastAsia" w:ascii="宋体" w:hAnsi="宋体"/>
          <w:color w:val="000000"/>
          <w:sz w:val="24"/>
        </w:rPr>
        <w:t xml:space="preserve"> 比选</w:t>
      </w:r>
      <w:r>
        <w:rPr>
          <w:rFonts w:hint="eastAsia"/>
          <w:snapToGrid w:val="0"/>
          <w:color w:val="000000"/>
          <w:kern w:val="0"/>
          <w:sz w:val="24"/>
        </w:rPr>
        <w:t>文件未列明，而响应人认为必需的费用也需列入报价。</w:t>
      </w:r>
    </w:p>
    <w:p w14:paraId="03197172">
      <w:pPr>
        <w:adjustRightInd w:val="0"/>
        <w:snapToGrid w:val="0"/>
        <w:spacing w:line="360" w:lineRule="auto"/>
        <w:rPr>
          <w:rFonts w:hint="eastAsia" w:ascii="宋体" w:hAnsi="宋体"/>
          <w:b/>
          <w:color w:val="000000"/>
          <w:sz w:val="24"/>
        </w:rPr>
      </w:pPr>
      <w:r>
        <w:rPr>
          <w:rFonts w:ascii="宋体" w:hAnsi="宋体"/>
          <w:b/>
          <w:color w:val="000000"/>
          <w:sz w:val="24"/>
        </w:rPr>
        <w:t>8</w:t>
      </w:r>
      <w:r>
        <w:rPr>
          <w:rFonts w:hint="eastAsia" w:ascii="宋体" w:hAnsi="宋体"/>
          <w:b/>
          <w:color w:val="000000"/>
          <w:sz w:val="24"/>
        </w:rPr>
        <w:t>、 响应文件的有效期</w:t>
      </w:r>
    </w:p>
    <w:p w14:paraId="6DED53B8">
      <w:pPr>
        <w:adjustRightInd w:val="0"/>
        <w:snapToGrid w:val="0"/>
        <w:spacing w:line="360" w:lineRule="auto"/>
        <w:rPr>
          <w:rFonts w:hint="eastAsia" w:ascii="宋体" w:hAnsi="宋体"/>
          <w:color w:val="000000"/>
          <w:sz w:val="24"/>
        </w:rPr>
      </w:pPr>
      <w:r>
        <w:rPr>
          <w:rFonts w:ascii="宋体" w:hAnsi="宋体"/>
          <w:color w:val="000000"/>
          <w:sz w:val="24"/>
        </w:rPr>
        <w:t>8</w:t>
      </w:r>
      <w:r>
        <w:rPr>
          <w:rFonts w:hint="eastAsia" w:ascii="宋体" w:hAnsi="宋体"/>
          <w:color w:val="000000"/>
          <w:sz w:val="24"/>
        </w:rPr>
        <w:t>.1  响应文件自开标日起90天内有效。有效期短于90天的标书，将被拒绝。</w:t>
      </w:r>
    </w:p>
    <w:p w14:paraId="1C06A7A9">
      <w:pPr>
        <w:adjustRightInd w:val="0"/>
        <w:snapToGrid w:val="0"/>
        <w:spacing w:line="360" w:lineRule="auto"/>
        <w:rPr>
          <w:rFonts w:hint="eastAsia" w:ascii="宋体" w:hAnsi="宋体"/>
          <w:color w:val="000000"/>
          <w:sz w:val="24"/>
        </w:rPr>
      </w:pPr>
      <w:r>
        <w:rPr>
          <w:rFonts w:ascii="宋体" w:hAnsi="宋体"/>
          <w:color w:val="000000"/>
          <w:sz w:val="24"/>
        </w:rPr>
        <w:t>8</w:t>
      </w:r>
      <w:r>
        <w:rPr>
          <w:rFonts w:hint="eastAsia" w:ascii="宋体" w:hAnsi="宋体"/>
          <w:color w:val="000000"/>
          <w:sz w:val="24"/>
        </w:rPr>
        <w:t>.2  在特殊情况下，采购人与响应人协商延长响应文件的有效期。这种要求和答复都应以书面、传真等形式进行。同意延长有效期的响应人不能修改响应文件。</w:t>
      </w:r>
    </w:p>
    <w:p w14:paraId="211754AE">
      <w:pPr>
        <w:adjustRightInd w:val="0"/>
        <w:snapToGrid w:val="0"/>
        <w:spacing w:line="360" w:lineRule="auto"/>
        <w:rPr>
          <w:rFonts w:hint="eastAsia" w:ascii="宋体" w:hAnsi="宋体"/>
          <w:b/>
          <w:color w:val="000000"/>
          <w:sz w:val="24"/>
        </w:rPr>
      </w:pPr>
      <w:r>
        <w:rPr>
          <w:rFonts w:ascii="宋体" w:hAnsi="宋体"/>
          <w:b/>
          <w:color w:val="000000"/>
          <w:sz w:val="24"/>
        </w:rPr>
        <w:t>9</w:t>
      </w:r>
      <w:r>
        <w:rPr>
          <w:rFonts w:hint="eastAsia" w:ascii="宋体" w:hAnsi="宋体"/>
          <w:b/>
          <w:color w:val="000000"/>
          <w:sz w:val="24"/>
        </w:rPr>
        <w:t>、响应文件的签署及规定</w:t>
      </w:r>
    </w:p>
    <w:p w14:paraId="3EC72E54">
      <w:pPr>
        <w:adjustRightInd w:val="0"/>
        <w:snapToGrid w:val="0"/>
        <w:spacing w:line="360" w:lineRule="auto"/>
        <w:rPr>
          <w:rFonts w:hint="eastAsia" w:ascii="宋体" w:hAnsi="宋体"/>
          <w:color w:val="000000"/>
          <w:sz w:val="24"/>
        </w:rPr>
      </w:pPr>
      <w:r>
        <w:rPr>
          <w:rFonts w:ascii="宋体" w:hAnsi="宋体"/>
          <w:color w:val="000000"/>
          <w:sz w:val="24"/>
        </w:rPr>
        <w:t>9</w:t>
      </w:r>
      <w:r>
        <w:rPr>
          <w:rFonts w:ascii="宋体" w:hAnsi="宋体"/>
          <w:color w:val="000000"/>
          <w:sz w:val="24"/>
          <w:lang w:val="en-GB"/>
        </w:rPr>
        <w:t>.</w:t>
      </w:r>
      <w:r>
        <w:rPr>
          <w:rFonts w:hint="eastAsia" w:ascii="宋体" w:hAnsi="宋体"/>
          <w:color w:val="000000"/>
          <w:sz w:val="24"/>
        </w:rPr>
        <w:t>1  组成响应文件的</w:t>
      </w:r>
      <w:r>
        <w:rPr>
          <w:rFonts w:hint="eastAsia" w:ascii="宋体" w:hAnsi="宋体"/>
          <w:b/>
          <w:color w:val="000000"/>
          <w:sz w:val="24"/>
        </w:rPr>
        <w:t>各项资料(本须知第</w:t>
      </w:r>
      <w:r>
        <w:rPr>
          <w:rFonts w:ascii="宋体" w:hAnsi="宋体"/>
          <w:b/>
          <w:color w:val="000000"/>
          <w:sz w:val="24"/>
        </w:rPr>
        <w:t>5</w:t>
      </w:r>
      <w:r>
        <w:rPr>
          <w:rFonts w:hint="eastAsia" w:ascii="宋体" w:hAnsi="宋体"/>
          <w:b/>
          <w:color w:val="000000"/>
          <w:sz w:val="24"/>
        </w:rPr>
        <w:t>条中所规定)</w:t>
      </w:r>
      <w:r>
        <w:rPr>
          <w:rFonts w:hint="eastAsia" w:ascii="宋体" w:hAnsi="宋体"/>
          <w:color w:val="000000"/>
          <w:sz w:val="24"/>
        </w:rPr>
        <w:t>均应遵守本条。</w:t>
      </w:r>
    </w:p>
    <w:p w14:paraId="2CBE5233">
      <w:pPr>
        <w:adjustRightInd w:val="0"/>
        <w:snapToGrid w:val="0"/>
        <w:spacing w:line="360" w:lineRule="auto"/>
        <w:rPr>
          <w:rFonts w:hint="eastAsia" w:ascii="宋体" w:hAnsi="宋体"/>
          <w:b/>
          <w:color w:val="000000"/>
          <w:sz w:val="24"/>
        </w:rPr>
      </w:pPr>
      <w:r>
        <w:rPr>
          <w:rFonts w:ascii="宋体" w:hAnsi="宋体"/>
          <w:color w:val="000000"/>
          <w:sz w:val="24"/>
        </w:rPr>
        <w:t>9</w:t>
      </w:r>
      <w:r>
        <w:rPr>
          <w:rFonts w:ascii="宋体" w:hAnsi="宋体"/>
          <w:color w:val="000000"/>
          <w:sz w:val="24"/>
          <w:lang w:val="en-GB"/>
        </w:rPr>
        <w:t>.</w:t>
      </w:r>
      <w:r>
        <w:rPr>
          <w:rFonts w:hint="eastAsia" w:ascii="宋体" w:hAnsi="宋体"/>
          <w:color w:val="000000"/>
          <w:sz w:val="24"/>
        </w:rPr>
        <w:t xml:space="preserve">2 </w:t>
      </w:r>
      <w:r>
        <w:rPr>
          <w:rFonts w:hint="eastAsia" w:ascii="宋体" w:hAnsi="宋体"/>
          <w:b/>
          <w:color w:val="000000"/>
          <w:sz w:val="24"/>
        </w:rPr>
        <w:t xml:space="preserve"> 响应人应填写全称，同时加盖印章。</w:t>
      </w:r>
    </w:p>
    <w:p w14:paraId="1C99C2F1">
      <w:pPr>
        <w:adjustRightInd w:val="0"/>
        <w:snapToGrid w:val="0"/>
        <w:spacing w:line="360" w:lineRule="auto"/>
        <w:rPr>
          <w:rFonts w:hint="eastAsia" w:ascii="宋体" w:hAnsi="宋体"/>
          <w:color w:val="000000"/>
          <w:sz w:val="24"/>
        </w:rPr>
      </w:pPr>
      <w:r>
        <w:rPr>
          <w:rFonts w:ascii="宋体" w:hAnsi="宋体"/>
          <w:color w:val="000000"/>
          <w:sz w:val="24"/>
        </w:rPr>
        <w:t>9</w:t>
      </w:r>
      <w:r>
        <w:rPr>
          <w:rFonts w:ascii="宋体" w:hAnsi="宋体"/>
          <w:color w:val="000000"/>
          <w:sz w:val="24"/>
          <w:lang w:val="en-GB"/>
        </w:rPr>
        <w:t>.</w:t>
      </w:r>
      <w:r>
        <w:rPr>
          <w:rFonts w:hint="eastAsia" w:ascii="宋体" w:hAnsi="宋体"/>
          <w:color w:val="000000"/>
          <w:sz w:val="24"/>
        </w:rPr>
        <w:t xml:space="preserve">3 </w:t>
      </w:r>
      <w:r>
        <w:rPr>
          <w:rFonts w:hint="eastAsia" w:ascii="宋体" w:hAnsi="宋体"/>
          <w:b/>
          <w:color w:val="000000"/>
          <w:sz w:val="24"/>
        </w:rPr>
        <w:t xml:space="preserve"> 响应文件必须由法人代表或授权代表签署(印刷体、复印件无效)。</w:t>
      </w:r>
    </w:p>
    <w:p w14:paraId="3E92E731">
      <w:pPr>
        <w:adjustRightInd w:val="0"/>
        <w:snapToGrid w:val="0"/>
        <w:spacing w:line="360" w:lineRule="auto"/>
        <w:rPr>
          <w:rFonts w:hint="eastAsia" w:ascii="宋体" w:hAnsi="宋体"/>
          <w:b/>
          <w:bCs/>
          <w:color w:val="000000"/>
          <w:sz w:val="24"/>
        </w:rPr>
      </w:pPr>
      <w:r>
        <w:rPr>
          <w:rFonts w:ascii="宋体" w:hAnsi="宋体"/>
          <w:color w:val="000000"/>
          <w:sz w:val="24"/>
        </w:rPr>
        <w:t>9</w:t>
      </w:r>
      <w:r>
        <w:rPr>
          <w:rFonts w:ascii="宋体" w:hAnsi="宋体"/>
          <w:color w:val="000000"/>
          <w:sz w:val="24"/>
          <w:lang w:val="en-GB"/>
        </w:rPr>
        <w:t>.</w:t>
      </w:r>
      <w:r>
        <w:rPr>
          <w:rFonts w:hint="eastAsia" w:ascii="宋体" w:hAnsi="宋体"/>
          <w:color w:val="000000"/>
          <w:sz w:val="24"/>
        </w:rPr>
        <w:t>4  响应文件</w:t>
      </w:r>
      <w:r>
        <w:rPr>
          <w:rFonts w:hint="eastAsia" w:ascii="宋体" w:hAnsi="宋体"/>
          <w:b/>
          <w:bCs/>
          <w:color w:val="000000"/>
          <w:sz w:val="24"/>
        </w:rPr>
        <w:t>一式5份。其中正本1份，副本4份。如果正本与副本不符，以正本为准。</w:t>
      </w:r>
    </w:p>
    <w:p w14:paraId="115C3C50">
      <w:pPr>
        <w:adjustRightInd w:val="0"/>
        <w:snapToGrid w:val="0"/>
        <w:spacing w:line="360" w:lineRule="auto"/>
        <w:rPr>
          <w:rFonts w:hint="eastAsia" w:ascii="宋体" w:hAnsi="宋体"/>
          <w:color w:val="000000"/>
          <w:sz w:val="24"/>
        </w:rPr>
      </w:pPr>
      <w:r>
        <w:rPr>
          <w:rFonts w:ascii="宋体" w:hAnsi="宋体"/>
          <w:color w:val="000000"/>
          <w:sz w:val="24"/>
        </w:rPr>
        <w:t>9</w:t>
      </w:r>
      <w:r>
        <w:rPr>
          <w:rFonts w:hint="eastAsia" w:ascii="宋体" w:hAnsi="宋体"/>
          <w:color w:val="000000"/>
          <w:sz w:val="24"/>
        </w:rPr>
        <w:t xml:space="preserve">.5  </w:t>
      </w:r>
      <w:r>
        <w:rPr>
          <w:rFonts w:hint="eastAsia" w:ascii="宋体" w:hAnsi="宋体"/>
          <w:b/>
          <w:color w:val="000000"/>
          <w:sz w:val="24"/>
        </w:rPr>
        <w:t>响应文件的正本必须用不退色的墨水填写或打印，在封面注明“正本”字样。副本可以用正本的复印件，在封面注明“副本”字样。</w:t>
      </w:r>
    </w:p>
    <w:p w14:paraId="4E47D477">
      <w:pPr>
        <w:adjustRightInd w:val="0"/>
        <w:snapToGrid w:val="0"/>
        <w:spacing w:line="360" w:lineRule="auto"/>
        <w:rPr>
          <w:rFonts w:hint="eastAsia" w:ascii="宋体" w:hAnsi="宋体"/>
          <w:color w:val="000000"/>
          <w:sz w:val="24"/>
        </w:rPr>
      </w:pPr>
      <w:r>
        <w:rPr>
          <w:rFonts w:ascii="宋体" w:hAnsi="宋体"/>
          <w:color w:val="000000"/>
          <w:sz w:val="24"/>
        </w:rPr>
        <w:t>9</w:t>
      </w:r>
      <w:r>
        <w:rPr>
          <w:rFonts w:ascii="宋体" w:hAnsi="宋体"/>
          <w:color w:val="000000"/>
          <w:sz w:val="24"/>
          <w:lang w:val="en-GB"/>
        </w:rPr>
        <w:t>.</w:t>
      </w:r>
      <w:r>
        <w:rPr>
          <w:rFonts w:hint="eastAsia" w:ascii="宋体" w:hAnsi="宋体"/>
          <w:color w:val="000000"/>
          <w:sz w:val="24"/>
        </w:rPr>
        <w:t>6  响应文件不得涂改和增删，如有修改错漏处，必须由同一签署人签字或盖章。</w:t>
      </w:r>
    </w:p>
    <w:p w14:paraId="32B63C7F">
      <w:pPr>
        <w:adjustRightInd w:val="0"/>
        <w:snapToGrid w:val="0"/>
        <w:spacing w:line="360" w:lineRule="auto"/>
        <w:rPr>
          <w:rFonts w:hint="eastAsia" w:ascii="宋体" w:hAnsi="宋体"/>
          <w:color w:val="000000"/>
          <w:sz w:val="24"/>
        </w:rPr>
      </w:pPr>
      <w:r>
        <w:rPr>
          <w:rFonts w:ascii="宋体" w:hAnsi="宋体"/>
          <w:color w:val="000000"/>
          <w:sz w:val="24"/>
        </w:rPr>
        <w:t>9</w:t>
      </w:r>
      <w:r>
        <w:rPr>
          <w:rFonts w:ascii="宋体" w:hAnsi="宋体"/>
          <w:color w:val="000000"/>
          <w:sz w:val="24"/>
          <w:lang w:val="en-GB"/>
        </w:rPr>
        <w:t>.</w:t>
      </w:r>
      <w:r>
        <w:rPr>
          <w:rFonts w:hint="eastAsia" w:ascii="宋体" w:hAnsi="宋体"/>
          <w:color w:val="000000"/>
          <w:sz w:val="24"/>
        </w:rPr>
        <w:t>7  响应文件因字迹潦草或表达不清所引起的后果由响应人负责。</w:t>
      </w:r>
      <w:bookmarkStart w:id="27" w:name="_Toc150138810"/>
      <w:bookmarkStart w:id="28" w:name="_Toc150135928"/>
      <w:bookmarkStart w:id="29" w:name="_Toc357701038"/>
      <w:bookmarkStart w:id="30" w:name="_Toc150230140"/>
      <w:bookmarkStart w:id="31" w:name="_Toc394336240"/>
      <w:bookmarkStart w:id="32" w:name="_Toc357700907"/>
      <w:bookmarkStart w:id="33" w:name="_Toc357674482"/>
    </w:p>
    <w:p w14:paraId="3736D4BD">
      <w:pPr>
        <w:pStyle w:val="3"/>
        <w:numPr>
          <w:ilvl w:val="0"/>
          <w:numId w:val="0"/>
        </w:numPr>
        <w:jc w:val="center"/>
        <w:rPr>
          <w:rFonts w:hint="eastAsia" w:ascii="宋体" w:hAnsi="宋体"/>
          <w:bCs w:val="0"/>
          <w:color w:val="000000"/>
          <w:kern w:val="2"/>
          <w:sz w:val="28"/>
          <w:lang w:val="en-US"/>
        </w:rPr>
      </w:pPr>
      <w:bookmarkStart w:id="34" w:name="_Toc405285935"/>
      <w:bookmarkStart w:id="35" w:name="_Toc402984848"/>
      <w:bookmarkStart w:id="36" w:name="_Toc2315"/>
      <w:bookmarkStart w:id="37" w:name="_Toc88"/>
      <w:bookmarkStart w:id="38" w:name="_Toc400730019"/>
      <w:r>
        <w:rPr>
          <w:rFonts w:hint="eastAsia" w:ascii="宋体" w:hAnsi="宋体"/>
          <w:bCs w:val="0"/>
          <w:color w:val="000000"/>
          <w:kern w:val="2"/>
          <w:sz w:val="28"/>
          <w:lang w:val="en-US"/>
        </w:rPr>
        <w:t>三</w:t>
      </w:r>
      <w:r>
        <w:rPr>
          <w:rFonts w:ascii="宋体" w:hAnsi="宋体"/>
          <w:bCs w:val="0"/>
          <w:color w:val="000000"/>
          <w:kern w:val="2"/>
          <w:sz w:val="28"/>
        </w:rPr>
        <w:t>、</w:t>
      </w:r>
      <w:r>
        <w:rPr>
          <w:rFonts w:hint="eastAsia" w:ascii="宋体" w:hAnsi="宋体"/>
          <w:bCs w:val="0"/>
          <w:color w:val="000000"/>
          <w:kern w:val="2"/>
          <w:sz w:val="28"/>
          <w:lang w:val="en-US"/>
        </w:rPr>
        <w:t>响应文件的递交</w:t>
      </w:r>
      <w:bookmarkEnd w:id="27"/>
      <w:bookmarkEnd w:id="28"/>
      <w:bookmarkEnd w:id="29"/>
      <w:bookmarkEnd w:id="30"/>
      <w:bookmarkEnd w:id="31"/>
      <w:bookmarkEnd w:id="32"/>
      <w:bookmarkEnd w:id="33"/>
      <w:bookmarkEnd w:id="34"/>
      <w:bookmarkEnd w:id="35"/>
      <w:bookmarkEnd w:id="36"/>
      <w:bookmarkEnd w:id="37"/>
      <w:bookmarkEnd w:id="38"/>
    </w:p>
    <w:p w14:paraId="0D7E0D52">
      <w:pPr>
        <w:adjustRightInd w:val="0"/>
        <w:snapToGrid w:val="0"/>
        <w:spacing w:line="360" w:lineRule="auto"/>
        <w:rPr>
          <w:rFonts w:hint="eastAsia" w:ascii="宋体" w:hAnsi="宋体"/>
          <w:b/>
          <w:color w:val="000000"/>
          <w:sz w:val="24"/>
        </w:rPr>
      </w:pPr>
      <w:r>
        <w:rPr>
          <w:rFonts w:ascii="宋体" w:hAnsi="宋体"/>
          <w:b/>
          <w:color w:val="000000"/>
          <w:sz w:val="24"/>
        </w:rPr>
        <w:t>10</w:t>
      </w:r>
      <w:r>
        <w:rPr>
          <w:rFonts w:hint="eastAsia" w:ascii="宋体" w:hAnsi="宋体"/>
          <w:b/>
          <w:color w:val="000000"/>
          <w:sz w:val="24"/>
        </w:rPr>
        <w:t>、响应文件的密封及标记</w:t>
      </w:r>
    </w:p>
    <w:p w14:paraId="6C4C15D9">
      <w:pPr>
        <w:adjustRightInd w:val="0"/>
        <w:snapToGrid w:val="0"/>
        <w:spacing w:line="360" w:lineRule="auto"/>
        <w:rPr>
          <w:rFonts w:hint="eastAsia" w:ascii="宋体" w:hAnsi="宋体"/>
          <w:color w:val="000000"/>
          <w:sz w:val="24"/>
        </w:rPr>
      </w:pPr>
      <w:r>
        <w:rPr>
          <w:rFonts w:ascii="宋体" w:hAnsi="宋体"/>
          <w:color w:val="000000"/>
          <w:sz w:val="24"/>
        </w:rPr>
        <w:t>10</w:t>
      </w:r>
      <w:r>
        <w:rPr>
          <w:rFonts w:hint="eastAsia" w:ascii="宋体" w:hAnsi="宋体"/>
          <w:color w:val="000000"/>
          <w:sz w:val="24"/>
        </w:rPr>
        <w:t>.1  响应文件密封袋内装响应文件正副本共一式5份。密封袋上、下封口处均应有密封条和比选授权代表的签字以及响应人公章。</w:t>
      </w:r>
    </w:p>
    <w:p w14:paraId="78AF46A4">
      <w:pPr>
        <w:adjustRightInd w:val="0"/>
        <w:snapToGrid w:val="0"/>
        <w:spacing w:line="360" w:lineRule="auto"/>
        <w:rPr>
          <w:rFonts w:hint="eastAsia" w:ascii="宋体" w:hAnsi="宋体"/>
          <w:color w:val="000000"/>
          <w:sz w:val="24"/>
        </w:rPr>
      </w:pPr>
      <w:r>
        <w:rPr>
          <w:rFonts w:ascii="宋体" w:hAnsi="宋体"/>
          <w:color w:val="000000"/>
          <w:sz w:val="24"/>
        </w:rPr>
        <w:t>10</w:t>
      </w:r>
      <w:r>
        <w:rPr>
          <w:rFonts w:hint="eastAsia" w:ascii="宋体" w:hAnsi="宋体"/>
          <w:color w:val="000000"/>
          <w:sz w:val="24"/>
        </w:rPr>
        <w:t>.</w:t>
      </w:r>
      <w:r>
        <w:rPr>
          <w:rFonts w:ascii="宋体" w:hAnsi="宋体"/>
          <w:color w:val="000000"/>
          <w:sz w:val="24"/>
        </w:rPr>
        <w:t xml:space="preserve">2  </w:t>
      </w:r>
      <w:r>
        <w:rPr>
          <w:rFonts w:hint="eastAsia" w:ascii="宋体" w:hAnsi="宋体"/>
          <w:color w:val="000000"/>
          <w:sz w:val="24"/>
        </w:rPr>
        <w:t>封皮上写明项目名称、响应人名称。</w:t>
      </w:r>
    </w:p>
    <w:p w14:paraId="2C9F0ABB">
      <w:pPr>
        <w:adjustRightInd w:val="0"/>
        <w:snapToGrid w:val="0"/>
        <w:spacing w:line="360" w:lineRule="auto"/>
        <w:rPr>
          <w:rFonts w:hint="eastAsia" w:ascii="宋体" w:hAnsi="宋体"/>
          <w:color w:val="000000"/>
          <w:sz w:val="24"/>
        </w:rPr>
      </w:pPr>
    </w:p>
    <w:p w14:paraId="319641AD">
      <w:pPr>
        <w:adjustRightInd w:val="0"/>
        <w:snapToGrid w:val="0"/>
        <w:spacing w:line="360" w:lineRule="auto"/>
        <w:rPr>
          <w:rFonts w:hint="eastAsia" w:ascii="宋体" w:hAnsi="宋体"/>
          <w:b/>
          <w:color w:val="000000"/>
          <w:sz w:val="24"/>
        </w:rPr>
      </w:pPr>
      <w:r>
        <w:rPr>
          <w:rFonts w:ascii="宋体" w:hAnsi="宋体"/>
          <w:b/>
          <w:color w:val="000000"/>
          <w:sz w:val="24"/>
        </w:rPr>
        <w:t>11</w:t>
      </w:r>
      <w:r>
        <w:rPr>
          <w:rFonts w:hint="eastAsia" w:ascii="宋体" w:hAnsi="宋体"/>
          <w:b/>
          <w:color w:val="000000"/>
          <w:sz w:val="24"/>
        </w:rPr>
        <w:t>、比选截止时间</w:t>
      </w:r>
    </w:p>
    <w:p w14:paraId="2902FBA4">
      <w:pPr>
        <w:adjustRightInd w:val="0"/>
        <w:snapToGrid w:val="0"/>
        <w:spacing w:line="360" w:lineRule="auto"/>
        <w:rPr>
          <w:rFonts w:hint="eastAsia" w:ascii="宋体" w:hAnsi="宋体"/>
          <w:color w:val="000000"/>
          <w:sz w:val="24"/>
        </w:rPr>
      </w:pPr>
      <w:r>
        <w:rPr>
          <w:rFonts w:ascii="宋体" w:hAnsi="宋体"/>
          <w:color w:val="000000"/>
          <w:sz w:val="24"/>
        </w:rPr>
        <w:t>11</w:t>
      </w:r>
      <w:r>
        <w:rPr>
          <w:rFonts w:hint="eastAsia" w:ascii="宋体" w:hAnsi="宋体"/>
          <w:color w:val="000000"/>
          <w:sz w:val="24"/>
        </w:rPr>
        <w:t>.1  响应文件必须在规定的比选时间送达到指定的比选地点。</w:t>
      </w:r>
    </w:p>
    <w:p w14:paraId="1116595C">
      <w:pPr>
        <w:adjustRightInd w:val="0"/>
        <w:snapToGrid w:val="0"/>
        <w:spacing w:line="360" w:lineRule="auto"/>
        <w:rPr>
          <w:rFonts w:hint="eastAsia" w:ascii="宋体" w:hAnsi="宋体"/>
          <w:color w:val="000000"/>
          <w:sz w:val="24"/>
        </w:rPr>
      </w:pPr>
      <w:r>
        <w:rPr>
          <w:rFonts w:ascii="宋体" w:hAnsi="宋体"/>
          <w:color w:val="000000"/>
          <w:sz w:val="24"/>
        </w:rPr>
        <w:t>11</w:t>
      </w:r>
      <w:r>
        <w:rPr>
          <w:rFonts w:hint="eastAsia" w:ascii="宋体" w:hAnsi="宋体"/>
          <w:color w:val="000000"/>
          <w:sz w:val="24"/>
        </w:rPr>
        <w:t>.2  采购人推迟比选时间时，应以书面(或传真)的形式，通知所有响应人。在这种情况下，采购人和响应人的权利和义务将受到新的比选时间的约束。</w:t>
      </w:r>
    </w:p>
    <w:p w14:paraId="4F136431">
      <w:pPr>
        <w:adjustRightInd w:val="0"/>
        <w:snapToGrid w:val="0"/>
        <w:spacing w:line="360" w:lineRule="auto"/>
        <w:rPr>
          <w:rFonts w:hint="eastAsia" w:ascii="宋体" w:hAnsi="宋体"/>
          <w:b/>
          <w:color w:val="000000"/>
          <w:sz w:val="24"/>
        </w:rPr>
      </w:pPr>
      <w:r>
        <w:rPr>
          <w:rFonts w:ascii="宋体" w:hAnsi="宋体"/>
          <w:color w:val="000000"/>
          <w:sz w:val="24"/>
        </w:rPr>
        <w:t>11</w:t>
      </w:r>
      <w:r>
        <w:rPr>
          <w:rFonts w:hint="eastAsia" w:ascii="宋体" w:hAnsi="宋体"/>
          <w:color w:val="000000"/>
          <w:sz w:val="24"/>
        </w:rPr>
        <w:t>.</w:t>
      </w:r>
      <w:r>
        <w:rPr>
          <w:rFonts w:ascii="宋体" w:hAnsi="宋体"/>
          <w:color w:val="000000"/>
          <w:sz w:val="24"/>
        </w:rPr>
        <w:t>3</w:t>
      </w:r>
      <w:r>
        <w:rPr>
          <w:rFonts w:hint="eastAsia" w:ascii="宋体" w:hAnsi="宋体"/>
          <w:color w:val="000000"/>
          <w:sz w:val="24"/>
        </w:rPr>
        <w:t xml:space="preserve"> 在规定的提交日期截止时间以后送达的响应文件，拒绝接收。</w:t>
      </w:r>
    </w:p>
    <w:p w14:paraId="77D7897A">
      <w:pPr>
        <w:pStyle w:val="3"/>
        <w:keepNext w:val="0"/>
        <w:keepLines w:val="0"/>
        <w:numPr>
          <w:ilvl w:val="0"/>
          <w:numId w:val="0"/>
        </w:numPr>
        <w:snapToGrid w:val="0"/>
        <w:spacing w:before="0" w:after="0" w:line="560" w:lineRule="exact"/>
        <w:rPr>
          <w:rFonts w:hint="eastAsia" w:ascii="黑体" w:hAnsi="黑体" w:eastAsia="黑体"/>
          <w:b w:val="0"/>
          <w:bCs w:val="0"/>
          <w:kern w:val="2"/>
          <w:sz w:val="32"/>
          <w:szCs w:val="32"/>
          <w:lang w:val="en-US"/>
        </w:rPr>
      </w:pPr>
    </w:p>
    <w:p w14:paraId="7160153B">
      <w:pPr>
        <w:rPr>
          <w:rFonts w:hint="eastAsia" w:ascii="黑体" w:hAnsi="黑体" w:eastAsia="黑体"/>
          <w:sz w:val="32"/>
          <w:szCs w:val="32"/>
        </w:rPr>
      </w:pPr>
    </w:p>
    <w:p w14:paraId="5AB135ED">
      <w:pPr>
        <w:pStyle w:val="3"/>
        <w:keepNext w:val="0"/>
        <w:keepLines w:val="0"/>
        <w:numPr>
          <w:ilvl w:val="0"/>
          <w:numId w:val="0"/>
        </w:numPr>
        <w:snapToGrid w:val="0"/>
        <w:spacing w:before="0" w:after="0" w:line="560" w:lineRule="exact"/>
        <w:ind w:firstLine="480" w:firstLineChars="150"/>
        <w:jc w:val="center"/>
        <w:rPr>
          <w:rFonts w:hint="eastAsia" w:ascii="黑体" w:hAnsi="黑体" w:eastAsia="黑体"/>
          <w:b w:val="0"/>
          <w:bCs w:val="0"/>
          <w:kern w:val="2"/>
          <w:sz w:val="32"/>
          <w:szCs w:val="32"/>
          <w:lang w:val="en-US"/>
        </w:rPr>
      </w:pPr>
      <w:r>
        <w:rPr>
          <w:rFonts w:hint="eastAsia" w:ascii="黑体" w:hAnsi="黑体" w:eastAsia="黑体"/>
          <w:b w:val="0"/>
          <w:bCs w:val="0"/>
          <w:kern w:val="2"/>
          <w:sz w:val="32"/>
          <w:szCs w:val="32"/>
          <w:lang w:val="en-US"/>
        </w:rPr>
        <w:t>第三部分 服务需求</w:t>
      </w:r>
    </w:p>
    <w:p w14:paraId="02E89AE4">
      <w:pPr>
        <w:adjustRightInd w:val="0"/>
        <w:snapToGrid w:val="0"/>
        <w:spacing w:line="360" w:lineRule="auto"/>
        <w:rPr>
          <w:rFonts w:hint="eastAsia" w:ascii="宋体" w:hAnsi="宋体"/>
          <w:b/>
          <w:bCs/>
          <w:color w:val="000000"/>
          <w:sz w:val="24"/>
        </w:rPr>
      </w:pPr>
      <w:r>
        <w:rPr>
          <w:rFonts w:ascii="宋体" w:hAnsi="宋体"/>
          <w:b/>
          <w:bCs/>
          <w:color w:val="000000"/>
          <w:sz w:val="24"/>
        </w:rPr>
        <w:t>一、新闻</w:t>
      </w:r>
      <w:r>
        <w:rPr>
          <w:rFonts w:hint="eastAsia" w:ascii="宋体" w:hAnsi="宋体"/>
          <w:b/>
          <w:bCs/>
          <w:color w:val="000000"/>
          <w:sz w:val="24"/>
        </w:rPr>
        <w:t>信息</w:t>
      </w:r>
      <w:r>
        <w:rPr>
          <w:rFonts w:ascii="宋体" w:hAnsi="宋体"/>
          <w:b/>
          <w:bCs/>
          <w:color w:val="000000"/>
          <w:sz w:val="24"/>
        </w:rPr>
        <w:t>服务</w:t>
      </w:r>
    </w:p>
    <w:p w14:paraId="40148E7D">
      <w:pPr>
        <w:adjustRightInd w:val="0"/>
        <w:snapToGrid w:val="0"/>
        <w:spacing w:line="360" w:lineRule="auto"/>
        <w:rPr>
          <w:rFonts w:hint="eastAsia" w:ascii="宋体" w:hAnsi="宋体"/>
          <w:color w:val="000000"/>
          <w:sz w:val="24"/>
        </w:rPr>
      </w:pPr>
      <w:r>
        <w:rPr>
          <w:rFonts w:ascii="宋体" w:hAnsi="宋体"/>
          <w:color w:val="000000"/>
          <w:sz w:val="24"/>
        </w:rPr>
        <w:t>为前来采访</w:t>
      </w:r>
      <w:r>
        <w:rPr>
          <w:rFonts w:hint="eastAsia" w:ascii="宋体" w:hAnsi="宋体"/>
          <w:color w:val="000000"/>
          <w:sz w:val="24"/>
        </w:rPr>
        <w:t>2025世界泳联跳水世界杯总决赛（北京）</w:t>
      </w:r>
      <w:r>
        <w:rPr>
          <w:rFonts w:ascii="宋体" w:hAnsi="宋体"/>
          <w:color w:val="000000"/>
          <w:sz w:val="24"/>
        </w:rPr>
        <w:t>的</w:t>
      </w:r>
      <w:r>
        <w:rPr>
          <w:rFonts w:hint="eastAsia" w:ascii="宋体" w:hAnsi="宋体"/>
          <w:color w:val="000000"/>
          <w:sz w:val="24"/>
        </w:rPr>
        <w:t>媒体</w:t>
      </w:r>
      <w:r>
        <w:rPr>
          <w:rFonts w:ascii="宋体" w:hAnsi="宋体"/>
          <w:color w:val="000000"/>
          <w:sz w:val="24"/>
        </w:rPr>
        <w:t>记者提供的内容服务，具体内容服务包括即时引语、赛事前瞻、综合新闻、新闻发布会摘要</w:t>
      </w:r>
      <w:r>
        <w:rPr>
          <w:rFonts w:hint="eastAsia" w:ascii="宋体" w:hAnsi="宋体"/>
          <w:color w:val="000000"/>
          <w:sz w:val="24"/>
        </w:rPr>
        <w:t>等</w:t>
      </w:r>
      <w:r>
        <w:rPr>
          <w:rFonts w:ascii="宋体" w:hAnsi="宋体"/>
          <w:color w:val="000000"/>
          <w:sz w:val="24"/>
        </w:rPr>
        <w:t>，供媒体采访写作时参考使用，以协助媒体更好地采访报道赛事活动。该项赛事同时有国外媒体记者，上述内容提供中英双语版本。具体包括：</w:t>
      </w:r>
    </w:p>
    <w:p w14:paraId="44D17421">
      <w:pPr>
        <w:adjustRightInd w:val="0"/>
        <w:snapToGrid w:val="0"/>
        <w:spacing w:line="360" w:lineRule="auto"/>
        <w:rPr>
          <w:rFonts w:hint="eastAsia" w:ascii="宋体" w:hAnsi="宋体"/>
          <w:color w:val="000000"/>
          <w:sz w:val="24"/>
        </w:rPr>
      </w:pPr>
      <w:r>
        <w:rPr>
          <w:rFonts w:hint="eastAsia" w:ascii="宋体" w:hAnsi="宋体"/>
          <w:b/>
          <w:bCs/>
          <w:color w:val="000000"/>
          <w:sz w:val="24"/>
        </w:rPr>
        <w:t>1.</w:t>
      </w:r>
      <w:r>
        <w:rPr>
          <w:rFonts w:ascii="宋体" w:hAnsi="宋体"/>
          <w:b/>
          <w:bCs/>
          <w:color w:val="000000"/>
          <w:sz w:val="24"/>
        </w:rPr>
        <w:t>即时引语（中英各5</w:t>
      </w:r>
      <w:r>
        <w:rPr>
          <w:rFonts w:hint="eastAsia" w:ascii="宋体" w:hAnsi="宋体"/>
          <w:b/>
          <w:bCs/>
          <w:color w:val="000000"/>
          <w:sz w:val="24"/>
        </w:rPr>
        <w:t>2</w:t>
      </w:r>
      <w:r>
        <w:rPr>
          <w:rFonts w:ascii="宋体" w:hAnsi="宋体"/>
          <w:b/>
          <w:bCs/>
          <w:color w:val="000000"/>
          <w:sz w:val="24"/>
        </w:rPr>
        <w:t>篇）</w:t>
      </w:r>
      <w:r>
        <w:rPr>
          <w:rFonts w:hint="eastAsia" w:ascii="宋体" w:hAnsi="宋体"/>
          <w:b/>
          <w:bCs/>
          <w:color w:val="000000"/>
          <w:sz w:val="24"/>
        </w:rPr>
        <w:t>。</w:t>
      </w:r>
      <w:r>
        <w:rPr>
          <w:rFonts w:hint="eastAsia" w:ascii="宋体" w:hAnsi="宋体"/>
          <w:color w:val="000000"/>
          <w:sz w:val="24"/>
        </w:rPr>
        <w:t>即时引语采集通常在混合采访区进行，完成比赛的运动员均会经过该区域接受采访。新闻服务团队需根据受访运动员赛时临场表现，按照其语言使用习惯，对其进行中文/英文/其他语种采访提问，将问答内容记录、翻译、编辑整理并最终形成中文和英文两个版本的即时引语，供国内外媒体新闻报道使用。</w:t>
      </w:r>
    </w:p>
    <w:p w14:paraId="3E4AEB55">
      <w:pPr>
        <w:adjustRightInd w:val="0"/>
        <w:snapToGrid w:val="0"/>
        <w:spacing w:line="360" w:lineRule="auto"/>
        <w:rPr>
          <w:rFonts w:hint="eastAsia" w:ascii="宋体" w:hAnsi="宋体"/>
          <w:color w:val="000000"/>
          <w:sz w:val="24"/>
        </w:rPr>
      </w:pPr>
      <w:r>
        <w:rPr>
          <w:rFonts w:hint="eastAsia" w:ascii="宋体" w:hAnsi="宋体"/>
          <w:b/>
          <w:bCs/>
          <w:color w:val="000000"/>
          <w:sz w:val="24"/>
        </w:rPr>
        <w:t>2.</w:t>
      </w:r>
      <w:r>
        <w:rPr>
          <w:rFonts w:ascii="宋体" w:hAnsi="宋体"/>
          <w:b/>
          <w:bCs/>
          <w:color w:val="000000"/>
          <w:sz w:val="24"/>
        </w:rPr>
        <w:t>赛事前瞻（中英各</w:t>
      </w:r>
      <w:r>
        <w:rPr>
          <w:rFonts w:hint="eastAsia" w:ascii="宋体" w:hAnsi="宋体"/>
          <w:b/>
          <w:bCs/>
          <w:color w:val="000000"/>
          <w:sz w:val="24"/>
        </w:rPr>
        <w:t>7</w:t>
      </w:r>
      <w:r>
        <w:rPr>
          <w:rFonts w:ascii="宋体" w:hAnsi="宋体"/>
          <w:b/>
          <w:bCs/>
          <w:color w:val="000000"/>
          <w:sz w:val="24"/>
        </w:rPr>
        <w:t>篇）</w:t>
      </w:r>
      <w:r>
        <w:rPr>
          <w:rFonts w:hint="eastAsia" w:ascii="宋体" w:hAnsi="宋体"/>
          <w:b/>
          <w:bCs/>
          <w:color w:val="000000"/>
          <w:sz w:val="24"/>
        </w:rPr>
        <w:t>。</w:t>
      </w:r>
      <w:r>
        <w:rPr>
          <w:rFonts w:hint="eastAsia" w:ascii="宋体" w:hAnsi="宋体"/>
          <w:color w:val="000000"/>
          <w:sz w:val="24"/>
        </w:rPr>
        <w:t>新闻服务团队基于赛事官方公布的参赛运动员名单和各个单项出场名单等信息，综合整理赛前各队伍备战状态和训练情况、运动员比赛临场表现和接受采访时的表达等，对每日重点赛事、重点运动员和赛事看点等进行预测分析，最终形成中文和英文两个版本的赛事前瞻，供国内外媒体新闻报道使用。</w:t>
      </w:r>
    </w:p>
    <w:p w14:paraId="2D33ACD3">
      <w:pPr>
        <w:adjustRightInd w:val="0"/>
        <w:snapToGrid w:val="0"/>
        <w:spacing w:line="360" w:lineRule="auto"/>
        <w:rPr>
          <w:rFonts w:hint="eastAsia" w:ascii="宋体" w:hAnsi="宋体"/>
          <w:color w:val="000000"/>
          <w:sz w:val="24"/>
        </w:rPr>
      </w:pPr>
      <w:r>
        <w:rPr>
          <w:rFonts w:hint="eastAsia" w:ascii="宋体" w:hAnsi="宋体"/>
          <w:b/>
          <w:bCs/>
          <w:color w:val="000000"/>
          <w:sz w:val="24"/>
        </w:rPr>
        <w:t>3.</w:t>
      </w:r>
      <w:r>
        <w:rPr>
          <w:rFonts w:ascii="宋体" w:hAnsi="宋体"/>
          <w:b/>
          <w:bCs/>
          <w:color w:val="000000"/>
          <w:sz w:val="24"/>
        </w:rPr>
        <w:t>综合新闻（中文</w:t>
      </w:r>
      <w:r>
        <w:rPr>
          <w:rFonts w:hint="eastAsia" w:ascii="宋体" w:hAnsi="宋体"/>
          <w:b/>
          <w:bCs/>
          <w:color w:val="000000"/>
          <w:sz w:val="24"/>
        </w:rPr>
        <w:t>10</w:t>
      </w:r>
      <w:r>
        <w:rPr>
          <w:rFonts w:ascii="宋体" w:hAnsi="宋体"/>
          <w:b/>
          <w:bCs/>
          <w:color w:val="000000"/>
          <w:sz w:val="24"/>
        </w:rPr>
        <w:t>篇,英文</w:t>
      </w:r>
      <w:r>
        <w:rPr>
          <w:rFonts w:hint="eastAsia" w:ascii="宋体" w:hAnsi="宋体"/>
          <w:b/>
          <w:bCs/>
          <w:color w:val="000000"/>
          <w:sz w:val="24"/>
        </w:rPr>
        <w:t>6篇</w:t>
      </w:r>
      <w:r>
        <w:rPr>
          <w:rFonts w:ascii="宋体" w:hAnsi="宋体"/>
          <w:b/>
          <w:bCs/>
          <w:color w:val="000000"/>
          <w:sz w:val="24"/>
        </w:rPr>
        <w:t>）</w:t>
      </w:r>
      <w:r>
        <w:rPr>
          <w:rFonts w:hint="eastAsia" w:ascii="宋体" w:hAnsi="宋体"/>
          <w:b/>
          <w:bCs/>
          <w:color w:val="000000"/>
          <w:sz w:val="24"/>
        </w:rPr>
        <w:t>。</w:t>
      </w:r>
      <w:r>
        <w:rPr>
          <w:rFonts w:hint="eastAsia" w:ascii="宋体" w:hAnsi="宋体"/>
          <w:color w:val="000000"/>
          <w:sz w:val="24"/>
        </w:rPr>
        <w:t>其中筹备期综合新闻中英文共4篇，新闻服务团队对赛事组委会筹办工作情况、场馆景观和搭建进展、赛前官方预热活动等进行采访并收集相关信息，展现筹备工作进展和赛事组织亮点，撰写综合新闻稿，供国内外媒体新闻报道使用，为赛事营造良好的舆论氛围。赛时综合新闻中英文各6篇，官方训练日及比赛日期间，新闻服务团队对每日运动员训练情况、比赛战报等进行采访和信息汇总整理，并对赛事现场氛围、观众体验、赛事组织工作、票务情况、特许产品售卖情况等各方面工作进行采访，收集汇总信息后，撰写不同内容主题的赛时综合新闻。每篇产出中文和英文两个版本。</w:t>
      </w:r>
    </w:p>
    <w:p w14:paraId="12B0207E">
      <w:pPr>
        <w:adjustRightInd w:val="0"/>
        <w:snapToGrid w:val="0"/>
        <w:spacing w:line="360" w:lineRule="auto"/>
        <w:rPr>
          <w:rFonts w:hint="eastAsia" w:ascii="宋体" w:hAnsi="宋体"/>
          <w:color w:val="000000"/>
          <w:sz w:val="24"/>
        </w:rPr>
      </w:pPr>
      <w:r>
        <w:rPr>
          <w:rFonts w:hint="eastAsia" w:ascii="宋体" w:hAnsi="宋体"/>
          <w:b/>
          <w:bCs/>
          <w:color w:val="000000"/>
          <w:sz w:val="24"/>
        </w:rPr>
        <w:t>4.</w:t>
      </w:r>
      <w:r>
        <w:rPr>
          <w:rFonts w:ascii="宋体" w:hAnsi="宋体"/>
          <w:b/>
          <w:bCs/>
          <w:color w:val="000000"/>
          <w:sz w:val="24"/>
        </w:rPr>
        <w:t>新闻发布会摘要（中英各</w:t>
      </w:r>
      <w:r>
        <w:rPr>
          <w:rFonts w:hint="eastAsia" w:ascii="宋体" w:hAnsi="宋体"/>
          <w:b/>
          <w:bCs/>
          <w:color w:val="000000"/>
          <w:sz w:val="24"/>
        </w:rPr>
        <w:t>4</w:t>
      </w:r>
      <w:r>
        <w:rPr>
          <w:rFonts w:ascii="宋体" w:hAnsi="宋体"/>
          <w:b/>
          <w:bCs/>
          <w:color w:val="000000"/>
          <w:sz w:val="24"/>
        </w:rPr>
        <w:t>篇）。</w:t>
      </w:r>
      <w:r>
        <w:rPr>
          <w:rFonts w:hint="eastAsia" w:ascii="宋体" w:hAnsi="宋体"/>
          <w:color w:val="000000"/>
          <w:sz w:val="24"/>
        </w:rPr>
        <w:t>新闻服务团队在新闻发布会现场，依据每场新闻发布会提问和回答情况，将各国记者和运动员中文/英文/其他语种的问答内容记录、翻译、编辑整理，提炼重点内容，最终形成中文和英文两个版本的完整新闻发布会摘要，供国内外媒体新闻报道使用。</w:t>
      </w:r>
    </w:p>
    <w:p w14:paraId="2E38B6C0">
      <w:pPr>
        <w:adjustRightInd w:val="0"/>
        <w:snapToGrid w:val="0"/>
        <w:spacing w:line="360" w:lineRule="auto"/>
        <w:rPr>
          <w:rFonts w:hint="eastAsia" w:ascii="宋体" w:hAnsi="宋体"/>
          <w:b/>
          <w:bCs/>
          <w:color w:val="000000"/>
          <w:sz w:val="24"/>
        </w:rPr>
      </w:pPr>
      <w:r>
        <w:rPr>
          <w:rFonts w:ascii="宋体" w:hAnsi="宋体"/>
          <w:b/>
          <w:bCs/>
          <w:color w:val="000000"/>
          <w:sz w:val="24"/>
        </w:rPr>
        <w:t>二、媒体服务</w:t>
      </w:r>
    </w:p>
    <w:p w14:paraId="2659169D">
      <w:pPr>
        <w:adjustRightInd w:val="0"/>
        <w:snapToGrid w:val="0"/>
        <w:spacing w:line="360" w:lineRule="auto"/>
        <w:rPr>
          <w:rFonts w:hint="eastAsia" w:ascii="宋体" w:hAnsi="宋体"/>
          <w:b/>
          <w:bCs/>
          <w:color w:val="000000"/>
          <w:sz w:val="24"/>
        </w:rPr>
      </w:pPr>
      <w:r>
        <w:rPr>
          <w:rFonts w:ascii="宋体" w:hAnsi="宋体"/>
          <w:b/>
          <w:bCs/>
          <w:color w:val="000000"/>
          <w:sz w:val="24"/>
        </w:rPr>
        <w:t xml:space="preserve">（一）新闻运行 </w:t>
      </w:r>
    </w:p>
    <w:p w14:paraId="38C869A5">
      <w:pPr>
        <w:adjustRightInd w:val="0"/>
        <w:snapToGrid w:val="0"/>
        <w:spacing w:line="360" w:lineRule="auto"/>
        <w:rPr>
          <w:rFonts w:hint="eastAsia" w:ascii="宋体" w:hAnsi="宋体"/>
          <w:color w:val="000000"/>
          <w:sz w:val="24"/>
        </w:rPr>
      </w:pPr>
      <w:r>
        <w:rPr>
          <w:rFonts w:ascii="宋体" w:hAnsi="宋体"/>
          <w:color w:val="000000"/>
          <w:sz w:val="24"/>
        </w:rPr>
        <w:t>主要工作内容：负责文字记者工作间整体赛前计划和赛时运行，负责与组委会各部门整体协调、负责志愿者岗前培训、分工排班；负责赛前计划和赛时运行、负责媒体工作间服务台的管理、复印机、打印机的确保设备正常工作；负责赛前计划和赛时运行、负责储物柜、收还押金/钥匙、联络场馆保洁、组委会技术人员及时解决设备设施出现的故障。</w:t>
      </w:r>
    </w:p>
    <w:p w14:paraId="6A943F36">
      <w:pPr>
        <w:adjustRightInd w:val="0"/>
        <w:snapToGrid w:val="0"/>
        <w:spacing w:line="360" w:lineRule="auto"/>
        <w:rPr>
          <w:rFonts w:hint="eastAsia" w:ascii="宋体" w:hAnsi="宋体"/>
          <w:color w:val="000000"/>
          <w:sz w:val="24"/>
        </w:rPr>
      </w:pPr>
      <w:r>
        <w:rPr>
          <w:rFonts w:ascii="宋体" w:hAnsi="宋体"/>
          <w:color w:val="000000"/>
          <w:sz w:val="24"/>
        </w:rPr>
        <w:t>岗位包括新闻运行经理（</w:t>
      </w:r>
      <w:r>
        <w:rPr>
          <w:rFonts w:hint="eastAsia" w:ascii="宋体" w:hAnsi="宋体"/>
          <w:color w:val="000000"/>
          <w:sz w:val="24"/>
        </w:rPr>
        <w:t>每班次</w:t>
      </w:r>
      <w:r>
        <w:rPr>
          <w:rFonts w:ascii="宋体" w:hAnsi="宋体"/>
          <w:color w:val="000000"/>
          <w:sz w:val="24"/>
        </w:rPr>
        <w:t>1人）、新闻运行主管（</w:t>
      </w:r>
      <w:r>
        <w:rPr>
          <w:rFonts w:hint="eastAsia" w:ascii="宋体" w:hAnsi="宋体"/>
          <w:color w:val="000000"/>
          <w:sz w:val="24"/>
        </w:rPr>
        <w:t>每班次</w:t>
      </w:r>
      <w:r>
        <w:rPr>
          <w:rFonts w:ascii="宋体" w:hAnsi="宋体"/>
          <w:color w:val="000000"/>
          <w:sz w:val="24"/>
        </w:rPr>
        <w:t>2人）。</w:t>
      </w:r>
    </w:p>
    <w:p w14:paraId="7927F334">
      <w:pPr>
        <w:adjustRightInd w:val="0"/>
        <w:snapToGrid w:val="0"/>
        <w:spacing w:line="360" w:lineRule="auto"/>
        <w:rPr>
          <w:rFonts w:hint="eastAsia" w:ascii="宋体" w:hAnsi="宋体"/>
          <w:b/>
          <w:bCs/>
          <w:color w:val="000000"/>
          <w:sz w:val="24"/>
        </w:rPr>
      </w:pPr>
      <w:r>
        <w:rPr>
          <w:rFonts w:ascii="宋体" w:hAnsi="宋体"/>
          <w:b/>
          <w:bCs/>
          <w:color w:val="000000"/>
          <w:sz w:val="24"/>
        </w:rPr>
        <w:t>（二）新闻发布会运行</w:t>
      </w:r>
    </w:p>
    <w:p w14:paraId="3494350F">
      <w:pPr>
        <w:adjustRightInd w:val="0"/>
        <w:snapToGrid w:val="0"/>
        <w:spacing w:line="360" w:lineRule="auto"/>
        <w:rPr>
          <w:rFonts w:hint="eastAsia" w:ascii="宋体" w:hAnsi="宋体"/>
          <w:color w:val="000000"/>
          <w:sz w:val="24"/>
        </w:rPr>
      </w:pPr>
      <w:r>
        <w:rPr>
          <w:rFonts w:ascii="宋体" w:hAnsi="宋体"/>
          <w:color w:val="000000"/>
          <w:sz w:val="24"/>
        </w:rPr>
        <w:t>主要工作内容：</w:t>
      </w:r>
      <w:r>
        <w:rPr>
          <w:rFonts w:hint="eastAsia" w:ascii="宋体" w:hAnsi="宋体"/>
          <w:color w:val="000000"/>
          <w:sz w:val="24"/>
        </w:rPr>
        <w:t>赛前策划筹备新闻发布工作，负责相关人员培训和管理，与组委会相关部门沟通参赛运动员情况，制定新闻发布方案，协调组委会布置新闻发布厅；赛时</w:t>
      </w:r>
      <w:r>
        <w:rPr>
          <w:rFonts w:hint="cs" w:ascii="宋体" w:hAnsi="宋体"/>
          <w:color w:val="000000"/>
          <w:sz w:val="24"/>
          <w:cs/>
        </w:rPr>
        <w:t>负责</w:t>
      </w:r>
      <w:r>
        <w:rPr>
          <w:rFonts w:ascii="宋体" w:hAnsi="宋体"/>
          <w:color w:val="000000"/>
          <w:sz w:val="24"/>
        </w:rPr>
        <w:t>组织</w:t>
      </w:r>
      <w:r>
        <w:rPr>
          <w:rFonts w:hint="cs" w:ascii="宋体" w:hAnsi="宋体"/>
          <w:color w:val="000000"/>
          <w:sz w:val="24"/>
          <w:cs/>
        </w:rPr>
        <w:t>召开和主持新闻发布会，在场边及时邀请运动员参加发布会，</w:t>
      </w:r>
      <w:r>
        <w:rPr>
          <w:rFonts w:hint="eastAsia" w:ascii="宋体" w:hAnsi="宋体"/>
          <w:color w:val="000000"/>
          <w:sz w:val="24"/>
        </w:rPr>
        <w:t>对接发布会翻译，</w:t>
      </w:r>
      <w:r>
        <w:rPr>
          <w:rFonts w:hint="cs" w:ascii="宋体" w:hAnsi="宋体"/>
          <w:color w:val="000000"/>
          <w:sz w:val="24"/>
          <w:cs/>
        </w:rPr>
        <w:t>协助记者现场提问等相关事宜。</w:t>
      </w:r>
    </w:p>
    <w:p w14:paraId="5DC89B9E">
      <w:pPr>
        <w:adjustRightInd w:val="0"/>
        <w:snapToGrid w:val="0"/>
        <w:spacing w:line="360" w:lineRule="auto"/>
        <w:rPr>
          <w:rFonts w:hint="eastAsia" w:ascii="宋体" w:hAnsi="宋体"/>
          <w:color w:val="000000"/>
          <w:sz w:val="24"/>
        </w:rPr>
      </w:pPr>
      <w:r>
        <w:rPr>
          <w:rFonts w:ascii="宋体" w:hAnsi="宋体"/>
          <w:color w:val="000000"/>
          <w:sz w:val="24"/>
        </w:rPr>
        <w:t>岗位包括新闻发布经理（</w:t>
      </w:r>
      <w:r>
        <w:rPr>
          <w:rFonts w:hint="eastAsia" w:ascii="宋体" w:hAnsi="宋体"/>
          <w:color w:val="000000"/>
          <w:sz w:val="24"/>
        </w:rPr>
        <w:t>每班次</w:t>
      </w:r>
      <w:r>
        <w:rPr>
          <w:rFonts w:ascii="宋体" w:hAnsi="宋体"/>
          <w:color w:val="000000"/>
          <w:sz w:val="24"/>
        </w:rPr>
        <w:t>1人）、新闻发布主管（</w:t>
      </w:r>
      <w:r>
        <w:rPr>
          <w:rFonts w:hint="eastAsia" w:ascii="宋体" w:hAnsi="宋体"/>
          <w:color w:val="000000"/>
          <w:sz w:val="24"/>
        </w:rPr>
        <w:t>每班次</w:t>
      </w:r>
      <w:r>
        <w:rPr>
          <w:rFonts w:ascii="宋体" w:hAnsi="宋体"/>
          <w:color w:val="000000"/>
          <w:sz w:val="24"/>
        </w:rPr>
        <w:t>1人）。</w:t>
      </w:r>
    </w:p>
    <w:p w14:paraId="69775F09">
      <w:pPr>
        <w:adjustRightInd w:val="0"/>
        <w:snapToGrid w:val="0"/>
        <w:spacing w:line="360" w:lineRule="auto"/>
        <w:rPr>
          <w:rFonts w:hint="eastAsia" w:ascii="宋体" w:hAnsi="宋体"/>
          <w:b/>
          <w:bCs/>
          <w:color w:val="000000"/>
          <w:sz w:val="24"/>
        </w:rPr>
      </w:pPr>
      <w:r>
        <w:rPr>
          <w:rFonts w:ascii="宋体" w:hAnsi="宋体"/>
          <w:b/>
          <w:bCs/>
          <w:color w:val="000000"/>
          <w:sz w:val="24"/>
        </w:rPr>
        <w:t>（三）采访运行</w:t>
      </w:r>
    </w:p>
    <w:p w14:paraId="0CBE1E1B">
      <w:pPr>
        <w:adjustRightInd w:val="0"/>
        <w:snapToGrid w:val="0"/>
        <w:spacing w:line="360" w:lineRule="auto"/>
        <w:rPr>
          <w:rFonts w:hint="eastAsia" w:ascii="宋体" w:hAnsi="宋体"/>
          <w:color w:val="000000"/>
          <w:sz w:val="24"/>
        </w:rPr>
      </w:pPr>
      <w:r>
        <w:rPr>
          <w:rFonts w:ascii="宋体" w:hAnsi="宋体"/>
          <w:color w:val="000000"/>
          <w:sz w:val="24"/>
        </w:rPr>
        <w:t>主要工作内容：做好各采访报道区的布置准备、运行管理工作，包括混合采访区、虚拟混采区、文字记者席、内场摄影区及看台摄影区。做好志愿者的培训及媒体工作人员管理。</w:t>
      </w:r>
    </w:p>
    <w:p w14:paraId="19DD30AE">
      <w:pPr>
        <w:adjustRightInd w:val="0"/>
        <w:snapToGrid w:val="0"/>
        <w:spacing w:line="360" w:lineRule="auto"/>
        <w:rPr>
          <w:rFonts w:hint="eastAsia" w:ascii="宋体" w:hAnsi="宋体"/>
          <w:color w:val="000000"/>
          <w:sz w:val="24"/>
        </w:rPr>
      </w:pPr>
      <w:r>
        <w:rPr>
          <w:rFonts w:ascii="宋体" w:hAnsi="宋体"/>
          <w:color w:val="000000"/>
          <w:sz w:val="24"/>
        </w:rPr>
        <w:t>岗位包括混合采访区主管（</w:t>
      </w:r>
      <w:r>
        <w:rPr>
          <w:rFonts w:hint="eastAsia" w:ascii="宋体" w:hAnsi="宋体"/>
          <w:color w:val="000000"/>
          <w:sz w:val="24"/>
        </w:rPr>
        <w:t>每班次1</w:t>
      </w:r>
      <w:r>
        <w:rPr>
          <w:rFonts w:ascii="宋体" w:hAnsi="宋体"/>
          <w:color w:val="000000"/>
          <w:sz w:val="24"/>
        </w:rPr>
        <w:t>人）、文字记者席主管（</w:t>
      </w:r>
      <w:r>
        <w:rPr>
          <w:rFonts w:hint="eastAsia" w:ascii="宋体" w:hAnsi="宋体"/>
          <w:color w:val="000000"/>
          <w:sz w:val="24"/>
        </w:rPr>
        <w:t>每班次</w:t>
      </w:r>
      <w:r>
        <w:rPr>
          <w:rFonts w:ascii="宋体" w:hAnsi="宋体"/>
          <w:color w:val="000000"/>
          <w:sz w:val="24"/>
        </w:rPr>
        <w:t>1人</w:t>
      </w:r>
      <w:r>
        <w:rPr>
          <w:rFonts w:hint="eastAsia" w:ascii="宋体" w:hAnsi="宋体"/>
          <w:color w:val="000000"/>
          <w:sz w:val="24"/>
        </w:rPr>
        <w:t>）</w:t>
      </w:r>
      <w:r>
        <w:rPr>
          <w:rFonts w:ascii="宋体" w:hAnsi="宋体"/>
          <w:color w:val="000000"/>
          <w:sz w:val="24"/>
        </w:rPr>
        <w:t>、</w:t>
      </w:r>
      <w:r>
        <w:rPr>
          <w:rFonts w:hint="eastAsia" w:ascii="宋体" w:hAnsi="宋体"/>
          <w:color w:val="000000"/>
          <w:sz w:val="24"/>
        </w:rPr>
        <w:t>训练场采访主管（每班次1人）、</w:t>
      </w:r>
      <w:r>
        <w:rPr>
          <w:rFonts w:ascii="宋体" w:hAnsi="宋体"/>
          <w:color w:val="000000"/>
          <w:sz w:val="24"/>
        </w:rPr>
        <w:t>摄影服务主管（</w:t>
      </w:r>
      <w:r>
        <w:rPr>
          <w:rFonts w:hint="eastAsia" w:ascii="宋体" w:hAnsi="宋体"/>
          <w:color w:val="000000"/>
          <w:sz w:val="24"/>
        </w:rPr>
        <w:t>每班次</w:t>
      </w:r>
      <w:r>
        <w:rPr>
          <w:rFonts w:ascii="宋体" w:hAnsi="宋体"/>
          <w:color w:val="000000"/>
          <w:sz w:val="24"/>
        </w:rPr>
        <w:t>1人）。</w:t>
      </w:r>
    </w:p>
    <w:p w14:paraId="6D3A84FB">
      <w:pPr>
        <w:adjustRightInd w:val="0"/>
        <w:snapToGrid w:val="0"/>
        <w:spacing w:line="360" w:lineRule="auto"/>
        <w:rPr>
          <w:rFonts w:hint="eastAsia" w:ascii="宋体" w:hAnsi="宋体"/>
          <w:b/>
          <w:bCs/>
          <w:color w:val="000000"/>
          <w:sz w:val="24"/>
        </w:rPr>
      </w:pPr>
      <w:r>
        <w:rPr>
          <w:rFonts w:hint="eastAsia" w:ascii="宋体" w:hAnsi="宋体"/>
          <w:b/>
          <w:bCs/>
          <w:color w:val="000000"/>
          <w:sz w:val="24"/>
        </w:rPr>
        <w:t>三</w:t>
      </w:r>
      <w:r>
        <w:rPr>
          <w:rFonts w:ascii="宋体" w:hAnsi="宋体"/>
          <w:b/>
          <w:bCs/>
          <w:color w:val="000000"/>
          <w:sz w:val="24"/>
        </w:rPr>
        <w:t>、</w:t>
      </w:r>
      <w:r>
        <w:rPr>
          <w:rFonts w:hint="eastAsia" w:ascii="宋体" w:hAnsi="宋体"/>
          <w:b/>
          <w:bCs/>
          <w:color w:val="000000"/>
          <w:sz w:val="24"/>
        </w:rPr>
        <w:t>团队工作时间安排</w:t>
      </w:r>
    </w:p>
    <w:p w14:paraId="0252DDCB">
      <w:pPr>
        <w:adjustRightInd w:val="0"/>
        <w:snapToGrid w:val="0"/>
        <w:spacing w:line="360" w:lineRule="auto"/>
        <w:rPr>
          <w:rFonts w:hint="eastAsia" w:ascii="宋体" w:hAnsi="宋体"/>
          <w:color w:val="000000"/>
          <w:sz w:val="24"/>
        </w:rPr>
      </w:pPr>
      <w:r>
        <w:rPr>
          <w:rFonts w:hint="eastAsia" w:ascii="宋体" w:hAnsi="宋体"/>
          <w:color w:val="000000"/>
          <w:sz w:val="24"/>
        </w:rPr>
        <w:t>2025世界泳联跳水世界杯总决赛（北京）比赛日为5月2日-4日，共3天，官方训练日为4月29日-5月1日，共3天。根据竞赛/训练日程及新闻服务工作需要，新闻服务团队需在官方训练日开始前5天进驻场馆，进行媒体空间流线确认、媒体服务设施和物资清点、媒体工作间和新闻发布厅布置及设备调试、团队人员及志愿者培训等筹备工作，并与组委会各相关部门对接沟通，及时优化赛时运行方案。工作时间如下：</w:t>
      </w:r>
    </w:p>
    <w:p w14:paraId="0EC56018">
      <w:pPr>
        <w:adjustRightInd w:val="0"/>
        <w:snapToGrid w:val="0"/>
        <w:spacing w:line="360" w:lineRule="auto"/>
        <w:rPr>
          <w:rFonts w:hint="eastAsia" w:ascii="宋体" w:hAnsi="宋体"/>
          <w:b/>
          <w:bCs/>
          <w:color w:val="000000"/>
          <w:sz w:val="24"/>
        </w:rPr>
      </w:pPr>
      <w:r>
        <w:rPr>
          <w:rFonts w:hint="eastAsia" w:ascii="宋体" w:hAnsi="宋体"/>
          <w:b/>
          <w:bCs/>
          <w:color w:val="000000"/>
          <w:sz w:val="24"/>
        </w:rPr>
        <w:t>1.赛前筹备期（4月24日-26日，共3天）</w:t>
      </w:r>
    </w:p>
    <w:p w14:paraId="663BFCE3">
      <w:pPr>
        <w:adjustRightInd w:val="0"/>
        <w:snapToGrid w:val="0"/>
        <w:spacing w:line="360" w:lineRule="auto"/>
        <w:rPr>
          <w:rFonts w:hint="eastAsia" w:ascii="宋体" w:hAnsi="宋体"/>
          <w:color w:val="000000"/>
          <w:sz w:val="24"/>
        </w:rPr>
      </w:pPr>
      <w:r>
        <w:rPr>
          <w:rFonts w:hint="eastAsia" w:ascii="宋体" w:hAnsi="宋体"/>
          <w:color w:val="000000"/>
          <w:sz w:val="24"/>
        </w:rPr>
        <w:t>新闻服务团队每日工作时间计划为9:00-18:00，</w:t>
      </w:r>
      <w:r>
        <w:rPr>
          <w:rFonts w:hint="eastAsia" w:ascii="宋体" w:hAnsi="宋体"/>
          <w:b/>
          <w:bCs/>
          <w:color w:val="000000"/>
          <w:sz w:val="24"/>
        </w:rPr>
        <w:t>各岗位每日需安排1个班次</w:t>
      </w:r>
      <w:r>
        <w:rPr>
          <w:rFonts w:hint="eastAsia" w:ascii="宋体" w:hAnsi="宋体"/>
          <w:color w:val="000000"/>
          <w:sz w:val="24"/>
        </w:rPr>
        <w:t>。</w:t>
      </w:r>
    </w:p>
    <w:p w14:paraId="6206F045">
      <w:pPr>
        <w:adjustRightInd w:val="0"/>
        <w:snapToGrid w:val="0"/>
        <w:spacing w:line="360" w:lineRule="auto"/>
        <w:rPr>
          <w:rFonts w:hint="eastAsia" w:ascii="宋体" w:hAnsi="宋体"/>
          <w:color w:val="000000"/>
          <w:sz w:val="24"/>
        </w:rPr>
      </w:pPr>
      <w:r>
        <w:rPr>
          <w:rFonts w:hint="eastAsia" w:ascii="宋体" w:hAnsi="宋体"/>
          <w:b/>
          <w:bCs/>
          <w:color w:val="000000"/>
          <w:sz w:val="24"/>
        </w:rPr>
        <w:t>2.赛时运行期（4月27日-5月4日，共8天）</w:t>
      </w:r>
    </w:p>
    <w:p w14:paraId="7E3F9A97">
      <w:pPr>
        <w:adjustRightInd w:val="0"/>
        <w:snapToGrid w:val="0"/>
        <w:spacing w:line="360" w:lineRule="auto"/>
        <w:rPr>
          <w:rFonts w:hint="eastAsia" w:ascii="宋体" w:hAnsi="宋体"/>
          <w:color w:val="000000"/>
          <w:sz w:val="24"/>
        </w:rPr>
      </w:pPr>
      <w:r>
        <w:rPr>
          <w:rFonts w:hint="eastAsia" w:ascii="宋体" w:hAnsi="宋体"/>
          <w:color w:val="000000"/>
          <w:sz w:val="24"/>
        </w:rPr>
        <w:t>新闻服务团队每日工作时间为：训练/比赛开始前1小时上岗，到每日训练/比赛完成，颁奖仪式及最后一场新闻发布会结束后3小时可离岗，工作时长约17-18个小时，</w:t>
      </w:r>
      <w:r>
        <w:rPr>
          <w:rFonts w:hint="eastAsia" w:ascii="宋体" w:hAnsi="宋体"/>
          <w:b/>
          <w:bCs/>
          <w:color w:val="000000"/>
          <w:sz w:val="24"/>
        </w:rPr>
        <w:t>各岗位每日需安排2个班次</w:t>
      </w:r>
      <w:r>
        <w:rPr>
          <w:rFonts w:hint="eastAsia" w:ascii="宋体" w:hAnsi="宋体"/>
          <w:color w:val="000000"/>
          <w:sz w:val="24"/>
        </w:rPr>
        <w:t>，以满足赛时运行需要。</w:t>
      </w:r>
    </w:p>
    <w:p w14:paraId="6F8E4416">
      <w:pPr>
        <w:adjustRightInd w:val="0"/>
        <w:snapToGrid w:val="0"/>
        <w:spacing w:line="360" w:lineRule="auto"/>
        <w:jc w:val="center"/>
        <w:rPr>
          <w:rFonts w:hint="eastAsia" w:ascii="黑体" w:hAnsi="黑体" w:eastAsia="黑体"/>
          <w:b/>
          <w:bCs/>
          <w:sz w:val="32"/>
          <w:szCs w:val="32"/>
        </w:rPr>
      </w:pPr>
      <w:r>
        <w:rPr>
          <w:rFonts w:hint="eastAsia" w:ascii="宋体" w:hAnsi="宋体"/>
          <w:color w:val="000000"/>
          <w:sz w:val="24"/>
        </w:rPr>
        <w:br w:type="page"/>
      </w:r>
      <w:r>
        <w:rPr>
          <w:rFonts w:hint="eastAsia" w:ascii="黑体" w:hAnsi="黑体" w:eastAsia="黑体"/>
          <w:b/>
          <w:bCs/>
          <w:sz w:val="32"/>
          <w:szCs w:val="32"/>
        </w:rPr>
        <w:t>第四部分 附件——响应文件格式</w:t>
      </w:r>
    </w:p>
    <w:p w14:paraId="3E998F26">
      <w:pPr>
        <w:tabs>
          <w:tab w:val="left" w:pos="5580"/>
        </w:tabs>
        <w:adjustRightInd w:val="0"/>
        <w:snapToGrid w:val="0"/>
        <w:spacing w:line="360" w:lineRule="auto"/>
        <w:ind w:left="1800" w:hanging="540"/>
        <w:rPr>
          <w:color w:val="000000"/>
          <w:sz w:val="24"/>
        </w:rPr>
      </w:pPr>
    </w:p>
    <w:p w14:paraId="63541AAB">
      <w:pPr>
        <w:tabs>
          <w:tab w:val="left" w:pos="5580"/>
        </w:tabs>
        <w:adjustRightInd w:val="0"/>
        <w:snapToGrid w:val="0"/>
        <w:spacing w:line="360" w:lineRule="auto"/>
        <w:rPr>
          <w:color w:val="000000"/>
          <w:sz w:val="24"/>
        </w:rPr>
      </w:pPr>
    </w:p>
    <w:p w14:paraId="667C2CD3">
      <w:pPr>
        <w:tabs>
          <w:tab w:val="left" w:pos="5580"/>
        </w:tabs>
        <w:adjustRightInd w:val="0"/>
        <w:snapToGrid w:val="0"/>
        <w:spacing w:line="360" w:lineRule="auto"/>
        <w:ind w:left="1800" w:hanging="540"/>
        <w:rPr>
          <w:color w:val="000000"/>
          <w:sz w:val="24"/>
        </w:rPr>
      </w:pPr>
      <w:r>
        <w:rPr>
          <w:color w:val="000000"/>
          <w:sz w:val="24"/>
        </w:rPr>
        <w:t>附件1</w:t>
      </w:r>
      <w:r>
        <w:rPr>
          <w:rFonts w:hint="eastAsia"/>
          <w:color w:val="000000"/>
          <w:sz w:val="24"/>
        </w:rPr>
        <w:t>——比选响应函</w:t>
      </w:r>
    </w:p>
    <w:p w14:paraId="1E970F34">
      <w:pPr>
        <w:tabs>
          <w:tab w:val="left" w:pos="5580"/>
        </w:tabs>
        <w:adjustRightInd w:val="0"/>
        <w:snapToGrid w:val="0"/>
        <w:spacing w:line="360" w:lineRule="auto"/>
        <w:ind w:left="1800" w:hanging="540"/>
        <w:rPr>
          <w:color w:val="000000"/>
          <w:sz w:val="24"/>
        </w:rPr>
      </w:pPr>
      <w:r>
        <w:rPr>
          <w:rFonts w:hint="eastAsia"/>
          <w:color w:val="000000"/>
          <w:sz w:val="24"/>
        </w:rPr>
        <w:t>附件</w:t>
      </w:r>
      <w:r>
        <w:rPr>
          <w:color w:val="000000"/>
          <w:sz w:val="24"/>
        </w:rPr>
        <w:t>2</w:t>
      </w:r>
      <w:r>
        <w:rPr>
          <w:rFonts w:hint="eastAsia"/>
          <w:color w:val="000000"/>
          <w:sz w:val="24"/>
        </w:rPr>
        <w:t>——资格证明文件</w:t>
      </w:r>
    </w:p>
    <w:p w14:paraId="11F3EC86">
      <w:pPr>
        <w:tabs>
          <w:tab w:val="left" w:pos="5580"/>
        </w:tabs>
        <w:adjustRightInd w:val="0"/>
        <w:snapToGrid w:val="0"/>
        <w:spacing w:line="360" w:lineRule="auto"/>
        <w:ind w:left="1800" w:hanging="540"/>
        <w:rPr>
          <w:color w:val="000000"/>
          <w:sz w:val="24"/>
        </w:rPr>
      </w:pPr>
      <w:r>
        <w:rPr>
          <w:color w:val="000000"/>
          <w:sz w:val="24"/>
        </w:rPr>
        <w:t>附件3</w:t>
      </w:r>
      <w:r>
        <w:rPr>
          <w:rFonts w:hint="eastAsia"/>
          <w:color w:val="000000"/>
          <w:sz w:val="24"/>
        </w:rPr>
        <w:t>——类似项目业绩</w:t>
      </w:r>
    </w:p>
    <w:p w14:paraId="463C290F">
      <w:pPr>
        <w:tabs>
          <w:tab w:val="left" w:pos="5580"/>
        </w:tabs>
        <w:adjustRightInd w:val="0"/>
        <w:snapToGrid w:val="0"/>
        <w:spacing w:line="360" w:lineRule="auto"/>
        <w:ind w:left="1800" w:hanging="540"/>
        <w:rPr>
          <w:color w:val="000000"/>
          <w:sz w:val="24"/>
        </w:rPr>
      </w:pPr>
      <w:r>
        <w:rPr>
          <w:rFonts w:hint="eastAsia"/>
          <w:color w:val="000000"/>
          <w:sz w:val="24"/>
        </w:rPr>
        <w:t>附件</w:t>
      </w:r>
      <w:r>
        <w:rPr>
          <w:color w:val="000000"/>
          <w:sz w:val="24"/>
        </w:rPr>
        <w:t>4</w:t>
      </w:r>
      <w:r>
        <w:rPr>
          <w:rFonts w:hint="eastAsia"/>
          <w:color w:val="000000"/>
          <w:sz w:val="24"/>
        </w:rPr>
        <w:t>——本项目的实施计划</w:t>
      </w:r>
    </w:p>
    <w:p w14:paraId="08C9DFA8">
      <w:pPr>
        <w:tabs>
          <w:tab w:val="left" w:pos="5580"/>
        </w:tabs>
        <w:adjustRightInd w:val="0"/>
        <w:snapToGrid w:val="0"/>
        <w:spacing w:line="360" w:lineRule="auto"/>
        <w:ind w:left="1800" w:hanging="540"/>
        <w:rPr>
          <w:color w:val="000000"/>
          <w:sz w:val="24"/>
        </w:rPr>
      </w:pPr>
      <w:r>
        <w:rPr>
          <w:color w:val="000000"/>
          <w:sz w:val="24"/>
        </w:rPr>
        <w:t>附件5</w:t>
      </w:r>
      <w:r>
        <w:rPr>
          <w:rFonts w:hint="eastAsia"/>
          <w:color w:val="000000"/>
          <w:sz w:val="24"/>
        </w:rPr>
        <w:t>——总体报价表</w:t>
      </w:r>
    </w:p>
    <w:p w14:paraId="16324202">
      <w:pPr>
        <w:tabs>
          <w:tab w:val="left" w:pos="5580"/>
        </w:tabs>
        <w:adjustRightInd w:val="0"/>
        <w:snapToGrid w:val="0"/>
        <w:spacing w:line="360" w:lineRule="auto"/>
        <w:ind w:left="1800" w:hanging="540"/>
        <w:rPr>
          <w:color w:val="000000"/>
          <w:sz w:val="24"/>
        </w:rPr>
      </w:pPr>
      <w:r>
        <w:rPr>
          <w:rFonts w:hint="eastAsia"/>
          <w:color w:val="000000"/>
          <w:sz w:val="24"/>
        </w:rPr>
        <w:t>附件</w:t>
      </w:r>
      <w:r>
        <w:rPr>
          <w:color w:val="000000"/>
          <w:sz w:val="24"/>
        </w:rPr>
        <w:t>6</w:t>
      </w:r>
      <w:r>
        <w:rPr>
          <w:rFonts w:hint="eastAsia"/>
          <w:color w:val="000000"/>
          <w:sz w:val="24"/>
        </w:rPr>
        <w:t>——报价明细表</w:t>
      </w:r>
    </w:p>
    <w:p w14:paraId="2B33D606">
      <w:pPr>
        <w:tabs>
          <w:tab w:val="left" w:pos="5580"/>
        </w:tabs>
        <w:adjustRightInd w:val="0"/>
        <w:snapToGrid w:val="0"/>
        <w:spacing w:line="360" w:lineRule="auto"/>
        <w:ind w:left="1800" w:hanging="540"/>
        <w:rPr>
          <w:color w:val="000000"/>
          <w:sz w:val="24"/>
        </w:rPr>
      </w:pPr>
      <w:r>
        <w:rPr>
          <w:rFonts w:hint="eastAsia"/>
          <w:color w:val="000000"/>
          <w:sz w:val="24"/>
        </w:rPr>
        <w:t>附件</w:t>
      </w:r>
      <w:r>
        <w:rPr>
          <w:color w:val="000000"/>
          <w:sz w:val="24"/>
        </w:rPr>
        <w:t>7</w:t>
      </w:r>
      <w:r>
        <w:rPr>
          <w:rFonts w:hint="eastAsia"/>
          <w:color w:val="000000"/>
          <w:sz w:val="24"/>
        </w:rPr>
        <w:t>——</w:t>
      </w:r>
      <w:r>
        <w:rPr>
          <w:rFonts w:hint="eastAsia"/>
          <w:color w:val="000000"/>
          <w:sz w:val="24"/>
          <w:lang w:eastAsia="zh-Hans"/>
        </w:rPr>
        <w:t>其他资质补充材料</w:t>
      </w:r>
    </w:p>
    <w:p w14:paraId="0E67E546">
      <w:pPr>
        <w:tabs>
          <w:tab w:val="left" w:pos="5580"/>
        </w:tabs>
        <w:adjustRightInd w:val="0"/>
        <w:snapToGrid w:val="0"/>
        <w:spacing w:line="360" w:lineRule="auto"/>
        <w:ind w:left="1800" w:hanging="540"/>
        <w:rPr>
          <w:color w:val="000000"/>
          <w:sz w:val="24"/>
        </w:rPr>
      </w:pPr>
    </w:p>
    <w:p w14:paraId="68F0DA29">
      <w:pPr>
        <w:tabs>
          <w:tab w:val="left" w:pos="5580"/>
        </w:tabs>
        <w:adjustRightInd w:val="0"/>
        <w:snapToGrid w:val="0"/>
        <w:spacing w:line="360" w:lineRule="auto"/>
        <w:ind w:left="1800" w:hanging="540"/>
        <w:rPr>
          <w:color w:val="000000"/>
          <w:sz w:val="24"/>
        </w:rPr>
      </w:pPr>
    </w:p>
    <w:p w14:paraId="7F84D047">
      <w:pPr>
        <w:tabs>
          <w:tab w:val="left" w:pos="5580"/>
        </w:tabs>
        <w:adjustRightInd w:val="0"/>
        <w:snapToGrid w:val="0"/>
        <w:spacing w:line="360" w:lineRule="auto"/>
        <w:ind w:left="1800" w:hanging="540"/>
        <w:rPr>
          <w:color w:val="000000"/>
          <w:sz w:val="24"/>
        </w:rPr>
      </w:pPr>
    </w:p>
    <w:p w14:paraId="228DE960">
      <w:pPr>
        <w:tabs>
          <w:tab w:val="left" w:pos="5580"/>
        </w:tabs>
        <w:adjustRightInd w:val="0"/>
        <w:snapToGrid w:val="0"/>
        <w:spacing w:line="360" w:lineRule="auto"/>
        <w:ind w:left="1800" w:hanging="540"/>
        <w:rPr>
          <w:color w:val="000000"/>
          <w:sz w:val="24"/>
        </w:rPr>
      </w:pPr>
    </w:p>
    <w:p w14:paraId="460026BA">
      <w:pPr>
        <w:tabs>
          <w:tab w:val="left" w:pos="5580"/>
        </w:tabs>
        <w:adjustRightInd w:val="0"/>
        <w:snapToGrid w:val="0"/>
        <w:spacing w:line="360" w:lineRule="auto"/>
        <w:ind w:left="1800" w:hanging="540"/>
        <w:rPr>
          <w:color w:val="000000"/>
          <w:sz w:val="24"/>
        </w:rPr>
      </w:pPr>
    </w:p>
    <w:p w14:paraId="654A7988">
      <w:pPr>
        <w:tabs>
          <w:tab w:val="left" w:pos="5580"/>
        </w:tabs>
        <w:adjustRightInd w:val="0"/>
        <w:snapToGrid w:val="0"/>
        <w:spacing w:line="360" w:lineRule="auto"/>
        <w:ind w:left="1800" w:hanging="540"/>
        <w:rPr>
          <w:color w:val="000000"/>
          <w:sz w:val="24"/>
        </w:rPr>
      </w:pPr>
    </w:p>
    <w:p w14:paraId="225142D3">
      <w:pPr>
        <w:tabs>
          <w:tab w:val="left" w:pos="5580"/>
        </w:tabs>
        <w:adjustRightInd w:val="0"/>
        <w:snapToGrid w:val="0"/>
        <w:spacing w:line="360" w:lineRule="auto"/>
        <w:ind w:left="1800" w:hanging="540"/>
        <w:rPr>
          <w:color w:val="000000"/>
          <w:sz w:val="24"/>
        </w:rPr>
      </w:pPr>
    </w:p>
    <w:p w14:paraId="563FB68D">
      <w:pPr>
        <w:tabs>
          <w:tab w:val="left" w:pos="5580"/>
        </w:tabs>
        <w:adjustRightInd w:val="0"/>
        <w:snapToGrid w:val="0"/>
        <w:spacing w:line="360" w:lineRule="auto"/>
        <w:ind w:left="1800" w:hanging="540"/>
        <w:rPr>
          <w:color w:val="000000"/>
          <w:sz w:val="24"/>
        </w:rPr>
      </w:pPr>
    </w:p>
    <w:p w14:paraId="59405CDA">
      <w:pPr>
        <w:tabs>
          <w:tab w:val="left" w:pos="5580"/>
        </w:tabs>
        <w:adjustRightInd w:val="0"/>
        <w:snapToGrid w:val="0"/>
        <w:spacing w:line="360" w:lineRule="auto"/>
        <w:ind w:left="1800" w:hanging="540"/>
        <w:rPr>
          <w:color w:val="000000"/>
          <w:sz w:val="24"/>
        </w:rPr>
      </w:pPr>
    </w:p>
    <w:p w14:paraId="4718C28D">
      <w:pPr>
        <w:tabs>
          <w:tab w:val="left" w:pos="5580"/>
        </w:tabs>
        <w:adjustRightInd w:val="0"/>
        <w:snapToGrid w:val="0"/>
        <w:spacing w:line="360" w:lineRule="auto"/>
        <w:ind w:left="1800" w:hanging="540"/>
        <w:rPr>
          <w:color w:val="000000"/>
          <w:sz w:val="24"/>
        </w:rPr>
      </w:pPr>
    </w:p>
    <w:p w14:paraId="1FCEDCB0">
      <w:pPr>
        <w:tabs>
          <w:tab w:val="left" w:pos="5580"/>
        </w:tabs>
        <w:adjustRightInd w:val="0"/>
        <w:snapToGrid w:val="0"/>
        <w:spacing w:line="360" w:lineRule="auto"/>
        <w:ind w:left="1800" w:hanging="540"/>
        <w:rPr>
          <w:color w:val="000000"/>
          <w:sz w:val="24"/>
        </w:rPr>
      </w:pPr>
    </w:p>
    <w:p w14:paraId="542259E8">
      <w:pPr>
        <w:tabs>
          <w:tab w:val="left" w:pos="5580"/>
        </w:tabs>
        <w:adjustRightInd w:val="0"/>
        <w:snapToGrid w:val="0"/>
        <w:spacing w:line="360" w:lineRule="auto"/>
        <w:ind w:left="1800" w:hanging="540"/>
        <w:rPr>
          <w:color w:val="000000"/>
          <w:sz w:val="24"/>
        </w:rPr>
      </w:pPr>
    </w:p>
    <w:p w14:paraId="715FD80F">
      <w:pPr>
        <w:tabs>
          <w:tab w:val="left" w:pos="5580"/>
        </w:tabs>
        <w:adjustRightInd w:val="0"/>
        <w:snapToGrid w:val="0"/>
        <w:spacing w:line="360" w:lineRule="auto"/>
        <w:ind w:left="1800" w:hanging="540"/>
        <w:rPr>
          <w:color w:val="000000"/>
          <w:sz w:val="24"/>
        </w:rPr>
      </w:pPr>
    </w:p>
    <w:p w14:paraId="6E3D4713">
      <w:pPr>
        <w:tabs>
          <w:tab w:val="left" w:pos="5580"/>
        </w:tabs>
        <w:adjustRightInd w:val="0"/>
        <w:snapToGrid w:val="0"/>
        <w:spacing w:line="360" w:lineRule="auto"/>
        <w:ind w:left="1800" w:hanging="540"/>
        <w:rPr>
          <w:color w:val="000000"/>
          <w:sz w:val="24"/>
        </w:rPr>
      </w:pPr>
    </w:p>
    <w:p w14:paraId="3739DB92">
      <w:pPr>
        <w:tabs>
          <w:tab w:val="left" w:pos="5580"/>
        </w:tabs>
        <w:adjustRightInd w:val="0"/>
        <w:snapToGrid w:val="0"/>
        <w:spacing w:line="360" w:lineRule="auto"/>
        <w:ind w:left="1800" w:hanging="540"/>
        <w:rPr>
          <w:color w:val="000000"/>
          <w:sz w:val="24"/>
        </w:rPr>
      </w:pPr>
    </w:p>
    <w:p w14:paraId="5F989585">
      <w:pPr>
        <w:tabs>
          <w:tab w:val="left" w:pos="5580"/>
        </w:tabs>
        <w:adjustRightInd w:val="0"/>
        <w:snapToGrid w:val="0"/>
        <w:spacing w:line="360" w:lineRule="auto"/>
        <w:ind w:left="1800" w:hanging="540"/>
        <w:rPr>
          <w:color w:val="000000"/>
          <w:sz w:val="24"/>
        </w:rPr>
      </w:pPr>
    </w:p>
    <w:p w14:paraId="5E0F0DEA">
      <w:pPr>
        <w:tabs>
          <w:tab w:val="left" w:pos="5580"/>
        </w:tabs>
        <w:adjustRightInd w:val="0"/>
        <w:snapToGrid w:val="0"/>
        <w:spacing w:line="360" w:lineRule="auto"/>
        <w:ind w:left="1800" w:hanging="540"/>
        <w:rPr>
          <w:color w:val="000000"/>
          <w:sz w:val="24"/>
        </w:rPr>
      </w:pPr>
    </w:p>
    <w:p w14:paraId="3695F83A">
      <w:pPr>
        <w:tabs>
          <w:tab w:val="left" w:pos="5580"/>
        </w:tabs>
        <w:adjustRightInd w:val="0"/>
        <w:snapToGrid w:val="0"/>
        <w:spacing w:line="360" w:lineRule="auto"/>
        <w:ind w:left="1800" w:hanging="540"/>
        <w:rPr>
          <w:color w:val="000000"/>
          <w:sz w:val="24"/>
        </w:rPr>
      </w:pPr>
    </w:p>
    <w:p w14:paraId="348F9627">
      <w:pPr>
        <w:tabs>
          <w:tab w:val="left" w:pos="5580"/>
        </w:tabs>
        <w:adjustRightInd w:val="0"/>
        <w:snapToGrid w:val="0"/>
        <w:spacing w:line="360" w:lineRule="auto"/>
        <w:ind w:left="1800" w:hanging="540"/>
        <w:rPr>
          <w:color w:val="000000"/>
          <w:sz w:val="24"/>
        </w:rPr>
      </w:pPr>
    </w:p>
    <w:p w14:paraId="00DD9E43">
      <w:pPr>
        <w:pStyle w:val="3"/>
        <w:numPr>
          <w:ilvl w:val="0"/>
          <w:numId w:val="0"/>
        </w:numPr>
        <w:rPr>
          <w:rFonts w:hint="eastAsia" w:ascii="宋体" w:hAnsi="宋体"/>
          <w:color w:val="000000"/>
          <w:sz w:val="21"/>
          <w:szCs w:val="21"/>
        </w:rPr>
      </w:pPr>
      <w:bookmarkStart w:id="39" w:name="_Toc28524"/>
      <w:r>
        <w:rPr>
          <w:rFonts w:ascii="宋体" w:hAnsi="宋体"/>
          <w:color w:val="000000"/>
          <w:sz w:val="21"/>
          <w:szCs w:val="21"/>
        </w:rPr>
        <w:t>附件1——</w:t>
      </w:r>
      <w:r>
        <w:rPr>
          <w:rFonts w:hint="eastAsia" w:ascii="宋体" w:hAnsi="宋体"/>
          <w:color w:val="000000"/>
          <w:sz w:val="21"/>
          <w:szCs w:val="21"/>
          <w:lang w:val="en-US"/>
        </w:rPr>
        <w:t>比选</w:t>
      </w:r>
      <w:r>
        <w:rPr>
          <w:rFonts w:hint="eastAsia" w:ascii="宋体" w:hAnsi="宋体"/>
          <w:color w:val="000000"/>
          <w:sz w:val="21"/>
          <w:szCs w:val="21"/>
        </w:rPr>
        <w:t>响应函</w:t>
      </w:r>
      <w:bookmarkEnd w:id="39"/>
    </w:p>
    <w:p w14:paraId="35E127A7">
      <w:pPr>
        <w:adjustRightInd w:val="0"/>
        <w:snapToGrid w:val="0"/>
        <w:spacing w:line="400" w:lineRule="exact"/>
        <w:jc w:val="center"/>
        <w:rPr>
          <w:rFonts w:hint="eastAsia" w:ascii="宋体" w:hAnsi="宋体"/>
          <w:b/>
          <w:color w:val="000000"/>
          <w:sz w:val="28"/>
          <w:szCs w:val="28"/>
        </w:rPr>
      </w:pPr>
      <w:r>
        <w:rPr>
          <w:rFonts w:hint="eastAsia" w:ascii="宋体" w:hAnsi="宋体"/>
          <w:b/>
          <w:color w:val="000000"/>
          <w:sz w:val="28"/>
          <w:szCs w:val="28"/>
        </w:rPr>
        <w:t>比选响应函</w:t>
      </w:r>
    </w:p>
    <w:p w14:paraId="4F82CC46">
      <w:pPr>
        <w:adjustRightInd w:val="0"/>
        <w:snapToGrid w:val="0"/>
        <w:spacing w:line="400" w:lineRule="exact"/>
        <w:rPr>
          <w:rFonts w:hint="eastAsia" w:ascii="宋体" w:hAnsi="宋体"/>
          <w:b/>
          <w:color w:val="000000"/>
          <w:sz w:val="32"/>
        </w:rPr>
      </w:pPr>
    </w:p>
    <w:p w14:paraId="38144CAF">
      <w:pPr>
        <w:adjustRightInd w:val="0"/>
        <w:snapToGrid w:val="0"/>
        <w:spacing w:line="400" w:lineRule="exact"/>
        <w:ind w:firstLine="480" w:firstLineChars="200"/>
        <w:rPr>
          <w:rFonts w:hint="eastAsia" w:ascii="宋体" w:hAnsi="宋体"/>
          <w:color w:val="000000"/>
          <w:sz w:val="24"/>
        </w:rPr>
      </w:pPr>
      <w:r>
        <w:rPr>
          <w:rFonts w:hint="eastAsia" w:ascii="宋体" w:hAnsi="宋体"/>
          <w:color w:val="000000"/>
          <w:sz w:val="24"/>
        </w:rPr>
        <w:t>2025世界泳联跳水世界杯总决赛（北京）组委会：</w:t>
      </w:r>
    </w:p>
    <w:p w14:paraId="61FA8F0D">
      <w:pPr>
        <w:adjustRightInd w:val="0"/>
        <w:snapToGrid w:val="0"/>
        <w:spacing w:line="400" w:lineRule="exact"/>
        <w:ind w:firstLine="480" w:firstLineChars="200"/>
        <w:rPr>
          <w:rFonts w:hint="eastAsia" w:ascii="宋体" w:hAnsi="宋体"/>
          <w:color w:val="000000"/>
          <w:sz w:val="24"/>
        </w:rPr>
      </w:pPr>
      <w:r>
        <w:rPr>
          <w:rFonts w:ascii="宋体" w:hAnsi="宋体"/>
          <w:color w:val="000000"/>
          <w:sz w:val="24"/>
          <w:u w:val="single"/>
        </w:rPr>
        <w:t xml:space="preserve">          </w:t>
      </w:r>
      <w:r>
        <w:rPr>
          <w:rFonts w:hint="eastAsia" w:ascii="宋体" w:hAnsi="宋体"/>
          <w:color w:val="000000"/>
          <w:sz w:val="24"/>
        </w:rPr>
        <w:t>（响应人全称）授权</w:t>
      </w:r>
      <w:r>
        <w:rPr>
          <w:rFonts w:ascii="宋体" w:hAnsi="宋体"/>
          <w:color w:val="000000"/>
          <w:sz w:val="24"/>
          <w:u w:val="single"/>
        </w:rPr>
        <w:t xml:space="preserve">          </w:t>
      </w:r>
      <w:r>
        <w:rPr>
          <w:rFonts w:hint="eastAsia" w:ascii="宋体" w:hAnsi="宋体"/>
          <w:color w:val="000000"/>
          <w:sz w:val="24"/>
        </w:rPr>
        <w:t>（授权代表姓名）</w:t>
      </w:r>
      <w:r>
        <w:rPr>
          <w:rFonts w:ascii="宋体" w:hAnsi="宋体"/>
          <w:color w:val="000000"/>
          <w:sz w:val="24"/>
          <w:u w:val="single"/>
        </w:rPr>
        <w:t xml:space="preserve">          </w:t>
      </w:r>
      <w:r>
        <w:rPr>
          <w:rFonts w:hint="eastAsia" w:ascii="宋体" w:hAnsi="宋体"/>
          <w:color w:val="000000"/>
          <w:sz w:val="24"/>
        </w:rPr>
        <w:t xml:space="preserve"> （职务、职称）为授权代表，参加贵方组织的</w:t>
      </w:r>
      <w:r>
        <w:rPr>
          <w:rFonts w:ascii="宋体" w:hAnsi="宋体"/>
          <w:color w:val="000000"/>
          <w:sz w:val="24"/>
          <w:u w:val="single"/>
        </w:rPr>
        <w:t xml:space="preserve">          </w:t>
      </w:r>
      <w:r>
        <w:rPr>
          <w:rFonts w:hint="eastAsia" w:ascii="宋体" w:hAnsi="宋体"/>
          <w:color w:val="000000"/>
          <w:sz w:val="24"/>
        </w:rPr>
        <w:t xml:space="preserve"> （项目名称）采购的有关活动，并对服务进行磋商。</w:t>
      </w:r>
    </w:p>
    <w:p w14:paraId="0DFAD610">
      <w:pPr>
        <w:adjustRightInd w:val="0"/>
        <w:snapToGrid w:val="0"/>
        <w:spacing w:line="400" w:lineRule="exact"/>
        <w:ind w:firstLine="480" w:firstLineChars="200"/>
        <w:rPr>
          <w:rFonts w:hint="eastAsia" w:ascii="宋体" w:hAnsi="宋体"/>
          <w:color w:val="000000"/>
          <w:sz w:val="24"/>
        </w:rPr>
      </w:pPr>
      <w:r>
        <w:rPr>
          <w:rFonts w:hint="eastAsia" w:ascii="宋体" w:hAnsi="宋体"/>
          <w:color w:val="000000"/>
          <w:sz w:val="24"/>
        </w:rPr>
        <w:t>为此：</w:t>
      </w:r>
    </w:p>
    <w:p w14:paraId="5FAC8413">
      <w:pPr>
        <w:adjustRightInd w:val="0"/>
        <w:snapToGrid w:val="0"/>
        <w:spacing w:line="400" w:lineRule="exact"/>
        <w:ind w:left="420" w:leftChars="200"/>
        <w:rPr>
          <w:rFonts w:hint="eastAsia" w:ascii="宋体" w:hAnsi="宋体"/>
          <w:color w:val="000000"/>
          <w:sz w:val="24"/>
        </w:rPr>
      </w:pPr>
      <w:r>
        <w:rPr>
          <w:rFonts w:hint="eastAsia" w:ascii="宋体" w:hAnsi="宋体"/>
          <w:color w:val="000000"/>
          <w:sz w:val="24"/>
        </w:rPr>
        <w:t>1、提供响应文件正本1份，副本4份。</w:t>
      </w:r>
    </w:p>
    <w:p w14:paraId="24580C24">
      <w:pPr>
        <w:adjustRightInd w:val="0"/>
        <w:snapToGrid w:val="0"/>
        <w:spacing w:line="400" w:lineRule="exact"/>
        <w:ind w:left="420" w:leftChars="200"/>
        <w:rPr>
          <w:rFonts w:hint="eastAsia" w:ascii="宋体" w:hAnsi="宋体"/>
          <w:color w:val="000000"/>
          <w:sz w:val="24"/>
        </w:rPr>
      </w:pPr>
      <w:r>
        <w:rPr>
          <w:rFonts w:hint="eastAsia" w:ascii="宋体" w:hAnsi="宋体"/>
          <w:color w:val="000000"/>
          <w:sz w:val="24"/>
        </w:rPr>
        <w:t>2、报价为(大写)：</w:t>
      </w:r>
      <w:r>
        <w:rPr>
          <w:rFonts w:ascii="宋体" w:hAnsi="宋体"/>
          <w:color w:val="000000"/>
          <w:sz w:val="24"/>
          <w:u w:val="single"/>
        </w:rPr>
        <w:t xml:space="preserve">          </w:t>
      </w:r>
      <w:r>
        <w:rPr>
          <w:rFonts w:hint="eastAsia" w:ascii="宋体" w:hAnsi="宋体"/>
          <w:color w:val="000000"/>
          <w:sz w:val="24"/>
        </w:rPr>
        <w:t>元（人民币）。</w:t>
      </w:r>
    </w:p>
    <w:p w14:paraId="5E9B3030">
      <w:pPr>
        <w:adjustRightInd w:val="0"/>
        <w:snapToGrid w:val="0"/>
        <w:spacing w:line="400" w:lineRule="exact"/>
        <w:ind w:left="420" w:leftChars="200"/>
        <w:rPr>
          <w:rFonts w:hint="eastAsia" w:ascii="宋体" w:hAnsi="宋体"/>
          <w:color w:val="000000"/>
          <w:sz w:val="24"/>
        </w:rPr>
      </w:pPr>
      <w:r>
        <w:rPr>
          <w:rFonts w:hint="eastAsia" w:ascii="宋体" w:hAnsi="宋体"/>
          <w:color w:val="000000"/>
          <w:sz w:val="24"/>
        </w:rPr>
        <w:t>3、保证遵守比选文件中的有关规定。</w:t>
      </w:r>
    </w:p>
    <w:p w14:paraId="11AA07DD">
      <w:pPr>
        <w:adjustRightInd w:val="0"/>
        <w:snapToGrid w:val="0"/>
        <w:spacing w:line="400" w:lineRule="exact"/>
        <w:ind w:left="420" w:leftChars="200"/>
        <w:rPr>
          <w:rFonts w:hint="eastAsia" w:ascii="宋体" w:hAnsi="宋体"/>
          <w:color w:val="000000"/>
          <w:sz w:val="24"/>
        </w:rPr>
      </w:pPr>
      <w:r>
        <w:rPr>
          <w:rFonts w:hint="eastAsia" w:ascii="宋体" w:hAnsi="宋体"/>
          <w:color w:val="000000"/>
          <w:sz w:val="24"/>
        </w:rPr>
        <w:t>4、保证忠实地执行买卖双方所签的经济合同并承担合同规定的责任义务。</w:t>
      </w:r>
    </w:p>
    <w:p w14:paraId="44F03B3C">
      <w:pPr>
        <w:adjustRightInd w:val="0"/>
        <w:snapToGrid w:val="0"/>
        <w:spacing w:line="400" w:lineRule="exact"/>
        <w:ind w:left="420" w:leftChars="200"/>
        <w:rPr>
          <w:rFonts w:hint="eastAsia" w:ascii="宋体" w:hAnsi="宋体"/>
          <w:color w:val="000000"/>
          <w:sz w:val="24"/>
        </w:rPr>
      </w:pPr>
      <w:r>
        <w:rPr>
          <w:rFonts w:hint="eastAsia" w:ascii="宋体" w:hAnsi="宋体"/>
          <w:color w:val="000000"/>
          <w:sz w:val="24"/>
        </w:rPr>
        <w:t>5、愿意向贵方提供任何与该项目有关的数据、情况和技术资料。</w:t>
      </w:r>
    </w:p>
    <w:p w14:paraId="34FD9BCC">
      <w:pPr>
        <w:adjustRightInd w:val="0"/>
        <w:snapToGrid w:val="0"/>
        <w:spacing w:line="400" w:lineRule="exact"/>
        <w:ind w:left="420" w:leftChars="200"/>
        <w:rPr>
          <w:rFonts w:hint="eastAsia" w:ascii="宋体" w:hAnsi="宋体"/>
          <w:color w:val="000000"/>
          <w:sz w:val="24"/>
        </w:rPr>
      </w:pPr>
      <w:r>
        <w:rPr>
          <w:rFonts w:hint="eastAsia" w:ascii="宋体" w:hAnsi="宋体"/>
          <w:color w:val="000000"/>
          <w:sz w:val="24"/>
        </w:rPr>
        <w:t>6、本函自投标之日起</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天内有效。</w:t>
      </w:r>
    </w:p>
    <w:p w14:paraId="1F4F6E02">
      <w:pPr>
        <w:adjustRightInd w:val="0"/>
        <w:snapToGrid w:val="0"/>
        <w:spacing w:line="400" w:lineRule="exact"/>
        <w:ind w:left="420" w:leftChars="200"/>
        <w:rPr>
          <w:rFonts w:hint="eastAsia" w:ascii="宋体" w:hAnsi="宋体"/>
          <w:color w:val="000000"/>
          <w:sz w:val="24"/>
        </w:rPr>
      </w:pPr>
      <w:r>
        <w:rPr>
          <w:rFonts w:hint="eastAsia" w:ascii="宋体" w:hAnsi="宋体"/>
          <w:color w:val="000000"/>
          <w:sz w:val="24"/>
        </w:rPr>
        <w:t>7、与本次投标有关的一切往来通讯请寄：</w:t>
      </w:r>
    </w:p>
    <w:p w14:paraId="138C2CFD">
      <w:pPr>
        <w:adjustRightInd w:val="0"/>
        <w:snapToGrid w:val="0"/>
        <w:spacing w:line="400" w:lineRule="exact"/>
        <w:ind w:left="420" w:leftChars="200"/>
        <w:rPr>
          <w:rFonts w:hint="eastAsia" w:ascii="宋体" w:hAnsi="宋体"/>
          <w:color w:val="000000"/>
          <w:sz w:val="24"/>
          <w:u w:val="single"/>
        </w:rPr>
      </w:pPr>
      <w:r>
        <w:rPr>
          <w:rFonts w:hint="eastAsia" w:ascii="宋体" w:hAnsi="宋体"/>
          <w:color w:val="000000"/>
          <w:sz w:val="24"/>
        </w:rPr>
        <w:t>地址：</w:t>
      </w:r>
    </w:p>
    <w:p w14:paraId="024F5F6D">
      <w:pPr>
        <w:spacing w:line="360" w:lineRule="exact"/>
        <w:ind w:left="420" w:leftChars="200"/>
        <w:rPr>
          <w:rFonts w:hint="eastAsia" w:ascii="宋体" w:hAnsi="宋体"/>
          <w:color w:val="000000"/>
          <w:sz w:val="24"/>
        </w:rPr>
      </w:pPr>
      <w:r>
        <w:rPr>
          <w:rFonts w:hint="eastAsia" w:ascii="宋体" w:hAnsi="宋体"/>
          <w:color w:val="000000"/>
          <w:sz w:val="24"/>
        </w:rPr>
        <w:t xml:space="preserve">邮编：    </w:t>
      </w:r>
    </w:p>
    <w:p w14:paraId="0C5A3419">
      <w:pPr>
        <w:spacing w:line="360" w:lineRule="exact"/>
        <w:ind w:left="420" w:leftChars="200"/>
        <w:rPr>
          <w:rFonts w:hint="eastAsia" w:ascii="宋体" w:hAnsi="宋体"/>
          <w:color w:val="000000"/>
          <w:sz w:val="24"/>
        </w:rPr>
      </w:pPr>
      <w:r>
        <w:rPr>
          <w:rFonts w:hint="eastAsia" w:ascii="宋体" w:hAnsi="宋体"/>
          <w:color w:val="000000"/>
          <w:sz w:val="24"/>
        </w:rPr>
        <w:t xml:space="preserve">电话：  </w:t>
      </w:r>
    </w:p>
    <w:p w14:paraId="6EB060EE">
      <w:pPr>
        <w:spacing w:line="360" w:lineRule="exact"/>
        <w:ind w:left="420" w:leftChars="200"/>
        <w:rPr>
          <w:rFonts w:hint="eastAsia" w:ascii="宋体" w:hAnsi="宋体"/>
          <w:color w:val="000000"/>
          <w:sz w:val="24"/>
          <w:u w:val="single"/>
        </w:rPr>
      </w:pPr>
      <w:r>
        <w:rPr>
          <w:rFonts w:hint="eastAsia" w:ascii="宋体" w:hAnsi="宋体"/>
          <w:color w:val="000000"/>
          <w:sz w:val="24"/>
        </w:rPr>
        <w:t xml:space="preserve">传真： </w:t>
      </w:r>
    </w:p>
    <w:p w14:paraId="4E092F8E">
      <w:pPr>
        <w:spacing w:line="360" w:lineRule="exact"/>
        <w:rPr>
          <w:rFonts w:hint="eastAsia" w:ascii="宋体" w:hAnsi="宋体"/>
          <w:color w:val="000000"/>
          <w:sz w:val="24"/>
        </w:rPr>
      </w:pPr>
    </w:p>
    <w:p w14:paraId="040AC698">
      <w:pPr>
        <w:spacing w:line="360" w:lineRule="exact"/>
        <w:jc w:val="center"/>
        <w:rPr>
          <w:rFonts w:hint="eastAsia" w:ascii="宋体" w:hAnsi="宋体"/>
          <w:color w:val="000000"/>
          <w:sz w:val="24"/>
        </w:rPr>
      </w:pPr>
    </w:p>
    <w:p w14:paraId="7CB82887">
      <w:pPr>
        <w:spacing w:line="360" w:lineRule="exact"/>
        <w:jc w:val="center"/>
        <w:rPr>
          <w:rFonts w:hint="eastAsia" w:ascii="宋体" w:hAnsi="宋体"/>
          <w:color w:val="000000"/>
          <w:sz w:val="24"/>
        </w:rPr>
      </w:pPr>
    </w:p>
    <w:p w14:paraId="73770C07">
      <w:pPr>
        <w:spacing w:line="360" w:lineRule="exact"/>
        <w:jc w:val="center"/>
        <w:rPr>
          <w:rFonts w:hint="eastAsia" w:ascii="宋体" w:hAnsi="宋体"/>
          <w:color w:val="000000"/>
          <w:sz w:val="24"/>
        </w:rPr>
      </w:pPr>
    </w:p>
    <w:p w14:paraId="5BE6FE47">
      <w:pPr>
        <w:spacing w:line="360" w:lineRule="exact"/>
        <w:rPr>
          <w:rFonts w:hint="eastAsia" w:ascii="宋体" w:hAnsi="宋体"/>
          <w:color w:val="000000"/>
          <w:sz w:val="24"/>
        </w:rPr>
      </w:pPr>
      <w:r>
        <w:rPr>
          <w:rFonts w:hint="eastAsia" w:ascii="宋体" w:hAnsi="宋体"/>
          <w:color w:val="000000"/>
          <w:sz w:val="24"/>
        </w:rPr>
        <w:t xml:space="preserve">                             响应人(盖章)：</w:t>
      </w:r>
    </w:p>
    <w:p w14:paraId="384F42B6">
      <w:pPr>
        <w:spacing w:line="360" w:lineRule="exact"/>
        <w:jc w:val="center"/>
        <w:rPr>
          <w:rFonts w:hint="eastAsia" w:ascii="宋体" w:hAnsi="宋体"/>
          <w:color w:val="000000"/>
          <w:sz w:val="24"/>
        </w:rPr>
      </w:pPr>
    </w:p>
    <w:p w14:paraId="67C3F7F2">
      <w:pPr>
        <w:spacing w:line="360" w:lineRule="exact"/>
        <w:jc w:val="center"/>
        <w:rPr>
          <w:rFonts w:hint="eastAsia" w:ascii="宋体" w:hAnsi="宋体"/>
          <w:color w:val="000000"/>
          <w:sz w:val="24"/>
        </w:rPr>
      </w:pPr>
      <w:r>
        <w:rPr>
          <w:rFonts w:hint="eastAsia" w:ascii="宋体" w:hAnsi="宋体"/>
          <w:color w:val="000000"/>
          <w:sz w:val="24"/>
        </w:rPr>
        <w:t>授权代表(签字)：</w:t>
      </w:r>
    </w:p>
    <w:p w14:paraId="29616148">
      <w:pPr>
        <w:spacing w:line="360" w:lineRule="exact"/>
        <w:ind w:firstLine="720" w:firstLineChars="300"/>
        <w:rPr>
          <w:rFonts w:hint="eastAsia" w:ascii="宋体" w:hAnsi="宋体"/>
          <w:color w:val="000000"/>
          <w:sz w:val="24"/>
        </w:rPr>
      </w:pPr>
    </w:p>
    <w:p w14:paraId="705CA2BB">
      <w:pPr>
        <w:spacing w:line="360" w:lineRule="auto"/>
        <w:rPr>
          <w:color w:val="000000"/>
          <w:sz w:val="24"/>
        </w:rPr>
      </w:pPr>
      <w:r>
        <w:rPr>
          <w:rFonts w:hint="eastAsia" w:ascii="宋体" w:hAnsi="宋体"/>
          <w:color w:val="000000"/>
          <w:sz w:val="24"/>
        </w:rPr>
        <w:t xml:space="preserve">                          日   期：   年   月   日</w:t>
      </w:r>
    </w:p>
    <w:p w14:paraId="6662B570">
      <w:pPr>
        <w:adjustRightInd w:val="0"/>
        <w:snapToGrid w:val="0"/>
        <w:spacing w:line="400" w:lineRule="exact"/>
        <w:ind w:firstLine="4160" w:firstLineChars="1300"/>
        <w:rPr>
          <w:rFonts w:hint="eastAsia" w:ascii="宋体" w:hAnsi="宋体"/>
          <w:color w:val="000000"/>
          <w:sz w:val="32"/>
        </w:rPr>
      </w:pPr>
    </w:p>
    <w:p w14:paraId="71473FD3">
      <w:pPr>
        <w:adjustRightInd w:val="0"/>
        <w:snapToGrid w:val="0"/>
        <w:spacing w:line="400" w:lineRule="exact"/>
        <w:ind w:firstLine="4160" w:firstLineChars="1300"/>
        <w:rPr>
          <w:rFonts w:hint="eastAsia" w:ascii="宋体" w:hAnsi="宋体"/>
          <w:color w:val="000000"/>
          <w:sz w:val="32"/>
        </w:rPr>
      </w:pPr>
    </w:p>
    <w:p w14:paraId="59E9099E">
      <w:pPr>
        <w:adjustRightInd w:val="0"/>
        <w:snapToGrid w:val="0"/>
        <w:spacing w:line="400" w:lineRule="exact"/>
        <w:ind w:firstLine="4160" w:firstLineChars="1300"/>
        <w:rPr>
          <w:rFonts w:hint="eastAsia" w:ascii="宋体" w:hAnsi="宋体"/>
          <w:color w:val="000000"/>
          <w:sz w:val="32"/>
        </w:rPr>
      </w:pPr>
    </w:p>
    <w:p w14:paraId="09AEC779">
      <w:pPr>
        <w:adjustRightInd w:val="0"/>
        <w:snapToGrid w:val="0"/>
        <w:spacing w:line="400" w:lineRule="exact"/>
        <w:ind w:firstLine="4160" w:firstLineChars="1300"/>
        <w:rPr>
          <w:rFonts w:hint="eastAsia" w:ascii="宋体" w:hAnsi="宋体"/>
          <w:color w:val="000000"/>
          <w:sz w:val="32"/>
        </w:rPr>
      </w:pPr>
    </w:p>
    <w:p w14:paraId="1742601B">
      <w:pPr>
        <w:pStyle w:val="3"/>
        <w:numPr>
          <w:ilvl w:val="0"/>
          <w:numId w:val="0"/>
        </w:numPr>
        <w:rPr>
          <w:rFonts w:hint="eastAsia" w:ascii="宋体" w:hAnsi="宋体"/>
          <w:color w:val="000000"/>
          <w:sz w:val="21"/>
          <w:szCs w:val="21"/>
        </w:rPr>
      </w:pPr>
      <w:bookmarkStart w:id="40" w:name="_Toc4778"/>
      <w:r>
        <w:rPr>
          <w:rFonts w:ascii="宋体" w:hAnsi="宋体"/>
          <w:color w:val="000000"/>
          <w:sz w:val="21"/>
          <w:szCs w:val="21"/>
        </w:rPr>
        <w:t>附件2——资格证明文件</w:t>
      </w:r>
      <w:bookmarkEnd w:id="40"/>
    </w:p>
    <w:p w14:paraId="31471DB9">
      <w:pPr>
        <w:tabs>
          <w:tab w:val="left" w:pos="5580"/>
        </w:tabs>
        <w:spacing w:before="120" w:line="360" w:lineRule="auto"/>
        <w:ind w:left="1258"/>
        <w:rPr>
          <w:rFonts w:hint="eastAsia" w:ascii="宋体" w:hAnsi="宋体"/>
          <w:color w:val="000000"/>
          <w:szCs w:val="21"/>
        </w:rPr>
      </w:pPr>
      <w:r>
        <w:rPr>
          <w:rFonts w:hint="eastAsia" w:ascii="宋体" w:hAnsi="宋体"/>
          <w:color w:val="000000"/>
          <w:szCs w:val="21"/>
        </w:rPr>
        <w:t>附件</w:t>
      </w:r>
      <w:r>
        <w:rPr>
          <w:rFonts w:ascii="宋体" w:hAnsi="宋体"/>
          <w:color w:val="000000"/>
          <w:szCs w:val="21"/>
        </w:rPr>
        <w:t>2</w:t>
      </w:r>
      <w:r>
        <w:rPr>
          <w:rFonts w:hint="eastAsia" w:ascii="宋体" w:hAnsi="宋体"/>
          <w:color w:val="000000"/>
          <w:szCs w:val="21"/>
        </w:rPr>
        <w:t xml:space="preserve">-1   </w:t>
      </w:r>
      <w:r>
        <w:rPr>
          <w:rFonts w:ascii="宋体" w:hAnsi="宋体"/>
          <w:color w:val="000000"/>
          <w:szCs w:val="21"/>
        </w:rPr>
        <w:t xml:space="preserve">  </w:t>
      </w:r>
      <w:r>
        <w:rPr>
          <w:rFonts w:hint="eastAsia" w:ascii="宋体" w:hAnsi="宋体"/>
          <w:color w:val="000000"/>
          <w:szCs w:val="21"/>
        </w:rPr>
        <w:t>服务商的营业执照副本的复印件并加盖公章。</w:t>
      </w:r>
    </w:p>
    <w:p w14:paraId="465EFAA9">
      <w:pPr>
        <w:tabs>
          <w:tab w:val="left" w:pos="5580"/>
        </w:tabs>
        <w:spacing w:before="120" w:line="360" w:lineRule="auto"/>
        <w:ind w:left="1258"/>
        <w:rPr>
          <w:rFonts w:hint="eastAsia" w:ascii="宋体" w:hAnsi="宋体"/>
          <w:color w:val="000000"/>
          <w:szCs w:val="21"/>
        </w:rPr>
      </w:pPr>
      <w:r>
        <w:rPr>
          <w:rFonts w:hint="eastAsia" w:ascii="宋体" w:hAnsi="宋体"/>
          <w:color w:val="000000"/>
          <w:szCs w:val="21"/>
        </w:rPr>
        <w:t>附件</w:t>
      </w:r>
      <w:r>
        <w:rPr>
          <w:rFonts w:ascii="宋体" w:hAnsi="宋体"/>
          <w:color w:val="000000"/>
          <w:szCs w:val="21"/>
        </w:rPr>
        <w:t>2</w:t>
      </w:r>
      <w:r>
        <w:rPr>
          <w:rFonts w:hint="eastAsia" w:ascii="宋体" w:hAnsi="宋体"/>
          <w:color w:val="000000"/>
          <w:szCs w:val="21"/>
        </w:rPr>
        <w:t xml:space="preserve">-2   </w:t>
      </w:r>
      <w:r>
        <w:rPr>
          <w:rFonts w:ascii="宋体" w:hAnsi="宋体"/>
          <w:color w:val="000000"/>
          <w:szCs w:val="21"/>
        </w:rPr>
        <w:t xml:space="preserve">  </w:t>
      </w:r>
      <w:r>
        <w:rPr>
          <w:rFonts w:hint="eastAsia" w:ascii="宋体" w:hAnsi="宋体"/>
          <w:color w:val="000000"/>
          <w:szCs w:val="21"/>
        </w:rPr>
        <w:t>服务商法定代表人身份证复印件加盖公章</w:t>
      </w:r>
      <w:r>
        <w:rPr>
          <w:rFonts w:ascii="宋体" w:hAnsi="宋体"/>
          <w:color w:val="000000"/>
          <w:szCs w:val="21"/>
        </w:rPr>
        <w:t>。</w:t>
      </w:r>
    </w:p>
    <w:p w14:paraId="601DF95B">
      <w:pPr>
        <w:tabs>
          <w:tab w:val="left" w:pos="5580"/>
        </w:tabs>
        <w:spacing w:before="120" w:line="360" w:lineRule="auto"/>
        <w:ind w:left="1258"/>
        <w:rPr>
          <w:rFonts w:hint="eastAsia" w:ascii="宋体" w:hAnsi="宋体"/>
          <w:color w:val="000000"/>
          <w:szCs w:val="21"/>
        </w:rPr>
      </w:pPr>
      <w:r>
        <w:rPr>
          <w:rFonts w:hint="eastAsia" w:ascii="宋体" w:hAnsi="宋体"/>
          <w:color w:val="000000"/>
          <w:szCs w:val="21"/>
        </w:rPr>
        <w:t>附件</w:t>
      </w:r>
      <w:r>
        <w:rPr>
          <w:rFonts w:ascii="宋体" w:hAnsi="宋体"/>
          <w:color w:val="000000"/>
          <w:szCs w:val="21"/>
        </w:rPr>
        <w:t>2</w:t>
      </w:r>
      <w:r>
        <w:rPr>
          <w:rFonts w:hint="eastAsia" w:ascii="宋体" w:hAnsi="宋体"/>
          <w:color w:val="000000"/>
          <w:szCs w:val="21"/>
        </w:rPr>
        <w:t xml:space="preserve">-3   </w:t>
      </w:r>
      <w:r>
        <w:rPr>
          <w:rFonts w:ascii="宋体" w:hAnsi="宋体"/>
          <w:color w:val="000000"/>
          <w:szCs w:val="21"/>
        </w:rPr>
        <w:t xml:space="preserve">  </w:t>
      </w:r>
      <w:r>
        <w:rPr>
          <w:rFonts w:hint="eastAsia" w:ascii="宋体" w:hAnsi="宋体"/>
          <w:color w:val="000000"/>
          <w:szCs w:val="21"/>
        </w:rPr>
        <w:t>服务商法定代表人的授权委托书原件。</w:t>
      </w:r>
    </w:p>
    <w:p w14:paraId="305F6F6E">
      <w:pPr>
        <w:tabs>
          <w:tab w:val="left" w:pos="5580"/>
        </w:tabs>
        <w:spacing w:before="120" w:line="360" w:lineRule="auto"/>
        <w:ind w:left="1258"/>
        <w:rPr>
          <w:rFonts w:hint="eastAsia" w:ascii="宋体" w:hAnsi="宋体"/>
          <w:color w:val="000000"/>
          <w:szCs w:val="21"/>
        </w:rPr>
      </w:pPr>
      <w:r>
        <w:rPr>
          <w:rFonts w:hint="eastAsia" w:ascii="宋体" w:hAnsi="宋体"/>
          <w:color w:val="000000"/>
          <w:szCs w:val="21"/>
        </w:rPr>
        <w:t>附件</w:t>
      </w:r>
      <w:r>
        <w:rPr>
          <w:rFonts w:ascii="宋体" w:hAnsi="宋体"/>
          <w:color w:val="000000"/>
          <w:szCs w:val="21"/>
        </w:rPr>
        <w:t>2</w:t>
      </w:r>
      <w:r>
        <w:rPr>
          <w:rFonts w:hint="eastAsia" w:ascii="宋体" w:hAnsi="宋体"/>
          <w:color w:val="000000"/>
          <w:szCs w:val="21"/>
        </w:rPr>
        <w:t xml:space="preserve">-4 </w:t>
      </w:r>
      <w:r>
        <w:rPr>
          <w:rFonts w:ascii="宋体" w:hAnsi="宋体"/>
          <w:color w:val="000000"/>
          <w:szCs w:val="21"/>
        </w:rPr>
        <w:t xml:space="preserve">    </w:t>
      </w:r>
      <w:r>
        <w:rPr>
          <w:rFonts w:hint="eastAsia" w:ascii="宋体" w:hAnsi="宋体"/>
          <w:color w:val="000000"/>
          <w:szCs w:val="21"/>
        </w:rPr>
        <w:t>被授权人身份证复印件加盖公章。</w:t>
      </w:r>
    </w:p>
    <w:p w14:paraId="38756BB8">
      <w:pPr>
        <w:pStyle w:val="7"/>
        <w:widowControl/>
        <w:spacing w:beforeAutospacing="0" w:afterAutospacing="0" w:line="560" w:lineRule="exact"/>
        <w:ind w:firstLine="1260" w:firstLineChars="600"/>
        <w:jc w:val="both"/>
        <w:rPr>
          <w:rFonts w:hint="eastAsia" w:ascii="宋体" w:hAnsi="宋体"/>
          <w:color w:val="000000"/>
          <w:kern w:val="2"/>
          <w:sz w:val="21"/>
          <w:szCs w:val="21"/>
        </w:rPr>
      </w:pPr>
      <w:r>
        <w:rPr>
          <w:rFonts w:hint="eastAsia" w:ascii="宋体" w:hAnsi="宋体"/>
          <w:color w:val="000000"/>
          <w:kern w:val="2"/>
          <w:sz w:val="21"/>
          <w:szCs w:val="21"/>
        </w:rPr>
        <w:t>附件</w:t>
      </w:r>
      <w:r>
        <w:rPr>
          <w:rFonts w:ascii="宋体" w:hAnsi="宋体"/>
          <w:color w:val="000000"/>
          <w:kern w:val="2"/>
          <w:sz w:val="21"/>
          <w:szCs w:val="21"/>
        </w:rPr>
        <w:t>2</w:t>
      </w:r>
      <w:r>
        <w:rPr>
          <w:rFonts w:hint="eastAsia" w:ascii="宋体" w:hAnsi="宋体"/>
          <w:color w:val="000000"/>
          <w:kern w:val="2"/>
          <w:sz w:val="21"/>
          <w:szCs w:val="21"/>
        </w:rPr>
        <w:t>-</w:t>
      </w:r>
      <w:r>
        <w:rPr>
          <w:rFonts w:ascii="宋体" w:hAnsi="宋体"/>
          <w:color w:val="000000"/>
          <w:kern w:val="2"/>
          <w:sz w:val="21"/>
          <w:szCs w:val="21"/>
        </w:rPr>
        <w:t xml:space="preserve">5     </w:t>
      </w:r>
      <w:r>
        <w:rPr>
          <w:rFonts w:hint="eastAsia" w:ascii="宋体" w:hAnsi="宋体"/>
          <w:color w:val="000000"/>
          <w:kern w:val="2"/>
          <w:sz w:val="21"/>
          <w:szCs w:val="21"/>
        </w:rPr>
        <w:t>服务商公司简介、财务状况及经营状况（提供证明文件）。</w:t>
      </w:r>
    </w:p>
    <w:p w14:paraId="4B37B1E1">
      <w:pPr>
        <w:tabs>
          <w:tab w:val="left" w:pos="5580"/>
        </w:tabs>
        <w:spacing w:before="120" w:line="360" w:lineRule="auto"/>
        <w:ind w:left="2623" w:leftChars="599" w:hanging="1365" w:hangingChars="650"/>
        <w:rPr>
          <w:rFonts w:hint="eastAsia" w:ascii="宋体" w:hAnsi="宋体"/>
          <w:color w:val="000000"/>
          <w:szCs w:val="21"/>
        </w:rPr>
      </w:pPr>
      <w:r>
        <w:rPr>
          <w:rFonts w:hint="eastAsia" w:ascii="宋体" w:hAnsi="宋体"/>
          <w:color w:val="000000"/>
          <w:szCs w:val="21"/>
        </w:rPr>
        <w:t>附件</w:t>
      </w:r>
      <w:r>
        <w:rPr>
          <w:rFonts w:ascii="宋体" w:hAnsi="宋体"/>
          <w:color w:val="000000"/>
          <w:szCs w:val="21"/>
        </w:rPr>
        <w:t>2</w:t>
      </w:r>
      <w:r>
        <w:rPr>
          <w:rFonts w:hint="eastAsia" w:ascii="宋体" w:hAnsi="宋体"/>
          <w:color w:val="000000"/>
          <w:szCs w:val="21"/>
        </w:rPr>
        <w:t>-</w:t>
      </w:r>
      <w:r>
        <w:rPr>
          <w:rFonts w:ascii="宋体" w:hAnsi="宋体"/>
          <w:color w:val="000000"/>
          <w:szCs w:val="21"/>
        </w:rPr>
        <w:t xml:space="preserve">6     </w:t>
      </w:r>
      <w:r>
        <w:rPr>
          <w:rFonts w:hint="eastAsia" w:ascii="宋体" w:hAnsi="宋体"/>
          <w:color w:val="000000"/>
          <w:szCs w:val="21"/>
        </w:rPr>
        <w:t>服务商参加本次采购活动前三年（自2020年1月1日起）内，在经营活动中没有重大违法记录的声明。</w:t>
      </w:r>
    </w:p>
    <w:p w14:paraId="4062E25A">
      <w:pPr>
        <w:tabs>
          <w:tab w:val="left" w:pos="5580"/>
        </w:tabs>
        <w:spacing w:before="120" w:line="360" w:lineRule="auto"/>
        <w:ind w:left="1258"/>
        <w:rPr>
          <w:rFonts w:hint="eastAsia" w:ascii="宋体" w:hAnsi="宋体"/>
          <w:color w:val="000000"/>
          <w:szCs w:val="21"/>
        </w:rPr>
      </w:pPr>
      <w:r>
        <w:rPr>
          <w:rFonts w:hint="eastAsia" w:ascii="宋体" w:hAnsi="宋体"/>
          <w:color w:val="000000"/>
          <w:szCs w:val="21"/>
        </w:rPr>
        <w:t>附件</w:t>
      </w:r>
      <w:r>
        <w:rPr>
          <w:rFonts w:ascii="宋体" w:hAnsi="宋体"/>
          <w:color w:val="000000"/>
          <w:szCs w:val="21"/>
        </w:rPr>
        <w:t>2</w:t>
      </w: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 xml:space="preserve">   </w:t>
      </w:r>
      <w:r>
        <w:rPr>
          <w:rFonts w:ascii="宋体" w:hAnsi="宋体"/>
          <w:color w:val="000000"/>
          <w:szCs w:val="21"/>
        </w:rPr>
        <w:t xml:space="preserve">   </w:t>
      </w:r>
      <w:r>
        <w:rPr>
          <w:rFonts w:hint="eastAsia" w:ascii="宋体" w:hAnsi="宋体"/>
          <w:color w:val="000000"/>
          <w:szCs w:val="21"/>
        </w:rPr>
        <w:t>响应人认为有必要提交的</w:t>
      </w:r>
      <w:r>
        <w:rPr>
          <w:rFonts w:ascii="宋体" w:hAnsi="宋体"/>
          <w:color w:val="000000"/>
          <w:szCs w:val="21"/>
        </w:rPr>
        <w:t>其他资格证明文件</w:t>
      </w:r>
    </w:p>
    <w:p w14:paraId="67431117">
      <w:pPr>
        <w:tabs>
          <w:tab w:val="left" w:pos="5580"/>
        </w:tabs>
        <w:spacing w:before="120" w:line="360" w:lineRule="auto"/>
        <w:ind w:left="1258"/>
        <w:rPr>
          <w:rFonts w:hint="eastAsia" w:ascii="宋体" w:hAnsi="宋体"/>
          <w:color w:val="000000"/>
          <w:szCs w:val="21"/>
        </w:rPr>
      </w:pPr>
    </w:p>
    <w:p w14:paraId="3F435D17">
      <w:pPr>
        <w:tabs>
          <w:tab w:val="left" w:pos="5580"/>
        </w:tabs>
        <w:spacing w:before="120" w:line="360" w:lineRule="auto"/>
        <w:ind w:left="1258"/>
        <w:rPr>
          <w:rFonts w:hint="eastAsia" w:ascii="宋体" w:hAnsi="宋体"/>
          <w:color w:val="000000"/>
          <w:szCs w:val="21"/>
        </w:rPr>
      </w:pPr>
    </w:p>
    <w:p w14:paraId="59F48F8F">
      <w:pPr>
        <w:tabs>
          <w:tab w:val="left" w:pos="5580"/>
        </w:tabs>
        <w:spacing w:before="120" w:line="360" w:lineRule="auto"/>
        <w:ind w:left="1258"/>
        <w:rPr>
          <w:rFonts w:hint="eastAsia" w:ascii="宋体" w:hAnsi="宋体"/>
          <w:color w:val="000000"/>
          <w:szCs w:val="21"/>
        </w:rPr>
      </w:pPr>
    </w:p>
    <w:p w14:paraId="51F81627">
      <w:pPr>
        <w:tabs>
          <w:tab w:val="left" w:pos="5580"/>
        </w:tabs>
        <w:spacing w:before="120" w:line="360" w:lineRule="auto"/>
        <w:ind w:left="1258"/>
        <w:rPr>
          <w:rFonts w:hint="eastAsia" w:ascii="宋体" w:hAnsi="宋体"/>
          <w:color w:val="000000"/>
          <w:szCs w:val="21"/>
        </w:rPr>
      </w:pPr>
    </w:p>
    <w:p w14:paraId="75904412">
      <w:pPr>
        <w:tabs>
          <w:tab w:val="left" w:pos="5580"/>
        </w:tabs>
        <w:spacing w:before="120" w:line="360" w:lineRule="auto"/>
        <w:ind w:left="1258"/>
        <w:rPr>
          <w:rFonts w:hint="eastAsia" w:ascii="宋体" w:hAnsi="宋体"/>
          <w:color w:val="000000"/>
          <w:szCs w:val="21"/>
        </w:rPr>
      </w:pPr>
    </w:p>
    <w:p w14:paraId="2A2419F7">
      <w:pPr>
        <w:tabs>
          <w:tab w:val="left" w:pos="5580"/>
        </w:tabs>
        <w:spacing w:before="120" w:line="360" w:lineRule="auto"/>
        <w:ind w:left="1258"/>
        <w:rPr>
          <w:rFonts w:hint="eastAsia" w:ascii="宋体" w:hAnsi="宋体"/>
          <w:color w:val="000000"/>
          <w:szCs w:val="21"/>
        </w:rPr>
      </w:pPr>
    </w:p>
    <w:p w14:paraId="34E12107">
      <w:pPr>
        <w:tabs>
          <w:tab w:val="left" w:pos="5580"/>
        </w:tabs>
        <w:spacing w:before="120" w:line="360" w:lineRule="auto"/>
        <w:ind w:left="1258"/>
        <w:rPr>
          <w:rFonts w:hint="eastAsia" w:ascii="宋体" w:hAnsi="宋体"/>
          <w:color w:val="000000"/>
          <w:szCs w:val="21"/>
        </w:rPr>
      </w:pPr>
    </w:p>
    <w:p w14:paraId="775EE4AD">
      <w:pPr>
        <w:tabs>
          <w:tab w:val="left" w:pos="5580"/>
        </w:tabs>
        <w:spacing w:before="120" w:line="360" w:lineRule="auto"/>
        <w:ind w:left="1258"/>
        <w:rPr>
          <w:rFonts w:hint="eastAsia" w:ascii="宋体" w:hAnsi="宋体"/>
          <w:color w:val="000000"/>
          <w:szCs w:val="21"/>
        </w:rPr>
      </w:pPr>
    </w:p>
    <w:p w14:paraId="47FD497F">
      <w:pPr>
        <w:tabs>
          <w:tab w:val="left" w:pos="5580"/>
        </w:tabs>
        <w:spacing w:before="120" w:line="360" w:lineRule="auto"/>
        <w:ind w:left="1258"/>
        <w:rPr>
          <w:rFonts w:hint="eastAsia" w:ascii="宋体" w:hAnsi="宋体"/>
          <w:color w:val="000000"/>
          <w:szCs w:val="21"/>
        </w:rPr>
      </w:pPr>
    </w:p>
    <w:p w14:paraId="0AC0B769">
      <w:pPr>
        <w:tabs>
          <w:tab w:val="left" w:pos="5580"/>
        </w:tabs>
        <w:spacing w:before="120" w:line="360" w:lineRule="auto"/>
        <w:ind w:left="1258"/>
        <w:rPr>
          <w:rFonts w:hint="eastAsia" w:ascii="宋体" w:hAnsi="宋体"/>
          <w:color w:val="000000"/>
          <w:szCs w:val="21"/>
        </w:rPr>
      </w:pPr>
    </w:p>
    <w:p w14:paraId="2F45A8FD">
      <w:pPr>
        <w:tabs>
          <w:tab w:val="left" w:pos="5580"/>
        </w:tabs>
        <w:spacing w:before="120" w:line="360" w:lineRule="auto"/>
        <w:ind w:left="1258"/>
        <w:rPr>
          <w:rFonts w:hint="eastAsia" w:ascii="宋体" w:hAnsi="宋体"/>
          <w:color w:val="000000"/>
          <w:szCs w:val="21"/>
        </w:rPr>
      </w:pPr>
    </w:p>
    <w:p w14:paraId="01C7A61C">
      <w:pPr>
        <w:tabs>
          <w:tab w:val="left" w:pos="5580"/>
        </w:tabs>
        <w:spacing w:before="120" w:line="360" w:lineRule="auto"/>
        <w:ind w:left="1258"/>
        <w:rPr>
          <w:rFonts w:hint="eastAsia" w:ascii="宋体" w:hAnsi="宋体"/>
          <w:color w:val="000000"/>
          <w:szCs w:val="21"/>
        </w:rPr>
      </w:pPr>
    </w:p>
    <w:p w14:paraId="66BD93AE">
      <w:pPr>
        <w:tabs>
          <w:tab w:val="left" w:pos="5580"/>
        </w:tabs>
        <w:spacing w:before="120" w:line="360" w:lineRule="auto"/>
        <w:ind w:left="1258"/>
        <w:rPr>
          <w:rFonts w:hint="eastAsia" w:ascii="宋体" w:hAnsi="宋体"/>
          <w:color w:val="000000"/>
          <w:szCs w:val="21"/>
        </w:rPr>
      </w:pPr>
    </w:p>
    <w:p w14:paraId="343A26D9">
      <w:pPr>
        <w:pStyle w:val="3"/>
        <w:numPr>
          <w:ilvl w:val="0"/>
          <w:numId w:val="0"/>
        </w:numPr>
        <w:rPr>
          <w:rFonts w:hint="eastAsia" w:ascii="宋体" w:hAnsi="宋体"/>
          <w:color w:val="000000"/>
          <w:sz w:val="21"/>
          <w:szCs w:val="21"/>
          <w:lang w:val="en-US"/>
        </w:rPr>
      </w:pPr>
      <w:bookmarkStart w:id="41" w:name="_Toc5649"/>
      <w:r>
        <w:rPr>
          <w:rFonts w:hint="eastAsia" w:ascii="宋体" w:hAnsi="宋体"/>
          <w:color w:val="000000"/>
          <w:sz w:val="21"/>
          <w:szCs w:val="21"/>
          <w:lang w:val="en-US"/>
        </w:rPr>
        <w:t>附件3</w:t>
      </w:r>
      <w:r>
        <w:rPr>
          <w:rFonts w:hint="eastAsia" w:ascii="宋体" w:hAnsi="宋体"/>
          <w:color w:val="000000"/>
          <w:sz w:val="21"/>
          <w:szCs w:val="21"/>
        </w:rPr>
        <w:t>——</w:t>
      </w:r>
      <w:r>
        <w:rPr>
          <w:rFonts w:hint="eastAsia" w:ascii="宋体" w:hAnsi="宋体"/>
          <w:color w:val="000000"/>
          <w:sz w:val="21"/>
          <w:szCs w:val="21"/>
          <w:lang w:val="en-US"/>
        </w:rPr>
        <w:t>类似项目业绩</w:t>
      </w:r>
    </w:p>
    <w:p w14:paraId="4B0C55E1">
      <w:pPr>
        <w:spacing w:line="360" w:lineRule="auto"/>
        <w:jc w:val="center"/>
        <w:rPr>
          <w:sz w:val="24"/>
          <w:lang w:val="zh-CN"/>
        </w:rPr>
      </w:pPr>
      <w:r>
        <w:rPr>
          <w:sz w:val="24"/>
        </w:rPr>
        <w:t>（</w:t>
      </w:r>
      <w:r>
        <w:rPr>
          <w:rFonts w:hint="eastAsia"/>
          <w:sz w:val="24"/>
          <w:lang w:val="zh-CN"/>
        </w:rPr>
        <w:t>本部分由响应人自行设计，如有则作为评分加分项</w:t>
      </w:r>
      <w:r>
        <w:rPr>
          <w:sz w:val="24"/>
        </w:rPr>
        <w:t>）</w:t>
      </w:r>
    </w:p>
    <w:p w14:paraId="22A61F3E">
      <w:pPr>
        <w:numPr>
          <w:ilvl w:val="0"/>
          <w:numId w:val="3"/>
        </w:numPr>
        <w:spacing w:line="360" w:lineRule="auto"/>
        <w:ind w:firstLine="480"/>
        <w:rPr>
          <w:color w:val="000000"/>
          <w:sz w:val="24"/>
        </w:rPr>
      </w:pPr>
      <w:r>
        <w:rPr>
          <w:rFonts w:hint="eastAsia"/>
          <w:color w:val="000000"/>
          <w:sz w:val="24"/>
        </w:rPr>
        <w:t>类似项目业绩</w:t>
      </w:r>
      <w:r>
        <w:rPr>
          <w:color w:val="000000"/>
          <w:sz w:val="24"/>
        </w:rPr>
        <w:t>：</w:t>
      </w:r>
      <w:r>
        <w:rPr>
          <w:rFonts w:hint="eastAsia"/>
          <w:color w:val="000000"/>
          <w:sz w:val="24"/>
        </w:rPr>
        <w:t>近五年内具有与本项目类似的服务经验。如有须提供相关证明文件，如合同、中标通知书、用户评价等复印件并加盖公章</w:t>
      </w:r>
      <w:r>
        <w:rPr>
          <w:color w:val="000000"/>
          <w:sz w:val="24"/>
        </w:rPr>
        <w:t>。</w:t>
      </w:r>
      <w:r>
        <w:rPr>
          <w:rFonts w:hint="eastAsia"/>
          <w:color w:val="000000"/>
          <w:sz w:val="24"/>
        </w:rPr>
        <w:t>请提供与本项目匹配度高的类似服务业绩</w:t>
      </w:r>
      <w:r>
        <w:rPr>
          <w:color w:val="000000"/>
          <w:sz w:val="24"/>
        </w:rPr>
        <w:t>，</w:t>
      </w:r>
      <w:r>
        <w:rPr>
          <w:rFonts w:hint="eastAsia"/>
          <w:color w:val="000000"/>
          <w:sz w:val="24"/>
        </w:rPr>
        <w:t>不超过</w:t>
      </w:r>
      <w:r>
        <w:rPr>
          <w:color w:val="000000"/>
          <w:sz w:val="24"/>
        </w:rPr>
        <w:t>10</w:t>
      </w:r>
      <w:r>
        <w:rPr>
          <w:rFonts w:hint="eastAsia"/>
          <w:color w:val="000000"/>
          <w:sz w:val="24"/>
        </w:rPr>
        <w:t>个</w:t>
      </w:r>
      <w:r>
        <w:rPr>
          <w:color w:val="000000"/>
          <w:sz w:val="24"/>
        </w:rPr>
        <w:t>。</w:t>
      </w:r>
    </w:p>
    <w:p w14:paraId="69416E3F">
      <w:pPr>
        <w:pStyle w:val="3"/>
        <w:numPr>
          <w:ilvl w:val="0"/>
          <w:numId w:val="0"/>
        </w:numPr>
        <w:rPr>
          <w:rFonts w:hint="eastAsia" w:ascii="宋体" w:hAnsi="宋体"/>
          <w:color w:val="000000"/>
          <w:sz w:val="21"/>
          <w:szCs w:val="21"/>
        </w:rPr>
      </w:pPr>
    </w:p>
    <w:p w14:paraId="46933746">
      <w:pPr>
        <w:rPr>
          <w:rFonts w:hint="eastAsia" w:ascii="宋体" w:hAnsi="宋体"/>
          <w:color w:val="000000"/>
          <w:szCs w:val="21"/>
        </w:rPr>
      </w:pPr>
    </w:p>
    <w:p w14:paraId="2E70F071">
      <w:pPr>
        <w:rPr>
          <w:rFonts w:hint="eastAsia" w:ascii="宋体" w:hAnsi="宋体"/>
          <w:color w:val="000000"/>
          <w:szCs w:val="21"/>
        </w:rPr>
      </w:pPr>
    </w:p>
    <w:p w14:paraId="3262D0DC">
      <w:pPr>
        <w:rPr>
          <w:rFonts w:hint="eastAsia" w:ascii="宋体" w:hAnsi="宋体"/>
          <w:color w:val="000000"/>
          <w:szCs w:val="21"/>
        </w:rPr>
      </w:pPr>
    </w:p>
    <w:p w14:paraId="5C0E81AA">
      <w:pPr>
        <w:rPr>
          <w:rFonts w:hint="eastAsia" w:ascii="宋体" w:hAnsi="宋体"/>
          <w:color w:val="000000"/>
          <w:szCs w:val="21"/>
        </w:rPr>
      </w:pPr>
    </w:p>
    <w:p w14:paraId="36B8CC61">
      <w:pPr>
        <w:rPr>
          <w:rFonts w:hint="eastAsia" w:ascii="宋体" w:hAnsi="宋体"/>
          <w:color w:val="000000"/>
          <w:szCs w:val="21"/>
        </w:rPr>
      </w:pPr>
    </w:p>
    <w:p w14:paraId="0200ABE7">
      <w:pPr>
        <w:rPr>
          <w:rFonts w:hint="eastAsia" w:ascii="宋体" w:hAnsi="宋体"/>
          <w:color w:val="000000"/>
          <w:szCs w:val="21"/>
        </w:rPr>
      </w:pPr>
    </w:p>
    <w:p w14:paraId="2373E42E">
      <w:pPr>
        <w:rPr>
          <w:rFonts w:hint="eastAsia" w:ascii="宋体" w:hAnsi="宋体"/>
          <w:color w:val="000000"/>
          <w:szCs w:val="21"/>
        </w:rPr>
      </w:pPr>
    </w:p>
    <w:p w14:paraId="62BD53B2">
      <w:pPr>
        <w:rPr>
          <w:rFonts w:hint="eastAsia" w:ascii="宋体" w:hAnsi="宋体"/>
          <w:color w:val="000000"/>
          <w:szCs w:val="21"/>
        </w:rPr>
      </w:pPr>
    </w:p>
    <w:p w14:paraId="75B5DD68">
      <w:pPr>
        <w:rPr>
          <w:rFonts w:hint="eastAsia" w:ascii="宋体" w:hAnsi="宋体"/>
          <w:color w:val="000000"/>
          <w:szCs w:val="21"/>
        </w:rPr>
      </w:pPr>
    </w:p>
    <w:p w14:paraId="062176FF">
      <w:pPr>
        <w:rPr>
          <w:rFonts w:hint="eastAsia" w:ascii="宋体" w:hAnsi="宋体"/>
          <w:color w:val="000000"/>
          <w:szCs w:val="21"/>
        </w:rPr>
      </w:pPr>
    </w:p>
    <w:p w14:paraId="065F6EE5">
      <w:pPr>
        <w:rPr>
          <w:rFonts w:hint="eastAsia" w:ascii="宋体" w:hAnsi="宋体"/>
          <w:color w:val="000000"/>
          <w:szCs w:val="21"/>
        </w:rPr>
      </w:pPr>
    </w:p>
    <w:p w14:paraId="33496547">
      <w:pPr>
        <w:rPr>
          <w:rFonts w:hint="eastAsia" w:ascii="宋体" w:hAnsi="宋体"/>
          <w:color w:val="000000"/>
          <w:szCs w:val="21"/>
        </w:rPr>
      </w:pPr>
    </w:p>
    <w:p w14:paraId="7AC57164">
      <w:pPr>
        <w:rPr>
          <w:rFonts w:hint="eastAsia" w:ascii="宋体" w:hAnsi="宋体"/>
          <w:color w:val="000000"/>
          <w:szCs w:val="21"/>
        </w:rPr>
      </w:pPr>
    </w:p>
    <w:p w14:paraId="4BCCA094">
      <w:pPr>
        <w:rPr>
          <w:rFonts w:hint="eastAsia" w:ascii="宋体" w:hAnsi="宋体"/>
          <w:color w:val="000000"/>
          <w:szCs w:val="21"/>
        </w:rPr>
      </w:pPr>
    </w:p>
    <w:p w14:paraId="07DB2951">
      <w:pPr>
        <w:rPr>
          <w:rFonts w:hint="eastAsia" w:ascii="宋体" w:hAnsi="宋体"/>
          <w:color w:val="000000"/>
          <w:szCs w:val="21"/>
        </w:rPr>
      </w:pPr>
    </w:p>
    <w:p w14:paraId="795CD257">
      <w:pPr>
        <w:rPr>
          <w:rFonts w:hint="eastAsia" w:ascii="宋体" w:hAnsi="宋体"/>
          <w:color w:val="000000"/>
          <w:szCs w:val="21"/>
        </w:rPr>
      </w:pPr>
    </w:p>
    <w:p w14:paraId="0F421788">
      <w:pPr>
        <w:rPr>
          <w:rFonts w:hint="eastAsia" w:ascii="宋体" w:hAnsi="宋体"/>
          <w:color w:val="000000"/>
          <w:szCs w:val="21"/>
        </w:rPr>
      </w:pPr>
    </w:p>
    <w:p w14:paraId="294312B2">
      <w:pPr>
        <w:rPr>
          <w:rFonts w:hint="eastAsia" w:ascii="宋体" w:hAnsi="宋体"/>
          <w:color w:val="000000"/>
          <w:szCs w:val="21"/>
        </w:rPr>
      </w:pPr>
    </w:p>
    <w:p w14:paraId="796B9FC8">
      <w:pPr>
        <w:rPr>
          <w:rFonts w:hint="eastAsia" w:ascii="宋体" w:hAnsi="宋体"/>
          <w:color w:val="000000"/>
          <w:szCs w:val="21"/>
        </w:rPr>
      </w:pPr>
    </w:p>
    <w:p w14:paraId="0E97C10C">
      <w:pPr>
        <w:rPr>
          <w:rFonts w:hint="eastAsia" w:ascii="宋体" w:hAnsi="宋体"/>
          <w:color w:val="000000"/>
          <w:szCs w:val="21"/>
        </w:rPr>
      </w:pPr>
    </w:p>
    <w:p w14:paraId="3EE6495B">
      <w:pPr>
        <w:rPr>
          <w:rFonts w:hint="eastAsia" w:ascii="宋体" w:hAnsi="宋体"/>
          <w:color w:val="000000"/>
          <w:szCs w:val="21"/>
        </w:rPr>
      </w:pPr>
    </w:p>
    <w:p w14:paraId="00BB9D99">
      <w:pPr>
        <w:rPr>
          <w:rFonts w:hint="eastAsia" w:ascii="宋体" w:hAnsi="宋体"/>
          <w:color w:val="000000"/>
          <w:szCs w:val="21"/>
        </w:rPr>
      </w:pPr>
    </w:p>
    <w:p w14:paraId="312DEB2C">
      <w:pPr>
        <w:rPr>
          <w:rFonts w:hint="eastAsia" w:ascii="宋体" w:hAnsi="宋体"/>
          <w:color w:val="000000"/>
          <w:szCs w:val="21"/>
        </w:rPr>
      </w:pPr>
    </w:p>
    <w:p w14:paraId="27F0E1E0">
      <w:pPr>
        <w:rPr>
          <w:rFonts w:hint="eastAsia" w:ascii="宋体" w:hAnsi="宋体"/>
          <w:color w:val="000000"/>
          <w:szCs w:val="21"/>
        </w:rPr>
      </w:pPr>
    </w:p>
    <w:p w14:paraId="6A461DA5">
      <w:pPr>
        <w:rPr>
          <w:rFonts w:hint="eastAsia" w:ascii="宋体" w:hAnsi="宋体"/>
          <w:color w:val="000000"/>
          <w:szCs w:val="21"/>
        </w:rPr>
      </w:pPr>
    </w:p>
    <w:p w14:paraId="35CE7BEC">
      <w:pPr>
        <w:pStyle w:val="3"/>
        <w:numPr>
          <w:ilvl w:val="0"/>
          <w:numId w:val="0"/>
        </w:numPr>
        <w:rPr>
          <w:rFonts w:hint="eastAsia" w:ascii="宋体" w:hAnsi="宋体"/>
          <w:color w:val="000000"/>
          <w:sz w:val="21"/>
          <w:szCs w:val="21"/>
          <w:lang w:val="en-US"/>
        </w:rPr>
      </w:pPr>
      <w:r>
        <w:rPr>
          <w:rFonts w:hint="eastAsia" w:ascii="宋体" w:hAnsi="宋体"/>
          <w:color w:val="000000"/>
          <w:sz w:val="21"/>
          <w:szCs w:val="21"/>
          <w:lang w:val="en-US"/>
        </w:rPr>
        <w:t>附件4——本项目的实施计划</w:t>
      </w:r>
    </w:p>
    <w:p w14:paraId="57E17A15">
      <w:pPr>
        <w:spacing w:line="360" w:lineRule="auto"/>
        <w:rPr>
          <w:color w:val="000000"/>
          <w:sz w:val="24"/>
        </w:rPr>
      </w:pPr>
    </w:p>
    <w:p w14:paraId="778C7EA9">
      <w:pPr>
        <w:spacing w:line="360" w:lineRule="auto"/>
        <w:jc w:val="center"/>
        <w:rPr>
          <w:sz w:val="24"/>
          <w:lang w:val="zh-CN"/>
        </w:rPr>
      </w:pPr>
      <w:r>
        <w:rPr>
          <w:rFonts w:hint="eastAsia"/>
          <w:sz w:val="24"/>
          <w:lang w:val="zh-CN"/>
        </w:rPr>
        <w:t>（本部分由响应人自行设计）</w:t>
      </w:r>
    </w:p>
    <w:p w14:paraId="31A5592C">
      <w:pPr>
        <w:spacing w:line="360" w:lineRule="auto"/>
        <w:rPr>
          <w:color w:val="000000"/>
          <w:sz w:val="24"/>
        </w:rPr>
      </w:pPr>
      <w:r>
        <w:rPr>
          <w:rFonts w:hint="eastAsia"/>
          <w:b/>
          <w:sz w:val="24"/>
          <w:lang w:val="zh-CN"/>
        </w:rPr>
        <w:t>包括（但不仅限于）以下内容：</w:t>
      </w:r>
    </w:p>
    <w:p w14:paraId="5FE430C0">
      <w:pPr>
        <w:spacing w:line="360" w:lineRule="auto"/>
        <w:rPr>
          <w:color w:val="000000"/>
          <w:sz w:val="24"/>
        </w:rPr>
      </w:pPr>
    </w:p>
    <w:p w14:paraId="13C47EED">
      <w:pPr>
        <w:spacing w:line="360" w:lineRule="auto"/>
        <w:rPr>
          <w:color w:val="000000"/>
          <w:sz w:val="24"/>
        </w:rPr>
      </w:pPr>
      <w:r>
        <w:rPr>
          <w:color w:val="000000"/>
          <w:sz w:val="24"/>
        </w:rPr>
        <w:t>1、</w:t>
      </w:r>
      <w:r>
        <w:rPr>
          <w:rFonts w:hint="eastAsia"/>
          <w:color w:val="000000"/>
          <w:sz w:val="24"/>
        </w:rPr>
        <w:t>项目服务方案</w:t>
      </w:r>
      <w:r>
        <w:rPr>
          <w:color w:val="000000"/>
          <w:sz w:val="24"/>
        </w:rPr>
        <w:t>，</w:t>
      </w:r>
      <w:r>
        <w:rPr>
          <w:rFonts w:hint="eastAsia"/>
          <w:color w:val="000000"/>
          <w:sz w:val="24"/>
        </w:rPr>
        <w:t>详细列出日常内容运维的具体服务内容</w:t>
      </w:r>
      <w:r>
        <w:rPr>
          <w:color w:val="000000"/>
          <w:sz w:val="24"/>
        </w:rPr>
        <w:t>。</w:t>
      </w:r>
    </w:p>
    <w:p w14:paraId="1F5F39BC">
      <w:pPr>
        <w:spacing w:line="360" w:lineRule="auto"/>
        <w:rPr>
          <w:color w:val="000000"/>
          <w:sz w:val="24"/>
        </w:rPr>
      </w:pPr>
      <w:r>
        <w:rPr>
          <w:color w:val="000000"/>
          <w:sz w:val="24"/>
        </w:rPr>
        <w:t>2、</w:t>
      </w:r>
      <w:r>
        <w:rPr>
          <w:rFonts w:hint="eastAsia"/>
          <w:color w:val="000000"/>
          <w:sz w:val="24"/>
        </w:rPr>
        <w:t>服务团队投入，包括项目组织结构、人员规模、人员构成等</w:t>
      </w:r>
      <w:r>
        <w:rPr>
          <w:color w:val="000000"/>
          <w:sz w:val="24"/>
        </w:rPr>
        <w:t>。</w:t>
      </w:r>
      <w:r>
        <w:rPr>
          <w:rFonts w:hint="eastAsia"/>
          <w:color w:val="000000"/>
          <w:sz w:val="24"/>
        </w:rPr>
        <w:t>管理、服务人员配置，团队的专业资质、从业经历、参与成功案例等。</w:t>
      </w:r>
    </w:p>
    <w:p w14:paraId="0C0CCD35">
      <w:pPr>
        <w:spacing w:line="360" w:lineRule="auto"/>
        <w:rPr>
          <w:color w:val="000000"/>
          <w:sz w:val="24"/>
        </w:rPr>
      </w:pPr>
      <w:r>
        <w:rPr>
          <w:rFonts w:hint="eastAsia"/>
          <w:color w:val="000000"/>
          <w:sz w:val="24"/>
        </w:rPr>
        <w:t>3、其他服务质量承诺。</w:t>
      </w:r>
    </w:p>
    <w:p w14:paraId="7A8C6983">
      <w:pPr>
        <w:spacing w:line="560" w:lineRule="exact"/>
        <w:rPr>
          <w:rFonts w:hint="eastAsia" w:ascii="仿宋" w:hAnsi="仿宋" w:eastAsia="仿宋" w:cs="楷体_GB2312"/>
          <w:color w:val="000000"/>
          <w:kern w:val="0"/>
          <w:sz w:val="24"/>
        </w:rPr>
      </w:pPr>
    </w:p>
    <w:p w14:paraId="70415ACB">
      <w:pPr>
        <w:spacing w:line="360" w:lineRule="auto"/>
        <w:rPr>
          <w:color w:val="000000"/>
          <w:sz w:val="24"/>
        </w:rPr>
      </w:pPr>
    </w:p>
    <w:p w14:paraId="60222BBD">
      <w:pPr>
        <w:spacing w:line="560" w:lineRule="exact"/>
        <w:rPr>
          <w:rFonts w:hint="eastAsia" w:ascii="仿宋" w:hAnsi="仿宋" w:eastAsia="仿宋" w:cs="楷体_GB2312"/>
          <w:color w:val="000000"/>
          <w:kern w:val="0"/>
          <w:sz w:val="24"/>
        </w:rPr>
      </w:pPr>
    </w:p>
    <w:p w14:paraId="66D4A784">
      <w:pPr>
        <w:spacing w:line="560" w:lineRule="exact"/>
        <w:rPr>
          <w:rFonts w:hint="eastAsia" w:ascii="仿宋" w:hAnsi="仿宋" w:eastAsia="仿宋" w:cs="楷体_GB2312"/>
          <w:color w:val="000000"/>
          <w:kern w:val="0"/>
          <w:sz w:val="24"/>
        </w:rPr>
      </w:pPr>
    </w:p>
    <w:p w14:paraId="41A61B1E">
      <w:pPr>
        <w:spacing w:line="560" w:lineRule="exact"/>
        <w:rPr>
          <w:rFonts w:hint="eastAsia" w:ascii="仿宋" w:hAnsi="仿宋" w:eastAsia="仿宋" w:cs="楷体_GB2312"/>
          <w:color w:val="000000"/>
          <w:kern w:val="0"/>
          <w:sz w:val="24"/>
        </w:rPr>
      </w:pPr>
    </w:p>
    <w:p w14:paraId="7181A3AD"/>
    <w:p w14:paraId="40235DC8"/>
    <w:p w14:paraId="18F0499E"/>
    <w:p w14:paraId="10894BB9">
      <w:pPr>
        <w:spacing w:line="560" w:lineRule="exact"/>
        <w:rPr>
          <w:rFonts w:hint="eastAsia" w:ascii="黑体" w:hAnsi="黑体" w:eastAsia="黑体"/>
          <w:sz w:val="32"/>
          <w:szCs w:val="32"/>
        </w:rPr>
      </w:pPr>
    </w:p>
    <w:p w14:paraId="19AA425C">
      <w:pPr>
        <w:spacing w:line="560" w:lineRule="exact"/>
        <w:rPr>
          <w:rFonts w:hint="eastAsia" w:ascii="黑体" w:hAnsi="黑体" w:eastAsia="黑体"/>
          <w:sz w:val="32"/>
          <w:szCs w:val="32"/>
        </w:rPr>
      </w:pPr>
    </w:p>
    <w:p w14:paraId="577A1571">
      <w:pPr>
        <w:spacing w:line="560" w:lineRule="exact"/>
        <w:rPr>
          <w:rFonts w:hint="eastAsia" w:ascii="黑体" w:hAnsi="黑体" w:eastAsia="黑体"/>
          <w:sz w:val="32"/>
          <w:szCs w:val="32"/>
        </w:rPr>
      </w:pPr>
    </w:p>
    <w:p w14:paraId="03DED39F">
      <w:pPr>
        <w:spacing w:line="560" w:lineRule="exact"/>
        <w:rPr>
          <w:rFonts w:hint="eastAsia" w:ascii="黑体" w:hAnsi="黑体" w:eastAsia="黑体"/>
          <w:sz w:val="32"/>
          <w:szCs w:val="32"/>
        </w:rPr>
      </w:pPr>
    </w:p>
    <w:p w14:paraId="77C15438">
      <w:pPr>
        <w:rPr>
          <w:rFonts w:hint="eastAsia" w:ascii="宋体" w:hAnsi="宋体"/>
          <w:color w:val="000000"/>
          <w:szCs w:val="21"/>
        </w:rPr>
      </w:pPr>
      <w:r>
        <w:rPr>
          <w:rFonts w:ascii="宋体" w:hAnsi="宋体"/>
          <w:color w:val="000000"/>
          <w:szCs w:val="21"/>
        </w:rPr>
        <w:br w:type="page"/>
      </w:r>
    </w:p>
    <w:p w14:paraId="7EC08305">
      <w:pPr>
        <w:pStyle w:val="3"/>
        <w:numPr>
          <w:ilvl w:val="0"/>
          <w:numId w:val="0"/>
        </w:numPr>
        <w:rPr>
          <w:rFonts w:hint="eastAsia" w:ascii="宋体" w:hAnsi="宋体"/>
          <w:color w:val="000000"/>
          <w:sz w:val="21"/>
          <w:szCs w:val="21"/>
        </w:rPr>
      </w:pPr>
      <w:r>
        <w:rPr>
          <w:rFonts w:ascii="宋体" w:hAnsi="宋体"/>
          <w:color w:val="000000"/>
          <w:sz w:val="21"/>
          <w:szCs w:val="21"/>
        </w:rPr>
        <w:t>附件</w:t>
      </w:r>
      <w:r>
        <w:rPr>
          <w:rFonts w:hint="eastAsia" w:ascii="宋体" w:hAnsi="宋体"/>
          <w:color w:val="000000"/>
          <w:sz w:val="21"/>
          <w:szCs w:val="21"/>
          <w:lang w:val="en-US"/>
        </w:rPr>
        <w:t>5</w:t>
      </w:r>
      <w:r>
        <w:rPr>
          <w:rFonts w:ascii="宋体" w:hAnsi="宋体"/>
          <w:color w:val="000000"/>
          <w:sz w:val="21"/>
          <w:szCs w:val="21"/>
        </w:rPr>
        <w:t>——</w:t>
      </w:r>
      <w:r>
        <w:rPr>
          <w:rFonts w:hint="eastAsia" w:ascii="宋体" w:hAnsi="宋体"/>
          <w:color w:val="000000"/>
          <w:sz w:val="21"/>
          <w:szCs w:val="21"/>
          <w:lang w:val="en-US"/>
        </w:rPr>
        <w:t>总体报价</w:t>
      </w:r>
      <w:r>
        <w:rPr>
          <w:rFonts w:ascii="宋体" w:hAnsi="宋体"/>
          <w:color w:val="000000"/>
          <w:sz w:val="21"/>
          <w:szCs w:val="21"/>
        </w:rPr>
        <w:t>表</w:t>
      </w:r>
      <w:bookmarkEnd w:id="41"/>
    </w:p>
    <w:p w14:paraId="037F1BDE">
      <w:pPr>
        <w:jc w:val="center"/>
        <w:rPr>
          <w:rFonts w:hint="eastAsia" w:ascii="宋体" w:hAnsi="宋体"/>
          <w:b/>
          <w:color w:val="000000"/>
          <w:sz w:val="28"/>
        </w:rPr>
      </w:pPr>
      <w:r>
        <w:rPr>
          <w:rFonts w:hint="eastAsia" w:ascii="宋体" w:hAnsi="宋体"/>
          <w:b/>
          <w:color w:val="000000"/>
          <w:sz w:val="28"/>
        </w:rPr>
        <w:t>总体报价表</w:t>
      </w:r>
    </w:p>
    <w:p w14:paraId="4C45588A">
      <w:pPr>
        <w:adjustRightInd w:val="0"/>
        <w:snapToGrid w:val="0"/>
        <w:spacing w:line="360" w:lineRule="auto"/>
        <w:ind w:firstLine="632"/>
        <w:rPr>
          <w:rFonts w:hint="eastAsia" w:ascii="宋体" w:hAnsi="宋体"/>
          <w:b/>
          <w:color w:val="000000"/>
        </w:rPr>
      </w:pPr>
    </w:p>
    <w:p w14:paraId="0C32472E">
      <w:pPr>
        <w:adjustRightInd w:val="0"/>
        <w:snapToGrid w:val="0"/>
        <w:spacing w:line="360" w:lineRule="auto"/>
        <w:rPr>
          <w:rFonts w:hint="eastAsia" w:ascii="宋体" w:hAnsi="宋体"/>
          <w:color w:val="000000"/>
        </w:rPr>
      </w:pPr>
      <w:r>
        <w:rPr>
          <w:rFonts w:hint="eastAsia" w:ascii="宋体" w:hAnsi="宋体"/>
          <w:color w:val="000000"/>
        </w:rPr>
        <w:t>项目名称：2025世界泳联跳水世界杯总决赛（北京）新闻服务项目</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6"/>
        <w:gridCol w:w="4297"/>
      </w:tblGrid>
      <w:tr w14:paraId="4E8462DA">
        <w:trPr>
          <w:trHeight w:val="965" w:hRule="atLeast"/>
        </w:trPr>
        <w:tc>
          <w:tcPr>
            <w:tcW w:w="4676" w:type="dxa"/>
            <w:noWrap/>
            <w:vAlign w:val="center"/>
          </w:tcPr>
          <w:p w14:paraId="27F3D75E">
            <w:pPr>
              <w:jc w:val="center"/>
              <w:rPr>
                <w:rFonts w:hint="eastAsia" w:ascii="宋体" w:hAnsi="宋体"/>
                <w:b/>
                <w:color w:val="000000"/>
                <w:sz w:val="24"/>
              </w:rPr>
            </w:pPr>
            <w:r>
              <w:rPr>
                <w:rFonts w:hint="eastAsia" w:ascii="宋体" w:hAnsi="宋体"/>
                <w:b/>
                <w:color w:val="000000"/>
                <w:sz w:val="24"/>
              </w:rPr>
              <w:t>单位名称</w:t>
            </w:r>
          </w:p>
        </w:tc>
        <w:tc>
          <w:tcPr>
            <w:tcW w:w="4297" w:type="dxa"/>
            <w:noWrap/>
            <w:vAlign w:val="center"/>
          </w:tcPr>
          <w:p w14:paraId="395F3303">
            <w:pPr>
              <w:jc w:val="center"/>
              <w:rPr>
                <w:rFonts w:hint="eastAsia" w:ascii="宋体" w:hAnsi="宋体"/>
                <w:b/>
                <w:color w:val="000000"/>
                <w:sz w:val="24"/>
              </w:rPr>
            </w:pPr>
            <w:r>
              <w:rPr>
                <w:rFonts w:hint="eastAsia" w:ascii="宋体" w:hAnsi="宋体"/>
                <w:b/>
                <w:color w:val="000000"/>
                <w:sz w:val="24"/>
              </w:rPr>
              <w:t>报价</w:t>
            </w:r>
          </w:p>
          <w:p w14:paraId="0A5B83CD">
            <w:pPr>
              <w:jc w:val="center"/>
              <w:rPr>
                <w:rFonts w:hint="eastAsia" w:ascii="宋体" w:hAnsi="宋体"/>
                <w:b/>
                <w:color w:val="000000"/>
                <w:sz w:val="24"/>
              </w:rPr>
            </w:pPr>
            <w:r>
              <w:rPr>
                <w:rFonts w:hint="eastAsia" w:ascii="宋体" w:hAnsi="宋体"/>
                <w:b/>
                <w:color w:val="000000"/>
                <w:sz w:val="24"/>
              </w:rPr>
              <w:t>（元）</w:t>
            </w:r>
          </w:p>
        </w:tc>
      </w:tr>
      <w:tr w14:paraId="2C68352A">
        <w:trPr>
          <w:cantSplit/>
          <w:trHeight w:val="822" w:hRule="atLeast"/>
        </w:trPr>
        <w:tc>
          <w:tcPr>
            <w:tcW w:w="4676" w:type="dxa"/>
            <w:noWrap/>
            <w:vAlign w:val="center"/>
          </w:tcPr>
          <w:p w14:paraId="04738453">
            <w:pPr>
              <w:jc w:val="center"/>
              <w:rPr>
                <w:rFonts w:hint="eastAsia" w:ascii="宋体" w:hAnsi="宋体"/>
                <w:color w:val="000000"/>
              </w:rPr>
            </w:pPr>
          </w:p>
        </w:tc>
        <w:tc>
          <w:tcPr>
            <w:tcW w:w="4297" w:type="dxa"/>
            <w:noWrap/>
            <w:vAlign w:val="center"/>
          </w:tcPr>
          <w:p w14:paraId="2E6AD1F4">
            <w:pPr>
              <w:jc w:val="center"/>
              <w:rPr>
                <w:rFonts w:hint="eastAsia" w:ascii="宋体" w:hAnsi="宋体"/>
                <w:b/>
                <w:color w:val="000000"/>
                <w:sz w:val="24"/>
              </w:rPr>
            </w:pPr>
          </w:p>
        </w:tc>
      </w:tr>
    </w:tbl>
    <w:p w14:paraId="6928A86D">
      <w:pPr>
        <w:rPr>
          <w:rFonts w:hint="eastAsia" w:ascii="宋体" w:hAnsi="宋体"/>
          <w:color w:val="000000"/>
        </w:rPr>
      </w:pPr>
    </w:p>
    <w:p w14:paraId="011B3A07">
      <w:pPr>
        <w:rPr>
          <w:rFonts w:hint="eastAsia" w:ascii="宋体" w:hAnsi="宋体"/>
          <w:color w:val="000000"/>
          <w:sz w:val="28"/>
          <w:szCs w:val="28"/>
          <w:u w:val="single"/>
        </w:rPr>
      </w:pPr>
      <w:r>
        <w:rPr>
          <w:rFonts w:hint="eastAsia" w:ascii="宋体" w:hAnsi="宋体"/>
          <w:color w:val="000000"/>
          <w:sz w:val="28"/>
          <w:szCs w:val="28"/>
        </w:rPr>
        <w:t>人民币大写金额：</w:t>
      </w:r>
    </w:p>
    <w:p w14:paraId="75479644">
      <w:pPr>
        <w:rPr>
          <w:rFonts w:hint="eastAsia" w:ascii="宋体" w:hAnsi="宋体"/>
          <w:color w:val="000000"/>
          <w:sz w:val="24"/>
        </w:rPr>
      </w:pPr>
    </w:p>
    <w:p w14:paraId="37CF0444">
      <w:pPr>
        <w:rPr>
          <w:rFonts w:hint="eastAsia" w:ascii="宋体" w:hAnsi="宋体"/>
          <w:color w:val="000000"/>
          <w:sz w:val="24"/>
        </w:rPr>
      </w:pPr>
    </w:p>
    <w:p w14:paraId="16947F0E">
      <w:pPr>
        <w:pStyle w:val="4"/>
        <w:widowControl/>
        <w:tabs>
          <w:tab w:val="left" w:pos="5580"/>
        </w:tabs>
        <w:spacing w:before="120" w:line="22" w:lineRule="atLeast"/>
        <w:ind w:firstLine="480" w:firstLineChars="200"/>
        <w:rPr>
          <w:rFonts w:hint="eastAsia" w:hAnsi="宋体" w:cs="Arial"/>
          <w:color w:val="000000"/>
          <w:sz w:val="24"/>
          <w:szCs w:val="24"/>
        </w:rPr>
      </w:pPr>
    </w:p>
    <w:p w14:paraId="185C76E9">
      <w:pPr>
        <w:spacing w:line="360" w:lineRule="exact"/>
        <w:rPr>
          <w:rFonts w:hint="eastAsia" w:ascii="宋体" w:hAnsi="宋体"/>
          <w:color w:val="000000"/>
          <w:sz w:val="24"/>
        </w:rPr>
      </w:pPr>
    </w:p>
    <w:p w14:paraId="24AAF14B">
      <w:pPr>
        <w:ind w:firstLine="2800"/>
        <w:rPr>
          <w:rFonts w:hint="eastAsia" w:ascii="宋体" w:hAnsi="宋体"/>
          <w:color w:val="000000"/>
        </w:rPr>
      </w:pPr>
    </w:p>
    <w:p w14:paraId="37EC28D3">
      <w:pPr>
        <w:ind w:firstLine="2800"/>
        <w:rPr>
          <w:rFonts w:hint="eastAsia" w:ascii="宋体" w:hAnsi="宋体"/>
          <w:color w:val="000000"/>
        </w:rPr>
      </w:pPr>
    </w:p>
    <w:p w14:paraId="7CE987BE">
      <w:pPr>
        <w:rPr>
          <w:rFonts w:hint="eastAsia" w:ascii="宋体" w:hAnsi="宋体"/>
          <w:color w:val="000000"/>
        </w:rPr>
      </w:pPr>
    </w:p>
    <w:p w14:paraId="21A38F51">
      <w:pPr>
        <w:rPr>
          <w:rFonts w:hint="eastAsia" w:ascii="宋体" w:hAnsi="宋体"/>
          <w:color w:val="000000"/>
          <w:sz w:val="24"/>
        </w:rPr>
      </w:pPr>
    </w:p>
    <w:p w14:paraId="6C3943F6">
      <w:pPr>
        <w:ind w:firstLine="3360"/>
        <w:rPr>
          <w:rFonts w:hint="eastAsia" w:ascii="宋体" w:hAnsi="宋体"/>
          <w:color w:val="000000"/>
          <w:sz w:val="24"/>
        </w:rPr>
      </w:pPr>
      <w:r>
        <w:rPr>
          <w:rFonts w:hint="eastAsia" w:ascii="宋体" w:hAnsi="宋体"/>
          <w:color w:val="000000"/>
          <w:sz w:val="24"/>
        </w:rPr>
        <w:t>响应人（盖章）：</w:t>
      </w:r>
    </w:p>
    <w:p w14:paraId="1C94A904">
      <w:pPr>
        <w:rPr>
          <w:rFonts w:hint="eastAsia" w:ascii="宋体" w:hAnsi="宋体"/>
          <w:color w:val="000000"/>
          <w:sz w:val="24"/>
        </w:rPr>
      </w:pPr>
    </w:p>
    <w:p w14:paraId="4DEC175B">
      <w:pPr>
        <w:ind w:firstLine="3360"/>
        <w:rPr>
          <w:rFonts w:hint="eastAsia" w:ascii="宋体" w:hAnsi="宋体"/>
          <w:color w:val="000000"/>
          <w:sz w:val="24"/>
        </w:rPr>
      </w:pPr>
      <w:r>
        <w:rPr>
          <w:rFonts w:hint="eastAsia" w:ascii="宋体" w:hAnsi="宋体"/>
          <w:color w:val="000000"/>
          <w:sz w:val="24"/>
        </w:rPr>
        <w:t>授权代表（签字）：</w:t>
      </w:r>
    </w:p>
    <w:p w14:paraId="00DD0DA0">
      <w:pPr>
        <w:ind w:firstLine="3360"/>
        <w:rPr>
          <w:rFonts w:hint="eastAsia" w:ascii="宋体" w:hAnsi="宋体"/>
          <w:color w:val="000000"/>
          <w:sz w:val="24"/>
        </w:rPr>
      </w:pPr>
    </w:p>
    <w:p w14:paraId="1D97B7C5">
      <w:pPr>
        <w:ind w:firstLine="3360"/>
        <w:rPr>
          <w:rFonts w:hint="eastAsia" w:ascii="宋体" w:hAnsi="宋体"/>
          <w:color w:val="000000"/>
          <w:sz w:val="24"/>
        </w:rPr>
      </w:pPr>
      <w:r>
        <w:rPr>
          <w:rFonts w:hint="eastAsia" w:ascii="宋体" w:hAnsi="宋体"/>
          <w:color w:val="000000"/>
          <w:sz w:val="24"/>
        </w:rPr>
        <w:t>日   期：   年   月   日</w:t>
      </w:r>
    </w:p>
    <w:p w14:paraId="1FA13703">
      <w:pPr>
        <w:ind w:firstLine="3360"/>
        <w:rPr>
          <w:rFonts w:hint="eastAsia" w:ascii="宋体" w:hAnsi="宋体"/>
          <w:color w:val="000000"/>
          <w:sz w:val="24"/>
        </w:rPr>
      </w:pPr>
    </w:p>
    <w:p w14:paraId="449B7F4C">
      <w:pPr>
        <w:ind w:firstLine="3360"/>
        <w:rPr>
          <w:rFonts w:hint="eastAsia" w:ascii="宋体" w:hAnsi="宋体"/>
          <w:color w:val="000000"/>
          <w:sz w:val="24"/>
        </w:rPr>
      </w:pPr>
    </w:p>
    <w:p w14:paraId="24A606FD">
      <w:pPr>
        <w:ind w:firstLine="3360"/>
        <w:rPr>
          <w:rFonts w:hint="eastAsia" w:ascii="宋体" w:hAnsi="宋体"/>
          <w:color w:val="000000"/>
          <w:sz w:val="24"/>
        </w:rPr>
      </w:pPr>
    </w:p>
    <w:p w14:paraId="78D57678">
      <w:pPr>
        <w:ind w:firstLine="3360"/>
        <w:rPr>
          <w:rFonts w:hint="eastAsia" w:ascii="宋体" w:hAnsi="宋体"/>
          <w:color w:val="000000"/>
          <w:sz w:val="24"/>
        </w:rPr>
      </w:pPr>
    </w:p>
    <w:p w14:paraId="70A790C7">
      <w:pPr>
        <w:ind w:firstLine="3360"/>
        <w:rPr>
          <w:rFonts w:hint="eastAsia" w:ascii="宋体" w:hAnsi="宋体"/>
          <w:color w:val="000000"/>
          <w:sz w:val="24"/>
        </w:rPr>
      </w:pPr>
    </w:p>
    <w:p w14:paraId="0BBE603F">
      <w:pPr>
        <w:ind w:firstLine="3360"/>
        <w:rPr>
          <w:rFonts w:hint="eastAsia" w:ascii="宋体" w:hAnsi="宋体"/>
          <w:color w:val="000000"/>
          <w:sz w:val="24"/>
        </w:rPr>
      </w:pPr>
    </w:p>
    <w:p w14:paraId="5CDD4D3F">
      <w:pPr>
        <w:ind w:firstLine="3360"/>
        <w:rPr>
          <w:rFonts w:hint="eastAsia" w:ascii="宋体" w:hAnsi="宋体"/>
          <w:color w:val="000000"/>
          <w:sz w:val="24"/>
        </w:rPr>
      </w:pPr>
    </w:p>
    <w:p w14:paraId="2370BB67">
      <w:pPr>
        <w:ind w:firstLine="3360"/>
        <w:rPr>
          <w:rFonts w:hint="eastAsia" w:ascii="宋体" w:hAnsi="宋体"/>
          <w:color w:val="000000"/>
          <w:sz w:val="24"/>
        </w:rPr>
      </w:pPr>
    </w:p>
    <w:p w14:paraId="59F3BCD0">
      <w:pPr>
        <w:ind w:firstLine="3360"/>
        <w:rPr>
          <w:rFonts w:hint="eastAsia" w:ascii="宋体" w:hAnsi="宋体"/>
          <w:color w:val="000000"/>
          <w:sz w:val="24"/>
        </w:rPr>
      </w:pPr>
    </w:p>
    <w:p w14:paraId="7047E032">
      <w:pPr>
        <w:pStyle w:val="3"/>
        <w:numPr>
          <w:ilvl w:val="0"/>
          <w:numId w:val="0"/>
        </w:numPr>
        <w:spacing w:line="240" w:lineRule="auto"/>
        <w:rPr>
          <w:rFonts w:hint="eastAsia" w:ascii="宋体" w:hAnsi="宋体"/>
          <w:color w:val="000000"/>
          <w:sz w:val="21"/>
          <w:szCs w:val="21"/>
        </w:rPr>
      </w:pPr>
      <w:bookmarkStart w:id="42" w:name="_Toc400810936"/>
      <w:bookmarkStart w:id="43" w:name="_Toc7265"/>
      <w:r>
        <w:rPr>
          <w:rFonts w:hint="eastAsia" w:ascii="宋体" w:hAnsi="宋体"/>
          <w:color w:val="000000"/>
          <w:sz w:val="21"/>
          <w:szCs w:val="21"/>
        </w:rPr>
        <w:t>附件</w:t>
      </w:r>
      <w:r>
        <w:rPr>
          <w:rFonts w:hint="eastAsia" w:ascii="宋体" w:hAnsi="宋体"/>
          <w:color w:val="000000"/>
          <w:sz w:val="21"/>
          <w:szCs w:val="21"/>
          <w:lang w:val="en-US"/>
        </w:rPr>
        <w:t>6</w:t>
      </w:r>
      <w:r>
        <w:rPr>
          <w:rFonts w:hint="eastAsia" w:ascii="宋体" w:hAnsi="宋体"/>
          <w:color w:val="000000"/>
          <w:sz w:val="21"/>
          <w:szCs w:val="21"/>
        </w:rPr>
        <w:t>——报价明细表</w:t>
      </w:r>
      <w:bookmarkEnd w:id="42"/>
      <w:bookmarkEnd w:id="43"/>
    </w:p>
    <w:p w14:paraId="50C8A584">
      <w:pPr>
        <w:pStyle w:val="3"/>
        <w:numPr>
          <w:ilvl w:val="0"/>
          <w:numId w:val="0"/>
        </w:numPr>
        <w:spacing w:line="240" w:lineRule="auto"/>
        <w:jc w:val="center"/>
        <w:rPr>
          <w:rFonts w:hint="eastAsia" w:ascii="宋体" w:hAnsi="宋体"/>
          <w:color w:val="000000"/>
          <w:sz w:val="28"/>
        </w:rPr>
      </w:pPr>
      <w:r>
        <w:rPr>
          <w:rFonts w:hint="eastAsia" w:ascii="宋体" w:hAnsi="宋体"/>
          <w:color w:val="000000"/>
          <w:sz w:val="28"/>
        </w:rPr>
        <w:t>报价明细表</w:t>
      </w:r>
    </w:p>
    <w:p w14:paraId="788EA7ED">
      <w:pPr>
        <w:adjustRightInd w:val="0"/>
        <w:snapToGrid w:val="0"/>
        <w:spacing w:line="360" w:lineRule="auto"/>
        <w:rPr>
          <w:rFonts w:hint="eastAsia" w:ascii="宋体" w:hAnsi="宋体"/>
          <w:color w:val="000000"/>
          <w:spacing w:val="12"/>
          <w:sz w:val="24"/>
        </w:rPr>
      </w:pPr>
      <w:r>
        <w:rPr>
          <w:rFonts w:hint="eastAsia" w:ascii="宋体" w:hAnsi="宋体"/>
          <w:color w:val="000000"/>
          <w:spacing w:val="12"/>
          <w:sz w:val="24"/>
        </w:rPr>
        <w:t>项目名称:</w:t>
      </w:r>
      <w:r>
        <w:rPr>
          <w:rFonts w:hint="eastAsia" w:ascii="宋体" w:hAnsi="宋体"/>
          <w:color w:val="000000"/>
          <w:sz w:val="24"/>
        </w:rPr>
        <w:t xml:space="preserve"> 2025世界泳联跳水世界杯总决赛（北京）新闻</w:t>
      </w:r>
      <w:r>
        <w:rPr>
          <w:rFonts w:ascii="宋体" w:hAnsi="宋体"/>
          <w:color w:val="000000"/>
          <w:spacing w:val="12"/>
          <w:sz w:val="24"/>
        </w:rPr>
        <w:t>服务项目</w:t>
      </w:r>
    </w:p>
    <w:p w14:paraId="3F51C66E">
      <w:pPr>
        <w:snapToGrid w:val="0"/>
        <w:jc w:val="right"/>
        <w:rPr>
          <w:rFonts w:hint="eastAsia" w:ascii="宋体" w:hAnsi="宋体"/>
          <w:color w:val="000000"/>
          <w:sz w:val="24"/>
        </w:rPr>
      </w:pPr>
      <w:r>
        <w:rPr>
          <w:rFonts w:hint="eastAsia" w:ascii="宋体" w:hAnsi="宋体"/>
          <w:color w:val="000000"/>
          <w:sz w:val="24"/>
        </w:rPr>
        <w:t xml:space="preserve">                                       报价单位：人民币元</w:t>
      </w:r>
    </w:p>
    <w:p w14:paraId="60489EEA">
      <w:pPr>
        <w:snapToGrid w:val="0"/>
        <w:jc w:val="right"/>
        <w:rPr>
          <w:rFonts w:hint="eastAsia" w:ascii="宋体" w:hAnsi="宋体"/>
          <w:color w:val="000000"/>
          <w:sz w:val="24"/>
        </w:rPr>
      </w:pPr>
    </w:p>
    <w:tbl>
      <w:tblPr>
        <w:tblStyle w:val="8"/>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2977"/>
        <w:gridCol w:w="1417"/>
        <w:gridCol w:w="896"/>
        <w:gridCol w:w="1230"/>
        <w:gridCol w:w="1471"/>
        <w:gridCol w:w="1362"/>
      </w:tblGrid>
      <w:tr w14:paraId="28033FD1">
        <w:trPr>
          <w:trHeight w:val="317" w:hRule="atLeast"/>
          <w:jc w:val="center"/>
        </w:trPr>
        <w:tc>
          <w:tcPr>
            <w:tcW w:w="678" w:type="dxa"/>
            <w:vAlign w:val="center"/>
          </w:tcPr>
          <w:p w14:paraId="76F4607E">
            <w:pPr>
              <w:widowControl/>
              <w:jc w:val="center"/>
              <w:textAlignment w:val="center"/>
              <w:rPr>
                <w:rFonts w:hint="eastAsia" w:ascii="宋体" w:hAnsi="宋体"/>
                <w:color w:val="000000"/>
                <w:sz w:val="24"/>
              </w:rPr>
            </w:pPr>
            <w:r>
              <w:rPr>
                <w:rFonts w:hint="eastAsia" w:ascii="宋体" w:hAnsi="宋体" w:cs="宋体"/>
                <w:b/>
                <w:bCs/>
                <w:color w:val="000000"/>
                <w:kern w:val="0"/>
                <w:sz w:val="20"/>
                <w:szCs w:val="20"/>
                <w:lang w:bidi="ar"/>
              </w:rPr>
              <w:t>序号</w:t>
            </w:r>
          </w:p>
        </w:tc>
        <w:tc>
          <w:tcPr>
            <w:tcW w:w="2977" w:type="dxa"/>
            <w:vAlign w:val="center"/>
          </w:tcPr>
          <w:p w14:paraId="127A300D">
            <w:pPr>
              <w:widowControl/>
              <w:jc w:val="center"/>
              <w:textAlignment w:val="center"/>
              <w:rPr>
                <w:rFonts w:hint="eastAsia" w:ascii="宋体" w:hAnsi="宋体"/>
                <w:color w:val="000000"/>
                <w:sz w:val="24"/>
              </w:rPr>
            </w:pPr>
            <w:r>
              <w:rPr>
                <w:rFonts w:hint="eastAsia" w:ascii="宋体" w:hAnsi="宋体" w:cs="宋体"/>
                <w:b/>
                <w:bCs/>
                <w:color w:val="000000"/>
                <w:kern w:val="0"/>
                <w:sz w:val="20"/>
                <w:szCs w:val="20"/>
                <w:lang w:bidi="ar"/>
              </w:rPr>
              <w:t>项目名称</w:t>
            </w:r>
          </w:p>
        </w:tc>
        <w:tc>
          <w:tcPr>
            <w:tcW w:w="1417" w:type="dxa"/>
            <w:vAlign w:val="center"/>
          </w:tcPr>
          <w:p w14:paraId="340AA372">
            <w:pPr>
              <w:widowControl/>
              <w:jc w:val="center"/>
              <w:textAlignment w:val="center"/>
              <w:rPr>
                <w:rFonts w:hint="eastAsia" w:ascii="宋体" w:hAnsi="宋体"/>
                <w:color w:val="000000"/>
                <w:sz w:val="24"/>
              </w:rPr>
            </w:pPr>
            <w:r>
              <w:rPr>
                <w:rFonts w:hint="eastAsia" w:ascii="宋体" w:hAnsi="宋体" w:cs="宋体"/>
                <w:b/>
                <w:bCs/>
                <w:color w:val="000000"/>
                <w:kern w:val="0"/>
                <w:sz w:val="20"/>
                <w:szCs w:val="20"/>
                <w:lang w:bidi="ar"/>
              </w:rPr>
              <w:t>计量单位</w:t>
            </w:r>
          </w:p>
        </w:tc>
        <w:tc>
          <w:tcPr>
            <w:tcW w:w="896" w:type="dxa"/>
            <w:vAlign w:val="center"/>
          </w:tcPr>
          <w:p w14:paraId="150447E1">
            <w:pPr>
              <w:widowControl/>
              <w:jc w:val="center"/>
              <w:textAlignment w:val="center"/>
              <w:rPr>
                <w:rFonts w:hint="eastAsia" w:ascii="宋体" w:hAnsi="宋体"/>
                <w:color w:val="000000"/>
                <w:sz w:val="24"/>
              </w:rPr>
            </w:pPr>
            <w:r>
              <w:rPr>
                <w:rFonts w:hint="eastAsia" w:ascii="宋体" w:hAnsi="宋体" w:cs="宋体"/>
                <w:b/>
                <w:bCs/>
                <w:color w:val="000000"/>
                <w:kern w:val="0"/>
                <w:sz w:val="20"/>
                <w:szCs w:val="20"/>
                <w:lang w:bidi="ar"/>
              </w:rPr>
              <w:t>数量</w:t>
            </w:r>
          </w:p>
        </w:tc>
        <w:tc>
          <w:tcPr>
            <w:tcW w:w="1230" w:type="dxa"/>
            <w:vAlign w:val="center"/>
          </w:tcPr>
          <w:p w14:paraId="45D32AB1">
            <w:pPr>
              <w:widowControl/>
              <w:jc w:val="center"/>
              <w:textAlignment w:val="center"/>
              <w:rPr>
                <w:rFonts w:hint="eastAsia" w:ascii="宋体" w:hAnsi="宋体"/>
                <w:color w:val="000000"/>
                <w:sz w:val="24"/>
              </w:rPr>
            </w:pPr>
            <w:r>
              <w:rPr>
                <w:rFonts w:hint="eastAsia" w:ascii="宋体" w:hAnsi="宋体" w:cs="宋体"/>
                <w:b/>
                <w:bCs/>
                <w:color w:val="000000"/>
                <w:kern w:val="0"/>
                <w:sz w:val="20"/>
                <w:szCs w:val="20"/>
                <w:lang w:bidi="ar"/>
              </w:rPr>
              <w:t>单价</w:t>
            </w:r>
          </w:p>
        </w:tc>
        <w:tc>
          <w:tcPr>
            <w:tcW w:w="1471" w:type="dxa"/>
            <w:vAlign w:val="center"/>
          </w:tcPr>
          <w:p w14:paraId="0337B4D4">
            <w:pPr>
              <w:widowControl/>
              <w:jc w:val="center"/>
              <w:textAlignment w:val="center"/>
              <w:rPr>
                <w:rFonts w:hint="eastAsia" w:ascii="宋体" w:hAnsi="宋体"/>
                <w:color w:val="000000"/>
                <w:sz w:val="24"/>
              </w:rPr>
            </w:pPr>
            <w:r>
              <w:rPr>
                <w:rFonts w:hint="eastAsia" w:ascii="宋体" w:hAnsi="宋体" w:cs="宋体"/>
                <w:b/>
                <w:bCs/>
                <w:color w:val="000000"/>
                <w:kern w:val="0"/>
                <w:sz w:val="20"/>
                <w:szCs w:val="20"/>
                <w:lang w:bidi="ar"/>
              </w:rPr>
              <w:t>金额</w:t>
            </w:r>
          </w:p>
        </w:tc>
        <w:tc>
          <w:tcPr>
            <w:tcW w:w="1362" w:type="dxa"/>
            <w:vAlign w:val="center"/>
          </w:tcPr>
          <w:p w14:paraId="5F5FEB43">
            <w:pPr>
              <w:widowControl/>
              <w:jc w:val="center"/>
              <w:textAlignment w:val="center"/>
              <w:rPr>
                <w:rFonts w:hint="eastAsia" w:ascii="宋体" w:hAnsi="宋体" w:cs="宋体"/>
                <w:b/>
                <w:bCs/>
                <w:color w:val="000000"/>
                <w:kern w:val="0"/>
                <w:sz w:val="20"/>
                <w:szCs w:val="20"/>
                <w:lang w:bidi="ar"/>
              </w:rPr>
            </w:pPr>
            <w:r>
              <w:rPr>
                <w:rFonts w:hint="eastAsia" w:ascii="宋体" w:hAnsi="宋体" w:cs="宋体"/>
                <w:b/>
                <w:bCs/>
                <w:color w:val="000000"/>
                <w:kern w:val="0"/>
                <w:sz w:val="20"/>
                <w:szCs w:val="20"/>
                <w:lang w:bidi="ar"/>
              </w:rPr>
              <w:t>备注</w:t>
            </w:r>
          </w:p>
        </w:tc>
      </w:tr>
      <w:tr w14:paraId="73D888E1">
        <w:trPr>
          <w:trHeight w:val="209" w:hRule="atLeast"/>
          <w:jc w:val="center"/>
        </w:trPr>
        <w:tc>
          <w:tcPr>
            <w:tcW w:w="678" w:type="dxa"/>
            <w:vAlign w:val="center"/>
          </w:tcPr>
          <w:p w14:paraId="000A11B9">
            <w:pPr>
              <w:widowControl/>
              <w:jc w:val="center"/>
              <w:textAlignment w:val="center"/>
              <w:rPr>
                <w:rFonts w:hint="eastAsia" w:ascii="宋体" w:hAnsi="宋体"/>
                <w:color w:val="000000"/>
                <w:sz w:val="24"/>
              </w:rPr>
            </w:pPr>
          </w:p>
        </w:tc>
        <w:tc>
          <w:tcPr>
            <w:tcW w:w="2977" w:type="dxa"/>
            <w:vAlign w:val="center"/>
          </w:tcPr>
          <w:p w14:paraId="5258AAEC">
            <w:pPr>
              <w:widowControl/>
              <w:jc w:val="center"/>
              <w:textAlignment w:val="center"/>
              <w:rPr>
                <w:rFonts w:hint="eastAsia" w:ascii="宋体" w:hAnsi="宋体" w:cs="宋体"/>
                <w:color w:val="000000"/>
                <w:sz w:val="24"/>
              </w:rPr>
            </w:pPr>
            <w:r>
              <w:rPr>
                <w:rFonts w:hint="eastAsia" w:ascii="宋体" w:hAnsi="宋体" w:cs="宋体"/>
                <w:color w:val="000000"/>
                <w:sz w:val="24"/>
              </w:rPr>
              <w:t>新闻服务</w:t>
            </w:r>
          </w:p>
        </w:tc>
        <w:tc>
          <w:tcPr>
            <w:tcW w:w="1417" w:type="dxa"/>
            <w:vAlign w:val="center"/>
          </w:tcPr>
          <w:p w14:paraId="0889FC36">
            <w:pPr>
              <w:jc w:val="center"/>
              <w:rPr>
                <w:rFonts w:hint="eastAsia" w:ascii="宋体" w:hAnsi="宋体" w:cs="宋体"/>
                <w:color w:val="000000"/>
                <w:kern w:val="0"/>
                <w:sz w:val="24"/>
                <w:lang w:bidi="ar"/>
              </w:rPr>
            </w:pPr>
          </w:p>
        </w:tc>
        <w:tc>
          <w:tcPr>
            <w:tcW w:w="896" w:type="dxa"/>
            <w:vAlign w:val="center"/>
          </w:tcPr>
          <w:p w14:paraId="5E5318F6">
            <w:pPr>
              <w:jc w:val="center"/>
              <w:rPr>
                <w:rFonts w:hint="eastAsia" w:ascii="宋体" w:hAnsi="宋体" w:cs="宋体"/>
                <w:color w:val="000000"/>
                <w:kern w:val="0"/>
                <w:sz w:val="24"/>
                <w:lang w:bidi="ar"/>
              </w:rPr>
            </w:pPr>
          </w:p>
        </w:tc>
        <w:tc>
          <w:tcPr>
            <w:tcW w:w="1230" w:type="dxa"/>
            <w:vAlign w:val="center"/>
          </w:tcPr>
          <w:p w14:paraId="4CFCB63F">
            <w:pPr>
              <w:widowControl/>
              <w:jc w:val="center"/>
              <w:textAlignment w:val="center"/>
              <w:rPr>
                <w:rFonts w:hint="eastAsia" w:ascii="宋体" w:hAnsi="宋体" w:cs="宋体"/>
                <w:color w:val="000000"/>
                <w:kern w:val="0"/>
                <w:sz w:val="24"/>
                <w:lang w:bidi="ar"/>
              </w:rPr>
            </w:pPr>
          </w:p>
        </w:tc>
        <w:tc>
          <w:tcPr>
            <w:tcW w:w="1471" w:type="dxa"/>
            <w:vAlign w:val="center"/>
          </w:tcPr>
          <w:p w14:paraId="38EC0053">
            <w:pPr>
              <w:widowControl/>
              <w:jc w:val="center"/>
              <w:textAlignment w:val="center"/>
              <w:rPr>
                <w:rFonts w:hint="eastAsia" w:ascii="宋体" w:hAnsi="宋体" w:cs="宋体"/>
                <w:color w:val="000000"/>
                <w:kern w:val="0"/>
                <w:sz w:val="24"/>
                <w:lang w:bidi="ar"/>
              </w:rPr>
            </w:pPr>
          </w:p>
        </w:tc>
        <w:tc>
          <w:tcPr>
            <w:tcW w:w="1362" w:type="dxa"/>
            <w:vAlign w:val="center"/>
          </w:tcPr>
          <w:p w14:paraId="6A76FB0F">
            <w:pPr>
              <w:widowControl/>
              <w:jc w:val="center"/>
              <w:textAlignment w:val="center"/>
              <w:rPr>
                <w:rFonts w:hint="eastAsia" w:ascii="宋体" w:hAnsi="宋体" w:cs="宋体"/>
                <w:color w:val="000000"/>
                <w:kern w:val="0"/>
                <w:sz w:val="24"/>
                <w:lang w:bidi="ar"/>
              </w:rPr>
            </w:pPr>
          </w:p>
        </w:tc>
      </w:tr>
      <w:tr w14:paraId="33128C91">
        <w:trPr>
          <w:trHeight w:val="209" w:hRule="atLeast"/>
          <w:jc w:val="center"/>
        </w:trPr>
        <w:tc>
          <w:tcPr>
            <w:tcW w:w="678" w:type="dxa"/>
            <w:vAlign w:val="center"/>
          </w:tcPr>
          <w:p w14:paraId="44705D17">
            <w:pPr>
              <w:widowControl/>
              <w:jc w:val="center"/>
              <w:textAlignment w:val="center"/>
              <w:rPr>
                <w:rFonts w:hint="eastAsia" w:ascii="宋体" w:hAnsi="宋体"/>
                <w:b/>
                <w:bCs/>
                <w:color w:val="000000"/>
                <w:sz w:val="24"/>
              </w:rPr>
            </w:pPr>
            <w:r>
              <w:rPr>
                <w:rFonts w:hint="eastAsia" w:ascii="宋体" w:hAnsi="宋体"/>
                <w:color w:val="000000"/>
                <w:sz w:val="24"/>
              </w:rPr>
              <w:t>1</w:t>
            </w:r>
          </w:p>
        </w:tc>
        <w:tc>
          <w:tcPr>
            <w:tcW w:w="2977" w:type="dxa"/>
            <w:vAlign w:val="center"/>
          </w:tcPr>
          <w:p w14:paraId="44C13541">
            <w:pPr>
              <w:widowControl/>
              <w:jc w:val="left"/>
              <w:textAlignment w:val="center"/>
              <w:rPr>
                <w:rFonts w:hint="eastAsia" w:ascii="宋体" w:hAnsi="宋体" w:cs="宋体"/>
                <w:b/>
                <w:bCs/>
                <w:color w:val="000000"/>
                <w:sz w:val="24"/>
              </w:rPr>
            </w:pPr>
            <w:r>
              <w:rPr>
                <w:rFonts w:hint="eastAsia" w:ascii="宋体" w:hAnsi="宋体" w:cs="宋体"/>
                <w:color w:val="000000"/>
                <w:sz w:val="24"/>
              </w:rPr>
              <w:t>即时引语</w:t>
            </w:r>
          </w:p>
        </w:tc>
        <w:tc>
          <w:tcPr>
            <w:tcW w:w="1417" w:type="dxa"/>
            <w:vAlign w:val="center"/>
          </w:tcPr>
          <w:p w14:paraId="6D7E2D37">
            <w:pPr>
              <w:jc w:val="center"/>
              <w:rPr>
                <w:rFonts w:hint="eastAsia" w:ascii="宋体" w:hAnsi="宋体" w:cs="宋体"/>
                <w:color w:val="000000"/>
                <w:kern w:val="0"/>
                <w:sz w:val="24"/>
                <w:lang w:bidi="ar"/>
              </w:rPr>
            </w:pPr>
            <w:r>
              <w:rPr>
                <w:rFonts w:hint="eastAsia" w:ascii="宋体" w:hAnsi="宋体" w:cs="宋体"/>
                <w:color w:val="000000"/>
                <w:kern w:val="0"/>
                <w:sz w:val="24"/>
                <w:lang w:bidi="ar"/>
              </w:rPr>
              <w:t>篇天</w:t>
            </w:r>
          </w:p>
        </w:tc>
        <w:tc>
          <w:tcPr>
            <w:tcW w:w="896" w:type="dxa"/>
            <w:vAlign w:val="center"/>
          </w:tcPr>
          <w:p w14:paraId="5AD1D472">
            <w:pPr>
              <w:jc w:val="center"/>
              <w:rPr>
                <w:rFonts w:hint="eastAsia" w:ascii="宋体" w:hAnsi="宋体" w:cs="宋体"/>
                <w:color w:val="000000"/>
                <w:kern w:val="0"/>
                <w:sz w:val="24"/>
                <w:lang w:bidi="ar"/>
              </w:rPr>
            </w:pPr>
            <w:r>
              <w:rPr>
                <w:rFonts w:hint="eastAsia" w:ascii="宋体" w:hAnsi="宋体" w:cs="宋体"/>
                <w:color w:val="000000"/>
                <w:kern w:val="0"/>
                <w:sz w:val="24"/>
                <w:lang w:bidi="ar"/>
              </w:rPr>
              <w:t>52</w:t>
            </w:r>
          </w:p>
        </w:tc>
        <w:tc>
          <w:tcPr>
            <w:tcW w:w="1230" w:type="dxa"/>
            <w:vAlign w:val="center"/>
          </w:tcPr>
          <w:p w14:paraId="6887DE24">
            <w:pPr>
              <w:widowControl/>
              <w:jc w:val="center"/>
              <w:textAlignment w:val="center"/>
              <w:rPr>
                <w:rFonts w:hint="eastAsia" w:ascii="宋体" w:hAnsi="宋体" w:cs="宋体"/>
                <w:color w:val="000000"/>
                <w:kern w:val="0"/>
                <w:sz w:val="24"/>
                <w:lang w:bidi="ar"/>
              </w:rPr>
            </w:pPr>
          </w:p>
        </w:tc>
        <w:tc>
          <w:tcPr>
            <w:tcW w:w="1471" w:type="dxa"/>
            <w:vAlign w:val="center"/>
          </w:tcPr>
          <w:p w14:paraId="2790B218">
            <w:pPr>
              <w:widowControl/>
              <w:jc w:val="center"/>
              <w:textAlignment w:val="center"/>
              <w:rPr>
                <w:rFonts w:hint="eastAsia" w:ascii="宋体" w:hAnsi="宋体" w:cs="宋体"/>
                <w:color w:val="000000"/>
                <w:kern w:val="0"/>
                <w:sz w:val="24"/>
                <w:lang w:bidi="ar"/>
              </w:rPr>
            </w:pPr>
          </w:p>
        </w:tc>
        <w:tc>
          <w:tcPr>
            <w:tcW w:w="1362" w:type="dxa"/>
            <w:vAlign w:val="center"/>
          </w:tcPr>
          <w:p w14:paraId="10F491D2">
            <w:pPr>
              <w:widowControl/>
              <w:jc w:val="center"/>
              <w:textAlignment w:val="center"/>
              <w:rPr>
                <w:rFonts w:hint="eastAsia" w:ascii="宋体" w:hAnsi="宋体" w:cs="宋体"/>
                <w:color w:val="000000"/>
                <w:kern w:val="0"/>
                <w:sz w:val="24"/>
                <w:lang w:bidi="ar"/>
              </w:rPr>
            </w:pPr>
          </w:p>
        </w:tc>
      </w:tr>
      <w:tr w14:paraId="2EBC1943">
        <w:trPr>
          <w:trHeight w:val="209" w:hRule="atLeast"/>
          <w:jc w:val="center"/>
        </w:trPr>
        <w:tc>
          <w:tcPr>
            <w:tcW w:w="678" w:type="dxa"/>
            <w:vAlign w:val="center"/>
          </w:tcPr>
          <w:p w14:paraId="2AE16927">
            <w:pPr>
              <w:widowControl/>
              <w:jc w:val="center"/>
              <w:textAlignment w:val="center"/>
              <w:rPr>
                <w:rFonts w:hint="eastAsia" w:ascii="宋体" w:hAnsi="宋体"/>
                <w:color w:val="000000"/>
                <w:sz w:val="24"/>
              </w:rPr>
            </w:pPr>
            <w:r>
              <w:rPr>
                <w:rFonts w:hint="eastAsia" w:ascii="宋体" w:hAnsi="宋体"/>
                <w:color w:val="000000"/>
                <w:sz w:val="24"/>
              </w:rPr>
              <w:t>2</w:t>
            </w:r>
          </w:p>
        </w:tc>
        <w:tc>
          <w:tcPr>
            <w:tcW w:w="2977" w:type="dxa"/>
            <w:vAlign w:val="center"/>
          </w:tcPr>
          <w:p w14:paraId="3088FAEA">
            <w:pPr>
              <w:widowControl/>
              <w:jc w:val="left"/>
              <w:textAlignment w:val="center"/>
              <w:rPr>
                <w:rFonts w:hint="eastAsia" w:ascii="宋体" w:hAnsi="宋体" w:cs="宋体"/>
                <w:color w:val="000000"/>
                <w:sz w:val="24"/>
              </w:rPr>
            </w:pPr>
            <w:r>
              <w:rPr>
                <w:rFonts w:hint="eastAsia" w:ascii="宋体" w:hAnsi="宋体" w:cs="宋体"/>
                <w:color w:val="000000"/>
                <w:sz w:val="24"/>
              </w:rPr>
              <w:t>即时引语英文</w:t>
            </w:r>
          </w:p>
        </w:tc>
        <w:tc>
          <w:tcPr>
            <w:tcW w:w="1417" w:type="dxa"/>
            <w:vAlign w:val="center"/>
          </w:tcPr>
          <w:p w14:paraId="0639CAD6">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篇天</w:t>
            </w:r>
          </w:p>
        </w:tc>
        <w:tc>
          <w:tcPr>
            <w:tcW w:w="896" w:type="dxa"/>
            <w:vAlign w:val="center"/>
          </w:tcPr>
          <w:p w14:paraId="7E5A64BE">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52</w:t>
            </w:r>
          </w:p>
        </w:tc>
        <w:tc>
          <w:tcPr>
            <w:tcW w:w="1230" w:type="dxa"/>
            <w:vAlign w:val="center"/>
          </w:tcPr>
          <w:p w14:paraId="453B3D4D">
            <w:pPr>
              <w:widowControl/>
              <w:jc w:val="center"/>
              <w:textAlignment w:val="center"/>
              <w:rPr>
                <w:rFonts w:hint="eastAsia" w:ascii="宋体" w:hAnsi="宋体" w:cs="宋体"/>
                <w:color w:val="000000"/>
                <w:kern w:val="0"/>
                <w:sz w:val="24"/>
                <w:lang w:bidi="ar"/>
              </w:rPr>
            </w:pPr>
          </w:p>
        </w:tc>
        <w:tc>
          <w:tcPr>
            <w:tcW w:w="1471" w:type="dxa"/>
            <w:vAlign w:val="center"/>
          </w:tcPr>
          <w:p w14:paraId="5CA28713">
            <w:pPr>
              <w:widowControl/>
              <w:jc w:val="center"/>
              <w:textAlignment w:val="center"/>
              <w:rPr>
                <w:rFonts w:hint="eastAsia" w:ascii="宋体" w:hAnsi="宋体" w:cs="宋体"/>
                <w:color w:val="000000"/>
                <w:kern w:val="0"/>
                <w:sz w:val="24"/>
                <w:lang w:bidi="ar"/>
              </w:rPr>
            </w:pPr>
          </w:p>
        </w:tc>
        <w:tc>
          <w:tcPr>
            <w:tcW w:w="1362" w:type="dxa"/>
            <w:vAlign w:val="center"/>
          </w:tcPr>
          <w:p w14:paraId="7D6B6226">
            <w:pPr>
              <w:widowControl/>
              <w:jc w:val="center"/>
              <w:textAlignment w:val="center"/>
              <w:rPr>
                <w:rFonts w:hint="eastAsia" w:ascii="宋体" w:hAnsi="宋体" w:cs="宋体"/>
                <w:color w:val="000000"/>
                <w:kern w:val="0"/>
                <w:sz w:val="24"/>
                <w:lang w:bidi="ar"/>
              </w:rPr>
            </w:pPr>
          </w:p>
        </w:tc>
      </w:tr>
      <w:tr w14:paraId="06B3674A">
        <w:trPr>
          <w:trHeight w:val="209" w:hRule="atLeast"/>
          <w:jc w:val="center"/>
        </w:trPr>
        <w:tc>
          <w:tcPr>
            <w:tcW w:w="678" w:type="dxa"/>
            <w:vAlign w:val="center"/>
          </w:tcPr>
          <w:p w14:paraId="72D26ED2">
            <w:pPr>
              <w:widowControl/>
              <w:jc w:val="center"/>
              <w:textAlignment w:val="center"/>
              <w:rPr>
                <w:rFonts w:hint="eastAsia" w:ascii="宋体" w:hAnsi="宋体"/>
                <w:color w:val="000000"/>
                <w:sz w:val="24"/>
              </w:rPr>
            </w:pPr>
            <w:r>
              <w:rPr>
                <w:rFonts w:hint="eastAsia" w:ascii="宋体" w:hAnsi="宋体"/>
                <w:color w:val="000000"/>
                <w:sz w:val="24"/>
              </w:rPr>
              <w:t>3</w:t>
            </w:r>
          </w:p>
        </w:tc>
        <w:tc>
          <w:tcPr>
            <w:tcW w:w="2977" w:type="dxa"/>
            <w:vAlign w:val="center"/>
          </w:tcPr>
          <w:p w14:paraId="72F5950F">
            <w:pPr>
              <w:widowControl/>
              <w:jc w:val="left"/>
              <w:textAlignment w:val="center"/>
              <w:rPr>
                <w:rFonts w:hint="eastAsia" w:ascii="宋体" w:hAnsi="宋体" w:cs="宋体"/>
                <w:color w:val="000000"/>
                <w:sz w:val="24"/>
              </w:rPr>
            </w:pPr>
            <w:r>
              <w:rPr>
                <w:rFonts w:hint="eastAsia" w:ascii="宋体" w:hAnsi="宋体" w:cs="宋体"/>
                <w:color w:val="000000"/>
                <w:sz w:val="24"/>
              </w:rPr>
              <w:t>赛事前瞻</w:t>
            </w:r>
          </w:p>
        </w:tc>
        <w:tc>
          <w:tcPr>
            <w:tcW w:w="1417" w:type="dxa"/>
            <w:vAlign w:val="center"/>
          </w:tcPr>
          <w:p w14:paraId="5594322A">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篇</w:t>
            </w:r>
          </w:p>
        </w:tc>
        <w:tc>
          <w:tcPr>
            <w:tcW w:w="896" w:type="dxa"/>
            <w:vAlign w:val="center"/>
          </w:tcPr>
          <w:p w14:paraId="0FD73718">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7</w:t>
            </w:r>
          </w:p>
        </w:tc>
        <w:tc>
          <w:tcPr>
            <w:tcW w:w="1230" w:type="dxa"/>
            <w:vAlign w:val="center"/>
          </w:tcPr>
          <w:p w14:paraId="72C2EBDB">
            <w:pPr>
              <w:widowControl/>
              <w:jc w:val="center"/>
              <w:textAlignment w:val="center"/>
              <w:rPr>
                <w:rFonts w:hint="eastAsia" w:ascii="宋体" w:hAnsi="宋体" w:cs="宋体"/>
                <w:color w:val="000000"/>
                <w:kern w:val="0"/>
                <w:sz w:val="24"/>
                <w:lang w:bidi="ar"/>
              </w:rPr>
            </w:pPr>
          </w:p>
        </w:tc>
        <w:tc>
          <w:tcPr>
            <w:tcW w:w="1471" w:type="dxa"/>
            <w:vAlign w:val="center"/>
          </w:tcPr>
          <w:p w14:paraId="4305B343">
            <w:pPr>
              <w:widowControl/>
              <w:jc w:val="center"/>
              <w:textAlignment w:val="center"/>
              <w:rPr>
                <w:rFonts w:hint="eastAsia" w:ascii="宋体" w:hAnsi="宋体" w:cs="宋体"/>
                <w:color w:val="000000"/>
                <w:kern w:val="0"/>
                <w:sz w:val="24"/>
                <w:lang w:bidi="ar"/>
              </w:rPr>
            </w:pPr>
          </w:p>
        </w:tc>
        <w:tc>
          <w:tcPr>
            <w:tcW w:w="1362" w:type="dxa"/>
            <w:vAlign w:val="center"/>
          </w:tcPr>
          <w:p w14:paraId="22D9F1A4">
            <w:pPr>
              <w:widowControl/>
              <w:jc w:val="center"/>
              <w:textAlignment w:val="center"/>
              <w:rPr>
                <w:rFonts w:hint="eastAsia" w:ascii="宋体" w:hAnsi="宋体" w:cs="宋体"/>
                <w:color w:val="000000"/>
                <w:kern w:val="0"/>
                <w:sz w:val="24"/>
                <w:lang w:bidi="ar"/>
              </w:rPr>
            </w:pPr>
          </w:p>
        </w:tc>
      </w:tr>
      <w:tr w14:paraId="16953F18">
        <w:trPr>
          <w:trHeight w:val="209" w:hRule="atLeast"/>
          <w:jc w:val="center"/>
        </w:trPr>
        <w:tc>
          <w:tcPr>
            <w:tcW w:w="678" w:type="dxa"/>
            <w:vAlign w:val="center"/>
          </w:tcPr>
          <w:p w14:paraId="38890771">
            <w:pPr>
              <w:widowControl/>
              <w:jc w:val="center"/>
              <w:textAlignment w:val="center"/>
              <w:rPr>
                <w:rFonts w:hint="eastAsia" w:ascii="宋体" w:hAnsi="宋体"/>
                <w:color w:val="000000"/>
                <w:sz w:val="24"/>
              </w:rPr>
            </w:pPr>
            <w:r>
              <w:rPr>
                <w:rFonts w:hint="eastAsia" w:ascii="宋体" w:hAnsi="宋体"/>
                <w:color w:val="000000"/>
                <w:sz w:val="24"/>
              </w:rPr>
              <w:t>4</w:t>
            </w:r>
          </w:p>
        </w:tc>
        <w:tc>
          <w:tcPr>
            <w:tcW w:w="2977" w:type="dxa"/>
            <w:vAlign w:val="center"/>
          </w:tcPr>
          <w:p w14:paraId="2420D705">
            <w:pPr>
              <w:widowControl/>
              <w:jc w:val="left"/>
              <w:textAlignment w:val="center"/>
              <w:rPr>
                <w:rFonts w:hint="eastAsia" w:ascii="宋体" w:hAnsi="宋体" w:cs="宋体"/>
                <w:color w:val="000000"/>
                <w:sz w:val="24"/>
              </w:rPr>
            </w:pPr>
            <w:r>
              <w:rPr>
                <w:rFonts w:hint="eastAsia" w:ascii="宋体" w:hAnsi="宋体" w:cs="宋体"/>
                <w:color w:val="000000"/>
                <w:sz w:val="24"/>
              </w:rPr>
              <w:t>赛事前瞻英文</w:t>
            </w:r>
          </w:p>
        </w:tc>
        <w:tc>
          <w:tcPr>
            <w:tcW w:w="1417" w:type="dxa"/>
            <w:vAlign w:val="center"/>
          </w:tcPr>
          <w:p w14:paraId="6CCA9866">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篇</w:t>
            </w:r>
          </w:p>
        </w:tc>
        <w:tc>
          <w:tcPr>
            <w:tcW w:w="896" w:type="dxa"/>
            <w:vAlign w:val="center"/>
          </w:tcPr>
          <w:p w14:paraId="5AB2406B">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7</w:t>
            </w:r>
          </w:p>
        </w:tc>
        <w:tc>
          <w:tcPr>
            <w:tcW w:w="1230" w:type="dxa"/>
            <w:vAlign w:val="center"/>
          </w:tcPr>
          <w:p w14:paraId="2A210463">
            <w:pPr>
              <w:widowControl/>
              <w:jc w:val="center"/>
              <w:textAlignment w:val="center"/>
              <w:rPr>
                <w:rFonts w:hint="eastAsia" w:ascii="宋体" w:hAnsi="宋体" w:cs="宋体"/>
                <w:color w:val="000000"/>
                <w:kern w:val="0"/>
                <w:sz w:val="24"/>
                <w:lang w:bidi="ar"/>
              </w:rPr>
            </w:pPr>
          </w:p>
        </w:tc>
        <w:tc>
          <w:tcPr>
            <w:tcW w:w="1471" w:type="dxa"/>
            <w:vAlign w:val="center"/>
          </w:tcPr>
          <w:p w14:paraId="618EDD68">
            <w:pPr>
              <w:widowControl/>
              <w:jc w:val="center"/>
              <w:textAlignment w:val="center"/>
              <w:rPr>
                <w:rFonts w:hint="eastAsia" w:ascii="宋体" w:hAnsi="宋体" w:cs="宋体"/>
                <w:color w:val="000000"/>
                <w:kern w:val="0"/>
                <w:sz w:val="24"/>
                <w:lang w:bidi="ar"/>
              </w:rPr>
            </w:pPr>
          </w:p>
        </w:tc>
        <w:tc>
          <w:tcPr>
            <w:tcW w:w="1362" w:type="dxa"/>
            <w:vAlign w:val="center"/>
          </w:tcPr>
          <w:p w14:paraId="2898C995">
            <w:pPr>
              <w:widowControl/>
              <w:jc w:val="center"/>
              <w:textAlignment w:val="center"/>
              <w:rPr>
                <w:rFonts w:hint="eastAsia" w:ascii="宋体" w:hAnsi="宋体" w:cs="宋体"/>
                <w:color w:val="000000"/>
                <w:kern w:val="0"/>
                <w:sz w:val="24"/>
                <w:lang w:bidi="ar"/>
              </w:rPr>
            </w:pPr>
          </w:p>
        </w:tc>
      </w:tr>
      <w:tr w14:paraId="38E0B496">
        <w:trPr>
          <w:trHeight w:val="209" w:hRule="atLeast"/>
          <w:jc w:val="center"/>
        </w:trPr>
        <w:tc>
          <w:tcPr>
            <w:tcW w:w="678" w:type="dxa"/>
            <w:vAlign w:val="center"/>
          </w:tcPr>
          <w:p w14:paraId="43C7A3FE">
            <w:pPr>
              <w:widowControl/>
              <w:jc w:val="center"/>
              <w:textAlignment w:val="center"/>
              <w:rPr>
                <w:rFonts w:hint="eastAsia" w:ascii="宋体" w:hAnsi="宋体"/>
                <w:color w:val="000000"/>
                <w:sz w:val="24"/>
              </w:rPr>
            </w:pPr>
            <w:r>
              <w:rPr>
                <w:rFonts w:hint="eastAsia" w:ascii="宋体" w:hAnsi="宋体"/>
                <w:color w:val="000000"/>
                <w:sz w:val="24"/>
              </w:rPr>
              <w:t>5</w:t>
            </w:r>
          </w:p>
        </w:tc>
        <w:tc>
          <w:tcPr>
            <w:tcW w:w="2977" w:type="dxa"/>
            <w:vAlign w:val="center"/>
          </w:tcPr>
          <w:p w14:paraId="35AE1439">
            <w:pPr>
              <w:widowControl/>
              <w:jc w:val="left"/>
              <w:textAlignment w:val="center"/>
              <w:rPr>
                <w:rFonts w:hint="eastAsia" w:ascii="宋体" w:hAnsi="宋体" w:cs="宋体"/>
                <w:color w:val="000000"/>
                <w:sz w:val="24"/>
              </w:rPr>
            </w:pPr>
            <w:r>
              <w:rPr>
                <w:rFonts w:hint="eastAsia" w:ascii="宋体" w:hAnsi="宋体" w:cs="宋体"/>
                <w:color w:val="000000"/>
                <w:sz w:val="24"/>
              </w:rPr>
              <w:t>综合新闻（筹备期）</w:t>
            </w:r>
          </w:p>
        </w:tc>
        <w:tc>
          <w:tcPr>
            <w:tcW w:w="1417" w:type="dxa"/>
            <w:vAlign w:val="center"/>
          </w:tcPr>
          <w:p w14:paraId="5D80EE45">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篇</w:t>
            </w:r>
          </w:p>
        </w:tc>
        <w:tc>
          <w:tcPr>
            <w:tcW w:w="896" w:type="dxa"/>
            <w:vAlign w:val="center"/>
          </w:tcPr>
          <w:p w14:paraId="7C2578EF">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4</w:t>
            </w:r>
          </w:p>
        </w:tc>
        <w:tc>
          <w:tcPr>
            <w:tcW w:w="1230" w:type="dxa"/>
            <w:vAlign w:val="center"/>
          </w:tcPr>
          <w:p w14:paraId="295BC075">
            <w:pPr>
              <w:widowControl/>
              <w:jc w:val="center"/>
              <w:textAlignment w:val="center"/>
              <w:rPr>
                <w:rFonts w:hint="eastAsia" w:ascii="宋体" w:hAnsi="宋体" w:cs="宋体"/>
                <w:color w:val="000000"/>
                <w:kern w:val="0"/>
                <w:sz w:val="24"/>
                <w:lang w:bidi="ar"/>
              </w:rPr>
            </w:pPr>
          </w:p>
        </w:tc>
        <w:tc>
          <w:tcPr>
            <w:tcW w:w="1471" w:type="dxa"/>
            <w:vAlign w:val="center"/>
          </w:tcPr>
          <w:p w14:paraId="5BA7273F">
            <w:pPr>
              <w:widowControl/>
              <w:jc w:val="center"/>
              <w:textAlignment w:val="center"/>
              <w:rPr>
                <w:rFonts w:hint="eastAsia" w:ascii="宋体" w:hAnsi="宋体" w:cs="宋体"/>
                <w:color w:val="000000"/>
                <w:kern w:val="0"/>
                <w:sz w:val="24"/>
                <w:lang w:bidi="ar"/>
              </w:rPr>
            </w:pPr>
          </w:p>
        </w:tc>
        <w:tc>
          <w:tcPr>
            <w:tcW w:w="1362" w:type="dxa"/>
            <w:vAlign w:val="center"/>
          </w:tcPr>
          <w:p w14:paraId="035C3B69">
            <w:pPr>
              <w:widowControl/>
              <w:jc w:val="center"/>
              <w:textAlignment w:val="center"/>
              <w:rPr>
                <w:rFonts w:hint="eastAsia" w:ascii="宋体" w:hAnsi="宋体" w:cs="宋体"/>
                <w:color w:val="000000"/>
                <w:kern w:val="0"/>
                <w:sz w:val="24"/>
                <w:lang w:bidi="ar"/>
              </w:rPr>
            </w:pPr>
          </w:p>
        </w:tc>
      </w:tr>
      <w:tr w14:paraId="38D4C52E">
        <w:trPr>
          <w:trHeight w:val="209" w:hRule="atLeast"/>
          <w:jc w:val="center"/>
        </w:trPr>
        <w:tc>
          <w:tcPr>
            <w:tcW w:w="678" w:type="dxa"/>
            <w:vAlign w:val="center"/>
          </w:tcPr>
          <w:p w14:paraId="1145AF75">
            <w:pPr>
              <w:widowControl/>
              <w:jc w:val="center"/>
              <w:textAlignment w:val="center"/>
              <w:rPr>
                <w:rFonts w:hint="eastAsia" w:ascii="宋体" w:hAnsi="宋体"/>
                <w:color w:val="000000"/>
                <w:sz w:val="24"/>
              </w:rPr>
            </w:pPr>
            <w:r>
              <w:rPr>
                <w:rFonts w:hint="eastAsia" w:ascii="宋体" w:hAnsi="宋体"/>
                <w:color w:val="000000"/>
                <w:sz w:val="24"/>
              </w:rPr>
              <w:t>6</w:t>
            </w:r>
          </w:p>
        </w:tc>
        <w:tc>
          <w:tcPr>
            <w:tcW w:w="2977" w:type="dxa"/>
            <w:vAlign w:val="center"/>
          </w:tcPr>
          <w:p w14:paraId="4CD84261">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综合新闻（赛时）</w:t>
            </w:r>
          </w:p>
        </w:tc>
        <w:tc>
          <w:tcPr>
            <w:tcW w:w="1417" w:type="dxa"/>
            <w:vAlign w:val="center"/>
          </w:tcPr>
          <w:p w14:paraId="7282100F">
            <w:pPr>
              <w:jc w:val="center"/>
              <w:rPr>
                <w:rFonts w:hint="eastAsia" w:ascii="宋体" w:hAnsi="宋体" w:cs="宋体"/>
                <w:color w:val="000000"/>
                <w:kern w:val="0"/>
                <w:sz w:val="24"/>
                <w:lang w:bidi="ar"/>
              </w:rPr>
            </w:pPr>
            <w:r>
              <w:rPr>
                <w:rFonts w:hint="eastAsia" w:ascii="宋体" w:hAnsi="宋体" w:cs="宋体"/>
                <w:color w:val="000000"/>
                <w:kern w:val="0"/>
                <w:sz w:val="24"/>
                <w:lang w:bidi="ar"/>
              </w:rPr>
              <w:t>篇</w:t>
            </w:r>
          </w:p>
        </w:tc>
        <w:tc>
          <w:tcPr>
            <w:tcW w:w="896" w:type="dxa"/>
            <w:vAlign w:val="center"/>
          </w:tcPr>
          <w:p w14:paraId="5BFA4F53">
            <w:pPr>
              <w:jc w:val="center"/>
              <w:rPr>
                <w:rFonts w:hint="eastAsia" w:ascii="宋体" w:hAnsi="宋体" w:cs="宋体"/>
                <w:color w:val="000000"/>
                <w:kern w:val="0"/>
                <w:sz w:val="24"/>
                <w:lang w:bidi="ar"/>
              </w:rPr>
            </w:pPr>
            <w:r>
              <w:rPr>
                <w:rFonts w:hint="eastAsia" w:ascii="宋体" w:hAnsi="宋体" w:cs="宋体"/>
                <w:color w:val="000000"/>
                <w:kern w:val="0"/>
                <w:sz w:val="24"/>
                <w:lang w:bidi="ar"/>
              </w:rPr>
              <w:t>6</w:t>
            </w:r>
          </w:p>
        </w:tc>
        <w:tc>
          <w:tcPr>
            <w:tcW w:w="1230" w:type="dxa"/>
            <w:vAlign w:val="center"/>
          </w:tcPr>
          <w:p w14:paraId="20BB3944">
            <w:pPr>
              <w:widowControl/>
              <w:jc w:val="center"/>
              <w:textAlignment w:val="center"/>
              <w:rPr>
                <w:rFonts w:hint="eastAsia" w:ascii="宋体" w:hAnsi="宋体" w:cs="宋体"/>
                <w:color w:val="000000"/>
                <w:kern w:val="0"/>
                <w:sz w:val="24"/>
                <w:lang w:bidi="ar"/>
              </w:rPr>
            </w:pPr>
          </w:p>
        </w:tc>
        <w:tc>
          <w:tcPr>
            <w:tcW w:w="1471" w:type="dxa"/>
            <w:vAlign w:val="center"/>
          </w:tcPr>
          <w:p w14:paraId="4FDB9F83">
            <w:pPr>
              <w:widowControl/>
              <w:jc w:val="center"/>
              <w:textAlignment w:val="center"/>
              <w:rPr>
                <w:rFonts w:hint="eastAsia" w:ascii="宋体" w:hAnsi="宋体" w:cs="宋体"/>
                <w:color w:val="000000"/>
                <w:kern w:val="0"/>
                <w:sz w:val="24"/>
                <w:lang w:bidi="ar"/>
              </w:rPr>
            </w:pPr>
          </w:p>
        </w:tc>
        <w:tc>
          <w:tcPr>
            <w:tcW w:w="1362" w:type="dxa"/>
            <w:vAlign w:val="center"/>
          </w:tcPr>
          <w:p w14:paraId="1E189F8A">
            <w:pPr>
              <w:widowControl/>
              <w:jc w:val="center"/>
              <w:textAlignment w:val="center"/>
              <w:rPr>
                <w:rFonts w:hint="eastAsia" w:ascii="宋体" w:hAnsi="宋体" w:cs="宋体"/>
                <w:color w:val="000000"/>
                <w:kern w:val="0"/>
                <w:sz w:val="24"/>
                <w:lang w:bidi="ar"/>
              </w:rPr>
            </w:pPr>
          </w:p>
        </w:tc>
      </w:tr>
      <w:tr w14:paraId="41BCFD39">
        <w:trPr>
          <w:trHeight w:val="209" w:hRule="atLeast"/>
          <w:jc w:val="center"/>
        </w:trPr>
        <w:tc>
          <w:tcPr>
            <w:tcW w:w="678" w:type="dxa"/>
            <w:vAlign w:val="center"/>
          </w:tcPr>
          <w:p w14:paraId="26B09AA1">
            <w:pPr>
              <w:widowControl/>
              <w:jc w:val="center"/>
              <w:textAlignment w:val="center"/>
              <w:rPr>
                <w:rFonts w:hint="eastAsia" w:ascii="宋体" w:hAnsi="宋体"/>
                <w:color w:val="000000"/>
                <w:sz w:val="24"/>
              </w:rPr>
            </w:pPr>
            <w:r>
              <w:rPr>
                <w:rFonts w:hint="eastAsia" w:ascii="宋体" w:hAnsi="宋体"/>
                <w:color w:val="000000"/>
                <w:sz w:val="24"/>
              </w:rPr>
              <w:t>7</w:t>
            </w:r>
          </w:p>
        </w:tc>
        <w:tc>
          <w:tcPr>
            <w:tcW w:w="2977" w:type="dxa"/>
            <w:vAlign w:val="center"/>
          </w:tcPr>
          <w:p w14:paraId="1D54806D">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综合新闻英文（赛时）</w:t>
            </w:r>
          </w:p>
        </w:tc>
        <w:tc>
          <w:tcPr>
            <w:tcW w:w="1417" w:type="dxa"/>
            <w:vAlign w:val="center"/>
          </w:tcPr>
          <w:p w14:paraId="7BD45BA2">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篇</w:t>
            </w:r>
          </w:p>
        </w:tc>
        <w:tc>
          <w:tcPr>
            <w:tcW w:w="896" w:type="dxa"/>
            <w:vAlign w:val="center"/>
          </w:tcPr>
          <w:p w14:paraId="6F1BD4F0">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6</w:t>
            </w:r>
          </w:p>
        </w:tc>
        <w:tc>
          <w:tcPr>
            <w:tcW w:w="1230" w:type="dxa"/>
            <w:vAlign w:val="center"/>
          </w:tcPr>
          <w:p w14:paraId="5D00D962">
            <w:pPr>
              <w:widowControl/>
              <w:jc w:val="center"/>
              <w:textAlignment w:val="center"/>
              <w:rPr>
                <w:rFonts w:hint="eastAsia" w:ascii="宋体" w:hAnsi="宋体" w:cs="宋体"/>
                <w:color w:val="000000"/>
                <w:kern w:val="0"/>
                <w:sz w:val="24"/>
                <w:lang w:bidi="ar"/>
              </w:rPr>
            </w:pPr>
          </w:p>
        </w:tc>
        <w:tc>
          <w:tcPr>
            <w:tcW w:w="1471" w:type="dxa"/>
            <w:vAlign w:val="center"/>
          </w:tcPr>
          <w:p w14:paraId="02F2A9B2">
            <w:pPr>
              <w:widowControl/>
              <w:jc w:val="center"/>
              <w:textAlignment w:val="center"/>
              <w:rPr>
                <w:rFonts w:hint="eastAsia" w:ascii="宋体" w:hAnsi="宋体" w:cs="宋体"/>
                <w:color w:val="000000"/>
                <w:kern w:val="0"/>
                <w:sz w:val="24"/>
                <w:lang w:bidi="ar"/>
              </w:rPr>
            </w:pPr>
          </w:p>
        </w:tc>
        <w:tc>
          <w:tcPr>
            <w:tcW w:w="1362" w:type="dxa"/>
            <w:vAlign w:val="center"/>
          </w:tcPr>
          <w:p w14:paraId="5A098C34">
            <w:pPr>
              <w:widowControl/>
              <w:jc w:val="center"/>
              <w:textAlignment w:val="center"/>
              <w:rPr>
                <w:rFonts w:hint="eastAsia" w:ascii="宋体" w:hAnsi="宋体" w:cs="宋体"/>
                <w:color w:val="000000"/>
                <w:kern w:val="0"/>
                <w:sz w:val="24"/>
                <w:lang w:bidi="ar"/>
              </w:rPr>
            </w:pPr>
          </w:p>
        </w:tc>
      </w:tr>
      <w:tr w14:paraId="5B74B4D2">
        <w:trPr>
          <w:trHeight w:val="209" w:hRule="atLeast"/>
          <w:jc w:val="center"/>
        </w:trPr>
        <w:tc>
          <w:tcPr>
            <w:tcW w:w="678" w:type="dxa"/>
            <w:vAlign w:val="center"/>
          </w:tcPr>
          <w:p w14:paraId="60E5557C">
            <w:pPr>
              <w:widowControl/>
              <w:jc w:val="center"/>
              <w:textAlignment w:val="center"/>
              <w:rPr>
                <w:rFonts w:hint="eastAsia" w:ascii="宋体" w:hAnsi="宋体"/>
                <w:color w:val="000000"/>
                <w:sz w:val="24"/>
              </w:rPr>
            </w:pPr>
            <w:r>
              <w:rPr>
                <w:rFonts w:hint="eastAsia" w:ascii="宋体" w:hAnsi="宋体"/>
                <w:color w:val="000000"/>
                <w:sz w:val="24"/>
              </w:rPr>
              <w:t>8</w:t>
            </w:r>
          </w:p>
        </w:tc>
        <w:tc>
          <w:tcPr>
            <w:tcW w:w="2977" w:type="dxa"/>
            <w:vAlign w:val="center"/>
          </w:tcPr>
          <w:p w14:paraId="7F741E60">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新闻发布摘要</w:t>
            </w:r>
          </w:p>
        </w:tc>
        <w:tc>
          <w:tcPr>
            <w:tcW w:w="1417" w:type="dxa"/>
            <w:vAlign w:val="center"/>
          </w:tcPr>
          <w:p w14:paraId="18281DD6">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篇</w:t>
            </w:r>
          </w:p>
        </w:tc>
        <w:tc>
          <w:tcPr>
            <w:tcW w:w="896" w:type="dxa"/>
            <w:vAlign w:val="center"/>
          </w:tcPr>
          <w:p w14:paraId="347B59E2">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4</w:t>
            </w:r>
          </w:p>
        </w:tc>
        <w:tc>
          <w:tcPr>
            <w:tcW w:w="1230" w:type="dxa"/>
            <w:vAlign w:val="center"/>
          </w:tcPr>
          <w:p w14:paraId="3BC283BA">
            <w:pPr>
              <w:widowControl/>
              <w:jc w:val="center"/>
              <w:textAlignment w:val="center"/>
              <w:rPr>
                <w:rFonts w:hint="eastAsia" w:ascii="宋体" w:hAnsi="宋体" w:cs="宋体"/>
                <w:color w:val="000000"/>
                <w:kern w:val="0"/>
                <w:sz w:val="24"/>
                <w:lang w:bidi="ar"/>
              </w:rPr>
            </w:pPr>
          </w:p>
        </w:tc>
        <w:tc>
          <w:tcPr>
            <w:tcW w:w="1471" w:type="dxa"/>
            <w:vAlign w:val="center"/>
          </w:tcPr>
          <w:p w14:paraId="50011B92">
            <w:pPr>
              <w:widowControl/>
              <w:jc w:val="center"/>
              <w:textAlignment w:val="center"/>
              <w:rPr>
                <w:rFonts w:hint="eastAsia" w:ascii="宋体" w:hAnsi="宋体" w:cs="宋体"/>
                <w:color w:val="000000"/>
                <w:kern w:val="0"/>
                <w:sz w:val="24"/>
                <w:lang w:bidi="ar"/>
              </w:rPr>
            </w:pPr>
          </w:p>
        </w:tc>
        <w:tc>
          <w:tcPr>
            <w:tcW w:w="1362" w:type="dxa"/>
            <w:vAlign w:val="center"/>
          </w:tcPr>
          <w:p w14:paraId="6A61F935">
            <w:pPr>
              <w:widowControl/>
              <w:jc w:val="center"/>
              <w:textAlignment w:val="center"/>
              <w:rPr>
                <w:rFonts w:hint="eastAsia" w:ascii="宋体" w:hAnsi="宋体" w:cs="宋体"/>
                <w:color w:val="000000"/>
                <w:kern w:val="0"/>
                <w:sz w:val="24"/>
                <w:lang w:bidi="ar"/>
              </w:rPr>
            </w:pPr>
          </w:p>
        </w:tc>
      </w:tr>
      <w:tr w14:paraId="594944C8">
        <w:trPr>
          <w:trHeight w:val="209" w:hRule="atLeast"/>
          <w:jc w:val="center"/>
        </w:trPr>
        <w:tc>
          <w:tcPr>
            <w:tcW w:w="678" w:type="dxa"/>
            <w:vAlign w:val="center"/>
          </w:tcPr>
          <w:p w14:paraId="287723A5">
            <w:pPr>
              <w:widowControl/>
              <w:jc w:val="center"/>
              <w:textAlignment w:val="center"/>
              <w:rPr>
                <w:rFonts w:hint="eastAsia" w:ascii="宋体" w:hAnsi="宋体"/>
                <w:color w:val="000000"/>
                <w:sz w:val="24"/>
              </w:rPr>
            </w:pPr>
            <w:r>
              <w:rPr>
                <w:rFonts w:hint="eastAsia" w:ascii="宋体" w:hAnsi="宋体"/>
                <w:color w:val="000000"/>
                <w:sz w:val="24"/>
              </w:rPr>
              <w:t>9</w:t>
            </w:r>
          </w:p>
        </w:tc>
        <w:tc>
          <w:tcPr>
            <w:tcW w:w="2977" w:type="dxa"/>
            <w:vAlign w:val="center"/>
          </w:tcPr>
          <w:p w14:paraId="4727EFDC">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新闻发布摘要（英文）</w:t>
            </w:r>
          </w:p>
        </w:tc>
        <w:tc>
          <w:tcPr>
            <w:tcW w:w="1417" w:type="dxa"/>
            <w:vAlign w:val="center"/>
          </w:tcPr>
          <w:p w14:paraId="3DAA2701">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篇</w:t>
            </w:r>
          </w:p>
        </w:tc>
        <w:tc>
          <w:tcPr>
            <w:tcW w:w="896" w:type="dxa"/>
            <w:vAlign w:val="center"/>
          </w:tcPr>
          <w:p w14:paraId="41A702D3">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4</w:t>
            </w:r>
          </w:p>
        </w:tc>
        <w:tc>
          <w:tcPr>
            <w:tcW w:w="1230" w:type="dxa"/>
            <w:vAlign w:val="center"/>
          </w:tcPr>
          <w:p w14:paraId="0360AC4A">
            <w:pPr>
              <w:widowControl/>
              <w:jc w:val="center"/>
              <w:textAlignment w:val="center"/>
              <w:rPr>
                <w:rFonts w:hint="eastAsia" w:ascii="宋体" w:hAnsi="宋体" w:cs="宋体"/>
                <w:color w:val="000000"/>
                <w:kern w:val="0"/>
                <w:sz w:val="24"/>
                <w:lang w:bidi="ar"/>
              </w:rPr>
            </w:pPr>
          </w:p>
        </w:tc>
        <w:tc>
          <w:tcPr>
            <w:tcW w:w="1471" w:type="dxa"/>
            <w:vAlign w:val="center"/>
          </w:tcPr>
          <w:p w14:paraId="183BB47C">
            <w:pPr>
              <w:widowControl/>
              <w:jc w:val="center"/>
              <w:textAlignment w:val="center"/>
              <w:rPr>
                <w:rFonts w:hint="eastAsia" w:ascii="宋体" w:hAnsi="宋体" w:cs="宋体"/>
                <w:color w:val="000000"/>
                <w:kern w:val="0"/>
                <w:sz w:val="24"/>
                <w:lang w:bidi="ar"/>
              </w:rPr>
            </w:pPr>
          </w:p>
        </w:tc>
        <w:tc>
          <w:tcPr>
            <w:tcW w:w="1362" w:type="dxa"/>
            <w:vAlign w:val="center"/>
          </w:tcPr>
          <w:p w14:paraId="10571F88">
            <w:pPr>
              <w:widowControl/>
              <w:jc w:val="center"/>
              <w:textAlignment w:val="center"/>
              <w:rPr>
                <w:rFonts w:hint="eastAsia" w:ascii="宋体" w:hAnsi="宋体" w:cs="宋体"/>
                <w:color w:val="000000"/>
                <w:kern w:val="0"/>
                <w:sz w:val="24"/>
                <w:lang w:bidi="ar"/>
              </w:rPr>
            </w:pPr>
          </w:p>
        </w:tc>
      </w:tr>
      <w:tr w14:paraId="3EC0B884">
        <w:trPr>
          <w:trHeight w:val="209" w:hRule="atLeast"/>
          <w:jc w:val="center"/>
        </w:trPr>
        <w:tc>
          <w:tcPr>
            <w:tcW w:w="678" w:type="dxa"/>
            <w:vAlign w:val="center"/>
          </w:tcPr>
          <w:p w14:paraId="7A38E3EC">
            <w:pPr>
              <w:widowControl/>
              <w:jc w:val="center"/>
              <w:textAlignment w:val="center"/>
              <w:rPr>
                <w:rFonts w:hint="eastAsia" w:ascii="宋体" w:hAnsi="宋体"/>
                <w:color w:val="000000"/>
                <w:sz w:val="24"/>
              </w:rPr>
            </w:pPr>
            <w:r>
              <w:rPr>
                <w:rFonts w:hint="eastAsia" w:ascii="宋体" w:hAnsi="宋体"/>
                <w:color w:val="000000"/>
                <w:sz w:val="24"/>
              </w:rPr>
              <w:t>10</w:t>
            </w:r>
          </w:p>
        </w:tc>
        <w:tc>
          <w:tcPr>
            <w:tcW w:w="2977" w:type="dxa"/>
            <w:vAlign w:val="center"/>
          </w:tcPr>
          <w:p w14:paraId="0C932A6C">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新闻运行经理</w:t>
            </w:r>
          </w:p>
        </w:tc>
        <w:tc>
          <w:tcPr>
            <w:tcW w:w="1417" w:type="dxa"/>
            <w:vAlign w:val="center"/>
          </w:tcPr>
          <w:p w14:paraId="70AA5077">
            <w:pPr>
              <w:jc w:val="center"/>
              <w:rPr>
                <w:rFonts w:hint="eastAsia" w:ascii="宋体" w:hAnsi="宋体" w:cs="宋体"/>
                <w:color w:val="000000"/>
                <w:kern w:val="0"/>
                <w:sz w:val="24"/>
                <w:lang w:bidi="ar"/>
              </w:rPr>
            </w:pPr>
            <w:r>
              <w:rPr>
                <w:rFonts w:hint="eastAsia" w:ascii="宋体" w:hAnsi="宋体" w:cs="宋体"/>
                <w:color w:val="000000"/>
                <w:kern w:val="0"/>
                <w:sz w:val="24"/>
                <w:lang w:bidi="ar"/>
              </w:rPr>
              <w:t>人天</w:t>
            </w:r>
          </w:p>
        </w:tc>
        <w:tc>
          <w:tcPr>
            <w:tcW w:w="896" w:type="dxa"/>
            <w:vAlign w:val="center"/>
          </w:tcPr>
          <w:p w14:paraId="102EEE43">
            <w:pPr>
              <w:jc w:val="center"/>
              <w:rPr>
                <w:rFonts w:hint="eastAsia" w:ascii="宋体" w:hAnsi="宋体" w:cs="宋体"/>
                <w:color w:val="000000"/>
                <w:kern w:val="0"/>
                <w:sz w:val="24"/>
                <w:lang w:bidi="ar"/>
              </w:rPr>
            </w:pPr>
            <w:r>
              <w:rPr>
                <w:rFonts w:hint="eastAsia" w:ascii="宋体" w:hAnsi="宋体" w:cs="宋体"/>
                <w:color w:val="000000"/>
                <w:kern w:val="0"/>
                <w:sz w:val="24"/>
                <w:lang w:bidi="ar"/>
              </w:rPr>
              <w:t>19</w:t>
            </w:r>
          </w:p>
        </w:tc>
        <w:tc>
          <w:tcPr>
            <w:tcW w:w="1230" w:type="dxa"/>
            <w:vAlign w:val="center"/>
          </w:tcPr>
          <w:p w14:paraId="050DD8CE">
            <w:pPr>
              <w:widowControl/>
              <w:jc w:val="center"/>
              <w:textAlignment w:val="center"/>
              <w:rPr>
                <w:rFonts w:hint="eastAsia" w:ascii="宋体" w:hAnsi="宋体" w:cs="宋体"/>
                <w:color w:val="000000"/>
                <w:kern w:val="0"/>
                <w:sz w:val="24"/>
                <w:lang w:bidi="ar"/>
              </w:rPr>
            </w:pPr>
          </w:p>
        </w:tc>
        <w:tc>
          <w:tcPr>
            <w:tcW w:w="1471" w:type="dxa"/>
            <w:vAlign w:val="center"/>
          </w:tcPr>
          <w:p w14:paraId="1B3B0CDF">
            <w:pPr>
              <w:widowControl/>
              <w:jc w:val="center"/>
              <w:textAlignment w:val="center"/>
              <w:rPr>
                <w:rFonts w:hint="eastAsia" w:ascii="宋体" w:hAnsi="宋体" w:cs="宋体"/>
                <w:color w:val="000000"/>
                <w:kern w:val="0"/>
                <w:sz w:val="24"/>
                <w:lang w:bidi="ar"/>
              </w:rPr>
            </w:pPr>
          </w:p>
        </w:tc>
        <w:tc>
          <w:tcPr>
            <w:tcW w:w="1362" w:type="dxa"/>
            <w:vAlign w:val="center"/>
          </w:tcPr>
          <w:p w14:paraId="4AEEFDF5">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每班次1人</w:t>
            </w:r>
          </w:p>
        </w:tc>
      </w:tr>
      <w:tr w14:paraId="5FA1A588">
        <w:trPr>
          <w:trHeight w:val="209" w:hRule="atLeast"/>
          <w:jc w:val="center"/>
        </w:trPr>
        <w:tc>
          <w:tcPr>
            <w:tcW w:w="678" w:type="dxa"/>
            <w:vAlign w:val="center"/>
          </w:tcPr>
          <w:p w14:paraId="5339CAA9">
            <w:pPr>
              <w:widowControl/>
              <w:jc w:val="center"/>
              <w:textAlignment w:val="center"/>
              <w:rPr>
                <w:rFonts w:hint="eastAsia" w:ascii="宋体" w:hAnsi="宋体"/>
                <w:color w:val="000000"/>
                <w:sz w:val="24"/>
              </w:rPr>
            </w:pPr>
            <w:r>
              <w:rPr>
                <w:rFonts w:hint="eastAsia" w:ascii="宋体" w:hAnsi="宋体"/>
                <w:color w:val="000000"/>
                <w:sz w:val="24"/>
              </w:rPr>
              <w:t>11</w:t>
            </w:r>
          </w:p>
        </w:tc>
        <w:tc>
          <w:tcPr>
            <w:tcW w:w="2977" w:type="dxa"/>
            <w:vAlign w:val="center"/>
          </w:tcPr>
          <w:p w14:paraId="6AECFA08">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新闻运行主管</w:t>
            </w:r>
          </w:p>
        </w:tc>
        <w:tc>
          <w:tcPr>
            <w:tcW w:w="1417" w:type="dxa"/>
            <w:vAlign w:val="center"/>
          </w:tcPr>
          <w:p w14:paraId="2742B632">
            <w:pPr>
              <w:jc w:val="center"/>
              <w:rPr>
                <w:rFonts w:hint="eastAsia" w:ascii="宋体" w:hAnsi="宋体" w:cs="宋体"/>
                <w:color w:val="000000"/>
                <w:kern w:val="0"/>
                <w:sz w:val="24"/>
                <w:lang w:bidi="ar"/>
              </w:rPr>
            </w:pPr>
            <w:r>
              <w:rPr>
                <w:rFonts w:hint="eastAsia" w:ascii="宋体" w:hAnsi="宋体" w:cs="宋体"/>
                <w:color w:val="000000"/>
                <w:kern w:val="0"/>
                <w:sz w:val="24"/>
                <w:lang w:bidi="ar"/>
              </w:rPr>
              <w:t>人天</w:t>
            </w:r>
          </w:p>
        </w:tc>
        <w:tc>
          <w:tcPr>
            <w:tcW w:w="896" w:type="dxa"/>
            <w:vAlign w:val="center"/>
          </w:tcPr>
          <w:p w14:paraId="0805AA84">
            <w:pPr>
              <w:jc w:val="center"/>
              <w:rPr>
                <w:rFonts w:hint="eastAsia" w:ascii="宋体" w:hAnsi="宋体" w:cs="宋体"/>
                <w:color w:val="000000"/>
                <w:kern w:val="0"/>
                <w:sz w:val="24"/>
                <w:lang w:bidi="ar"/>
              </w:rPr>
            </w:pPr>
            <w:r>
              <w:rPr>
                <w:rFonts w:hint="eastAsia" w:ascii="宋体" w:hAnsi="宋体" w:cs="宋体"/>
                <w:color w:val="000000"/>
                <w:kern w:val="0"/>
                <w:sz w:val="24"/>
                <w:lang w:bidi="ar"/>
              </w:rPr>
              <w:t>38</w:t>
            </w:r>
          </w:p>
        </w:tc>
        <w:tc>
          <w:tcPr>
            <w:tcW w:w="1230" w:type="dxa"/>
            <w:vAlign w:val="center"/>
          </w:tcPr>
          <w:p w14:paraId="4A756345">
            <w:pPr>
              <w:widowControl/>
              <w:jc w:val="center"/>
              <w:textAlignment w:val="center"/>
              <w:rPr>
                <w:rFonts w:hint="eastAsia" w:ascii="宋体" w:hAnsi="宋体" w:cs="宋体"/>
                <w:color w:val="000000"/>
                <w:kern w:val="0"/>
                <w:sz w:val="24"/>
                <w:lang w:bidi="ar"/>
              </w:rPr>
            </w:pPr>
          </w:p>
        </w:tc>
        <w:tc>
          <w:tcPr>
            <w:tcW w:w="1471" w:type="dxa"/>
            <w:vAlign w:val="center"/>
          </w:tcPr>
          <w:p w14:paraId="3B89128C">
            <w:pPr>
              <w:widowControl/>
              <w:jc w:val="center"/>
              <w:textAlignment w:val="center"/>
              <w:rPr>
                <w:rFonts w:hint="eastAsia" w:ascii="宋体" w:hAnsi="宋体" w:cs="宋体"/>
                <w:color w:val="000000"/>
                <w:kern w:val="0"/>
                <w:sz w:val="24"/>
                <w:lang w:bidi="ar"/>
              </w:rPr>
            </w:pPr>
          </w:p>
        </w:tc>
        <w:tc>
          <w:tcPr>
            <w:tcW w:w="1362" w:type="dxa"/>
            <w:vAlign w:val="center"/>
          </w:tcPr>
          <w:p w14:paraId="3AA6E4CD">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每班次2人</w:t>
            </w:r>
          </w:p>
        </w:tc>
      </w:tr>
      <w:tr w14:paraId="79FD2BBE">
        <w:trPr>
          <w:trHeight w:val="209" w:hRule="atLeast"/>
          <w:jc w:val="center"/>
        </w:trPr>
        <w:tc>
          <w:tcPr>
            <w:tcW w:w="678" w:type="dxa"/>
            <w:vAlign w:val="center"/>
          </w:tcPr>
          <w:p w14:paraId="4DF25CC3">
            <w:pPr>
              <w:widowControl/>
              <w:jc w:val="center"/>
              <w:textAlignment w:val="center"/>
              <w:rPr>
                <w:rFonts w:hint="eastAsia" w:ascii="宋体" w:hAnsi="宋体"/>
                <w:color w:val="000000"/>
                <w:sz w:val="24"/>
              </w:rPr>
            </w:pPr>
            <w:r>
              <w:rPr>
                <w:rFonts w:hint="eastAsia" w:ascii="宋体" w:hAnsi="宋体"/>
                <w:color w:val="000000"/>
                <w:sz w:val="24"/>
              </w:rPr>
              <w:t>12</w:t>
            </w:r>
          </w:p>
        </w:tc>
        <w:tc>
          <w:tcPr>
            <w:tcW w:w="2977" w:type="dxa"/>
            <w:vAlign w:val="center"/>
          </w:tcPr>
          <w:p w14:paraId="50CA0C21">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新闻发布经理</w:t>
            </w:r>
          </w:p>
        </w:tc>
        <w:tc>
          <w:tcPr>
            <w:tcW w:w="1417" w:type="dxa"/>
            <w:vAlign w:val="center"/>
          </w:tcPr>
          <w:p w14:paraId="6C3D0185">
            <w:pPr>
              <w:jc w:val="center"/>
              <w:rPr>
                <w:rFonts w:hint="eastAsia" w:ascii="宋体" w:hAnsi="宋体" w:cs="宋体"/>
                <w:color w:val="000000"/>
                <w:kern w:val="0"/>
                <w:sz w:val="24"/>
                <w:lang w:bidi="ar"/>
              </w:rPr>
            </w:pPr>
            <w:r>
              <w:rPr>
                <w:rFonts w:hint="eastAsia" w:ascii="宋体" w:hAnsi="宋体" w:cs="宋体"/>
                <w:color w:val="000000"/>
                <w:kern w:val="0"/>
                <w:sz w:val="24"/>
                <w:lang w:bidi="ar"/>
              </w:rPr>
              <w:t>人天</w:t>
            </w:r>
          </w:p>
        </w:tc>
        <w:tc>
          <w:tcPr>
            <w:tcW w:w="896" w:type="dxa"/>
            <w:vAlign w:val="center"/>
          </w:tcPr>
          <w:p w14:paraId="70CC67E8">
            <w:pPr>
              <w:jc w:val="center"/>
              <w:rPr>
                <w:rFonts w:hint="eastAsia" w:ascii="宋体" w:hAnsi="宋体" w:cs="宋体"/>
                <w:color w:val="000000"/>
                <w:kern w:val="0"/>
                <w:sz w:val="24"/>
                <w:lang w:bidi="ar"/>
              </w:rPr>
            </w:pPr>
            <w:r>
              <w:rPr>
                <w:rFonts w:hint="eastAsia" w:ascii="宋体" w:hAnsi="宋体" w:cs="宋体"/>
                <w:color w:val="000000"/>
                <w:kern w:val="0"/>
                <w:sz w:val="24"/>
                <w:lang w:bidi="ar"/>
              </w:rPr>
              <w:t>19</w:t>
            </w:r>
          </w:p>
        </w:tc>
        <w:tc>
          <w:tcPr>
            <w:tcW w:w="1230" w:type="dxa"/>
            <w:vAlign w:val="center"/>
          </w:tcPr>
          <w:p w14:paraId="5A5BC463">
            <w:pPr>
              <w:widowControl/>
              <w:jc w:val="center"/>
              <w:textAlignment w:val="center"/>
              <w:rPr>
                <w:rFonts w:hint="eastAsia" w:ascii="宋体" w:hAnsi="宋体" w:cs="宋体"/>
                <w:color w:val="000000"/>
                <w:kern w:val="0"/>
                <w:sz w:val="24"/>
                <w:lang w:bidi="ar"/>
              </w:rPr>
            </w:pPr>
          </w:p>
        </w:tc>
        <w:tc>
          <w:tcPr>
            <w:tcW w:w="1471" w:type="dxa"/>
            <w:vAlign w:val="center"/>
          </w:tcPr>
          <w:p w14:paraId="51D05A69">
            <w:pPr>
              <w:widowControl/>
              <w:jc w:val="center"/>
              <w:textAlignment w:val="center"/>
              <w:rPr>
                <w:rFonts w:hint="eastAsia" w:ascii="宋体" w:hAnsi="宋体" w:cs="宋体"/>
                <w:color w:val="000000"/>
                <w:kern w:val="0"/>
                <w:sz w:val="24"/>
                <w:lang w:bidi="ar"/>
              </w:rPr>
            </w:pPr>
          </w:p>
        </w:tc>
        <w:tc>
          <w:tcPr>
            <w:tcW w:w="1362" w:type="dxa"/>
            <w:vAlign w:val="center"/>
          </w:tcPr>
          <w:p w14:paraId="1168F7E5">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每班次1人</w:t>
            </w:r>
          </w:p>
        </w:tc>
      </w:tr>
      <w:tr w14:paraId="1900287A">
        <w:trPr>
          <w:trHeight w:val="209" w:hRule="atLeast"/>
          <w:jc w:val="center"/>
        </w:trPr>
        <w:tc>
          <w:tcPr>
            <w:tcW w:w="678" w:type="dxa"/>
            <w:vAlign w:val="center"/>
          </w:tcPr>
          <w:p w14:paraId="7006E55B">
            <w:pPr>
              <w:widowControl/>
              <w:jc w:val="center"/>
              <w:textAlignment w:val="center"/>
              <w:rPr>
                <w:rFonts w:hint="eastAsia" w:ascii="宋体" w:hAnsi="宋体"/>
                <w:color w:val="000000"/>
                <w:sz w:val="24"/>
              </w:rPr>
            </w:pPr>
            <w:r>
              <w:rPr>
                <w:rFonts w:hint="eastAsia" w:ascii="宋体" w:hAnsi="宋体"/>
                <w:color w:val="000000"/>
                <w:sz w:val="24"/>
              </w:rPr>
              <w:t>13</w:t>
            </w:r>
          </w:p>
        </w:tc>
        <w:tc>
          <w:tcPr>
            <w:tcW w:w="2977" w:type="dxa"/>
            <w:vAlign w:val="center"/>
          </w:tcPr>
          <w:p w14:paraId="3416AAF7">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新闻发布主管</w:t>
            </w:r>
          </w:p>
        </w:tc>
        <w:tc>
          <w:tcPr>
            <w:tcW w:w="1417" w:type="dxa"/>
            <w:vAlign w:val="center"/>
          </w:tcPr>
          <w:p w14:paraId="3A1848DB">
            <w:pPr>
              <w:jc w:val="center"/>
              <w:rPr>
                <w:rFonts w:hint="eastAsia" w:ascii="宋体" w:hAnsi="宋体" w:cs="宋体"/>
                <w:color w:val="000000"/>
                <w:kern w:val="0"/>
                <w:sz w:val="24"/>
                <w:lang w:bidi="ar"/>
              </w:rPr>
            </w:pPr>
            <w:r>
              <w:rPr>
                <w:rFonts w:hint="eastAsia" w:ascii="宋体" w:hAnsi="宋体" w:cs="宋体"/>
                <w:color w:val="000000"/>
                <w:kern w:val="0"/>
                <w:sz w:val="24"/>
                <w:lang w:bidi="ar"/>
              </w:rPr>
              <w:t>人天</w:t>
            </w:r>
          </w:p>
        </w:tc>
        <w:tc>
          <w:tcPr>
            <w:tcW w:w="896" w:type="dxa"/>
            <w:vAlign w:val="center"/>
          </w:tcPr>
          <w:p w14:paraId="7C8591D7">
            <w:pPr>
              <w:jc w:val="center"/>
              <w:rPr>
                <w:rFonts w:hint="eastAsia" w:ascii="宋体" w:hAnsi="宋体" w:cs="宋体"/>
                <w:color w:val="000000"/>
                <w:kern w:val="0"/>
                <w:sz w:val="24"/>
                <w:lang w:bidi="ar"/>
              </w:rPr>
            </w:pPr>
            <w:r>
              <w:rPr>
                <w:rFonts w:hint="eastAsia" w:ascii="宋体" w:hAnsi="宋体" w:cs="宋体"/>
                <w:color w:val="000000"/>
                <w:kern w:val="0"/>
                <w:sz w:val="24"/>
                <w:lang w:bidi="ar"/>
              </w:rPr>
              <w:t>19</w:t>
            </w:r>
          </w:p>
        </w:tc>
        <w:tc>
          <w:tcPr>
            <w:tcW w:w="1230" w:type="dxa"/>
            <w:vAlign w:val="center"/>
          </w:tcPr>
          <w:p w14:paraId="24A6D5D8">
            <w:pPr>
              <w:widowControl/>
              <w:jc w:val="center"/>
              <w:textAlignment w:val="center"/>
              <w:rPr>
                <w:rFonts w:hint="eastAsia" w:ascii="宋体" w:hAnsi="宋体" w:cs="宋体"/>
                <w:color w:val="000000"/>
                <w:kern w:val="0"/>
                <w:sz w:val="24"/>
                <w:lang w:bidi="ar"/>
              </w:rPr>
            </w:pPr>
          </w:p>
        </w:tc>
        <w:tc>
          <w:tcPr>
            <w:tcW w:w="1471" w:type="dxa"/>
            <w:vAlign w:val="center"/>
          </w:tcPr>
          <w:p w14:paraId="289371AD">
            <w:pPr>
              <w:widowControl/>
              <w:jc w:val="center"/>
              <w:textAlignment w:val="center"/>
              <w:rPr>
                <w:rFonts w:hint="eastAsia" w:ascii="宋体" w:hAnsi="宋体" w:cs="宋体"/>
                <w:color w:val="000000"/>
                <w:kern w:val="0"/>
                <w:sz w:val="24"/>
                <w:lang w:bidi="ar"/>
              </w:rPr>
            </w:pPr>
          </w:p>
        </w:tc>
        <w:tc>
          <w:tcPr>
            <w:tcW w:w="1362" w:type="dxa"/>
            <w:vAlign w:val="center"/>
          </w:tcPr>
          <w:p w14:paraId="5771387C">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每班次1人</w:t>
            </w:r>
          </w:p>
        </w:tc>
      </w:tr>
      <w:tr w14:paraId="39D989CE">
        <w:trPr>
          <w:trHeight w:val="209" w:hRule="atLeast"/>
          <w:jc w:val="center"/>
        </w:trPr>
        <w:tc>
          <w:tcPr>
            <w:tcW w:w="678" w:type="dxa"/>
            <w:vAlign w:val="center"/>
          </w:tcPr>
          <w:p w14:paraId="3B6CD194">
            <w:pPr>
              <w:widowControl/>
              <w:jc w:val="center"/>
              <w:textAlignment w:val="center"/>
              <w:rPr>
                <w:rFonts w:hint="eastAsia" w:ascii="宋体" w:hAnsi="宋体"/>
                <w:color w:val="000000"/>
                <w:sz w:val="24"/>
              </w:rPr>
            </w:pPr>
            <w:r>
              <w:rPr>
                <w:rFonts w:hint="eastAsia" w:ascii="宋体" w:hAnsi="宋体"/>
                <w:color w:val="000000"/>
                <w:sz w:val="24"/>
              </w:rPr>
              <w:t>14</w:t>
            </w:r>
          </w:p>
        </w:tc>
        <w:tc>
          <w:tcPr>
            <w:tcW w:w="2977" w:type="dxa"/>
            <w:vAlign w:val="center"/>
          </w:tcPr>
          <w:p w14:paraId="6F7C0908">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混合采访区主管</w:t>
            </w:r>
          </w:p>
        </w:tc>
        <w:tc>
          <w:tcPr>
            <w:tcW w:w="1417" w:type="dxa"/>
            <w:vAlign w:val="center"/>
          </w:tcPr>
          <w:p w14:paraId="09EBF4D9">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人天</w:t>
            </w:r>
          </w:p>
        </w:tc>
        <w:tc>
          <w:tcPr>
            <w:tcW w:w="896" w:type="dxa"/>
            <w:vAlign w:val="center"/>
          </w:tcPr>
          <w:p w14:paraId="400426CC">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19</w:t>
            </w:r>
          </w:p>
        </w:tc>
        <w:tc>
          <w:tcPr>
            <w:tcW w:w="1230" w:type="dxa"/>
            <w:vAlign w:val="center"/>
          </w:tcPr>
          <w:p w14:paraId="4465E37E">
            <w:pPr>
              <w:widowControl/>
              <w:jc w:val="center"/>
              <w:textAlignment w:val="center"/>
              <w:rPr>
                <w:rFonts w:hint="eastAsia" w:ascii="宋体" w:hAnsi="宋体" w:cs="宋体"/>
                <w:color w:val="000000"/>
                <w:kern w:val="0"/>
                <w:sz w:val="24"/>
                <w:lang w:bidi="ar"/>
              </w:rPr>
            </w:pPr>
          </w:p>
        </w:tc>
        <w:tc>
          <w:tcPr>
            <w:tcW w:w="1471" w:type="dxa"/>
            <w:vAlign w:val="center"/>
          </w:tcPr>
          <w:p w14:paraId="5A3C341A">
            <w:pPr>
              <w:widowControl/>
              <w:jc w:val="center"/>
              <w:textAlignment w:val="center"/>
              <w:rPr>
                <w:rFonts w:hint="eastAsia" w:ascii="宋体" w:hAnsi="宋体" w:cs="宋体"/>
                <w:color w:val="000000"/>
                <w:kern w:val="0"/>
                <w:sz w:val="24"/>
                <w:lang w:bidi="ar"/>
              </w:rPr>
            </w:pPr>
          </w:p>
        </w:tc>
        <w:tc>
          <w:tcPr>
            <w:tcW w:w="1362" w:type="dxa"/>
            <w:vAlign w:val="center"/>
          </w:tcPr>
          <w:p w14:paraId="7AB19801">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每班次1人</w:t>
            </w:r>
          </w:p>
        </w:tc>
      </w:tr>
      <w:tr w14:paraId="1697DD3A">
        <w:trPr>
          <w:trHeight w:val="209" w:hRule="atLeast"/>
          <w:jc w:val="center"/>
        </w:trPr>
        <w:tc>
          <w:tcPr>
            <w:tcW w:w="678" w:type="dxa"/>
            <w:vAlign w:val="center"/>
          </w:tcPr>
          <w:p w14:paraId="6A8F450E">
            <w:pPr>
              <w:widowControl/>
              <w:jc w:val="center"/>
              <w:textAlignment w:val="center"/>
              <w:rPr>
                <w:rFonts w:hint="eastAsia" w:ascii="宋体" w:hAnsi="宋体"/>
                <w:color w:val="000000"/>
                <w:sz w:val="24"/>
              </w:rPr>
            </w:pPr>
            <w:r>
              <w:rPr>
                <w:rFonts w:hint="eastAsia" w:ascii="宋体" w:hAnsi="宋体"/>
                <w:color w:val="000000"/>
                <w:sz w:val="24"/>
              </w:rPr>
              <w:t>15</w:t>
            </w:r>
          </w:p>
        </w:tc>
        <w:tc>
          <w:tcPr>
            <w:tcW w:w="2977" w:type="dxa"/>
            <w:vAlign w:val="center"/>
          </w:tcPr>
          <w:p w14:paraId="4897BCAF">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文字记者席主管</w:t>
            </w:r>
          </w:p>
        </w:tc>
        <w:tc>
          <w:tcPr>
            <w:tcW w:w="1417" w:type="dxa"/>
            <w:vAlign w:val="center"/>
          </w:tcPr>
          <w:p w14:paraId="4FCF2C60">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人天</w:t>
            </w:r>
          </w:p>
        </w:tc>
        <w:tc>
          <w:tcPr>
            <w:tcW w:w="896" w:type="dxa"/>
            <w:vAlign w:val="center"/>
          </w:tcPr>
          <w:p w14:paraId="12594C1E">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19</w:t>
            </w:r>
          </w:p>
        </w:tc>
        <w:tc>
          <w:tcPr>
            <w:tcW w:w="1230" w:type="dxa"/>
            <w:vAlign w:val="center"/>
          </w:tcPr>
          <w:p w14:paraId="688325C9">
            <w:pPr>
              <w:widowControl/>
              <w:jc w:val="center"/>
              <w:textAlignment w:val="center"/>
              <w:rPr>
                <w:rFonts w:hint="eastAsia" w:ascii="宋体" w:hAnsi="宋体" w:cs="宋体"/>
                <w:color w:val="000000"/>
                <w:kern w:val="0"/>
                <w:sz w:val="24"/>
                <w:lang w:bidi="ar"/>
              </w:rPr>
            </w:pPr>
          </w:p>
        </w:tc>
        <w:tc>
          <w:tcPr>
            <w:tcW w:w="1471" w:type="dxa"/>
            <w:vAlign w:val="center"/>
          </w:tcPr>
          <w:p w14:paraId="7B2F2102">
            <w:pPr>
              <w:widowControl/>
              <w:jc w:val="center"/>
              <w:textAlignment w:val="center"/>
              <w:rPr>
                <w:rFonts w:hint="eastAsia" w:ascii="宋体" w:hAnsi="宋体" w:cs="宋体"/>
                <w:color w:val="000000"/>
                <w:kern w:val="0"/>
                <w:sz w:val="24"/>
                <w:lang w:bidi="ar"/>
              </w:rPr>
            </w:pPr>
          </w:p>
        </w:tc>
        <w:tc>
          <w:tcPr>
            <w:tcW w:w="1362" w:type="dxa"/>
            <w:vAlign w:val="center"/>
          </w:tcPr>
          <w:p w14:paraId="0879AAD6">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每班次1人</w:t>
            </w:r>
          </w:p>
        </w:tc>
      </w:tr>
      <w:tr w14:paraId="6C7ADBAA">
        <w:trPr>
          <w:trHeight w:val="209" w:hRule="atLeast"/>
          <w:jc w:val="center"/>
        </w:trPr>
        <w:tc>
          <w:tcPr>
            <w:tcW w:w="678" w:type="dxa"/>
            <w:vAlign w:val="center"/>
          </w:tcPr>
          <w:p w14:paraId="326B0335">
            <w:pPr>
              <w:widowControl/>
              <w:jc w:val="center"/>
              <w:textAlignment w:val="center"/>
              <w:rPr>
                <w:rFonts w:hint="eastAsia" w:ascii="宋体" w:hAnsi="宋体"/>
                <w:color w:val="000000"/>
                <w:sz w:val="24"/>
              </w:rPr>
            </w:pPr>
            <w:r>
              <w:rPr>
                <w:rFonts w:hint="eastAsia" w:ascii="宋体" w:hAnsi="宋体"/>
                <w:color w:val="000000"/>
                <w:sz w:val="24"/>
              </w:rPr>
              <w:t>16</w:t>
            </w:r>
          </w:p>
        </w:tc>
        <w:tc>
          <w:tcPr>
            <w:tcW w:w="2977" w:type="dxa"/>
            <w:vAlign w:val="center"/>
          </w:tcPr>
          <w:p w14:paraId="7199526C">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训练场采访主管</w:t>
            </w:r>
          </w:p>
        </w:tc>
        <w:tc>
          <w:tcPr>
            <w:tcW w:w="1417" w:type="dxa"/>
            <w:vAlign w:val="center"/>
          </w:tcPr>
          <w:p w14:paraId="4C0A9B34">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人天</w:t>
            </w:r>
          </w:p>
        </w:tc>
        <w:tc>
          <w:tcPr>
            <w:tcW w:w="896" w:type="dxa"/>
            <w:vAlign w:val="center"/>
          </w:tcPr>
          <w:p w14:paraId="1BDA5B30">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19</w:t>
            </w:r>
          </w:p>
        </w:tc>
        <w:tc>
          <w:tcPr>
            <w:tcW w:w="1230" w:type="dxa"/>
            <w:vAlign w:val="center"/>
          </w:tcPr>
          <w:p w14:paraId="24EA74AB">
            <w:pPr>
              <w:widowControl/>
              <w:jc w:val="center"/>
              <w:textAlignment w:val="center"/>
              <w:rPr>
                <w:rFonts w:hint="eastAsia" w:ascii="宋体" w:hAnsi="宋体" w:cs="宋体"/>
                <w:color w:val="000000"/>
                <w:kern w:val="0"/>
                <w:sz w:val="24"/>
                <w:lang w:bidi="ar"/>
              </w:rPr>
            </w:pPr>
          </w:p>
        </w:tc>
        <w:tc>
          <w:tcPr>
            <w:tcW w:w="1471" w:type="dxa"/>
            <w:vAlign w:val="center"/>
          </w:tcPr>
          <w:p w14:paraId="2943E9B3">
            <w:pPr>
              <w:widowControl/>
              <w:jc w:val="center"/>
              <w:textAlignment w:val="center"/>
              <w:rPr>
                <w:rFonts w:hint="eastAsia" w:ascii="宋体" w:hAnsi="宋体" w:cs="宋体"/>
                <w:color w:val="000000"/>
                <w:kern w:val="0"/>
                <w:sz w:val="24"/>
                <w:lang w:bidi="ar"/>
              </w:rPr>
            </w:pPr>
          </w:p>
        </w:tc>
        <w:tc>
          <w:tcPr>
            <w:tcW w:w="1362" w:type="dxa"/>
            <w:vAlign w:val="center"/>
          </w:tcPr>
          <w:p w14:paraId="4BA395E0">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每班次1人</w:t>
            </w:r>
          </w:p>
        </w:tc>
      </w:tr>
      <w:tr w14:paraId="33FF018A">
        <w:trPr>
          <w:trHeight w:val="209" w:hRule="atLeast"/>
          <w:jc w:val="center"/>
        </w:trPr>
        <w:tc>
          <w:tcPr>
            <w:tcW w:w="678" w:type="dxa"/>
            <w:vAlign w:val="center"/>
          </w:tcPr>
          <w:p w14:paraId="5EDA3F5D">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17</w:t>
            </w:r>
          </w:p>
        </w:tc>
        <w:tc>
          <w:tcPr>
            <w:tcW w:w="2977" w:type="dxa"/>
            <w:vAlign w:val="center"/>
          </w:tcPr>
          <w:p w14:paraId="5240FE36">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摄影服务主管</w:t>
            </w:r>
          </w:p>
        </w:tc>
        <w:tc>
          <w:tcPr>
            <w:tcW w:w="1417" w:type="dxa"/>
            <w:vAlign w:val="center"/>
          </w:tcPr>
          <w:p w14:paraId="5CE30EC1">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人天</w:t>
            </w:r>
          </w:p>
        </w:tc>
        <w:tc>
          <w:tcPr>
            <w:tcW w:w="896" w:type="dxa"/>
            <w:vAlign w:val="center"/>
          </w:tcPr>
          <w:p w14:paraId="28DA2BB2">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19</w:t>
            </w:r>
          </w:p>
        </w:tc>
        <w:tc>
          <w:tcPr>
            <w:tcW w:w="1230" w:type="dxa"/>
            <w:vAlign w:val="center"/>
          </w:tcPr>
          <w:p w14:paraId="2884DBD1">
            <w:pPr>
              <w:widowControl/>
              <w:jc w:val="center"/>
              <w:textAlignment w:val="center"/>
              <w:rPr>
                <w:rFonts w:hint="eastAsia" w:ascii="宋体" w:hAnsi="宋体" w:cs="宋体"/>
                <w:color w:val="000000"/>
                <w:kern w:val="0"/>
                <w:sz w:val="24"/>
                <w:lang w:bidi="ar"/>
              </w:rPr>
            </w:pPr>
          </w:p>
        </w:tc>
        <w:tc>
          <w:tcPr>
            <w:tcW w:w="1471" w:type="dxa"/>
            <w:vAlign w:val="center"/>
          </w:tcPr>
          <w:p w14:paraId="42AD04D7">
            <w:pPr>
              <w:widowControl/>
              <w:jc w:val="center"/>
              <w:textAlignment w:val="center"/>
              <w:rPr>
                <w:rFonts w:hint="eastAsia" w:ascii="宋体" w:hAnsi="宋体" w:cs="宋体"/>
                <w:color w:val="000000"/>
                <w:kern w:val="0"/>
                <w:sz w:val="24"/>
                <w:lang w:bidi="ar"/>
              </w:rPr>
            </w:pPr>
          </w:p>
        </w:tc>
        <w:tc>
          <w:tcPr>
            <w:tcW w:w="1362" w:type="dxa"/>
            <w:vAlign w:val="center"/>
          </w:tcPr>
          <w:p w14:paraId="33C5541A">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每班次1人</w:t>
            </w:r>
          </w:p>
        </w:tc>
      </w:tr>
    </w:tbl>
    <w:p w14:paraId="00FBCD89">
      <w:pPr>
        <w:pStyle w:val="2"/>
        <w:ind w:left="0" w:firstLine="0" w:firstLineChars="0"/>
      </w:pPr>
    </w:p>
    <w:p w14:paraId="7948654A">
      <w:pPr>
        <w:spacing w:line="360" w:lineRule="auto"/>
        <w:rPr>
          <w:color w:val="000000"/>
          <w:sz w:val="24"/>
          <w:u w:val="single"/>
        </w:rPr>
      </w:pPr>
      <w:r>
        <w:rPr>
          <w:rFonts w:hint="eastAsia"/>
          <w:color w:val="000000"/>
          <w:sz w:val="24"/>
        </w:rPr>
        <w:t>响应人法定代表人或授权代表（签字或盖章）：</w:t>
      </w:r>
    </w:p>
    <w:p w14:paraId="7B2D253C">
      <w:pPr>
        <w:spacing w:line="360" w:lineRule="auto"/>
        <w:rPr>
          <w:color w:val="000000"/>
          <w:sz w:val="24"/>
          <w:u w:val="single"/>
        </w:rPr>
      </w:pPr>
      <w:r>
        <w:rPr>
          <w:rFonts w:hint="eastAsia"/>
          <w:color w:val="000000"/>
          <w:sz w:val="24"/>
        </w:rPr>
        <w:t xml:space="preserve">响应人： </w:t>
      </w:r>
      <w:r>
        <w:rPr>
          <w:rFonts w:hint="eastAsia"/>
          <w:color w:val="000000"/>
          <w:sz w:val="24"/>
          <w:u w:val="single"/>
        </w:rPr>
        <w:t>（公章）</w:t>
      </w:r>
    </w:p>
    <w:p w14:paraId="1A2EE6B8">
      <w:pPr>
        <w:spacing w:line="360" w:lineRule="auto"/>
        <w:rPr>
          <w:rFonts w:hint="eastAsia" w:ascii="宋体" w:hAnsi="宋体"/>
          <w:color w:val="000000"/>
          <w:sz w:val="24"/>
        </w:rPr>
      </w:pPr>
      <w:r>
        <w:rPr>
          <w:rFonts w:hint="eastAsia" w:ascii="宋体" w:hAnsi="宋体"/>
          <w:color w:val="000000"/>
          <w:sz w:val="24"/>
        </w:rPr>
        <w:t>日   期：   年   月   日</w:t>
      </w:r>
    </w:p>
    <w:p w14:paraId="452C5610">
      <w:pPr>
        <w:spacing w:line="360" w:lineRule="auto"/>
        <w:rPr>
          <w:color w:val="000000"/>
          <w:sz w:val="24"/>
        </w:rPr>
      </w:pPr>
      <w:r>
        <w:rPr>
          <w:rFonts w:hint="eastAsia"/>
          <w:color w:val="000000"/>
          <w:sz w:val="24"/>
        </w:rPr>
        <w:t>注：1．如果按单价计算的结果与总价不一致，以单价为准修正总价。</w:t>
      </w:r>
    </w:p>
    <w:p w14:paraId="04820D64">
      <w:pPr>
        <w:numPr>
          <w:ilvl w:val="0"/>
          <w:numId w:val="4"/>
        </w:numPr>
        <w:spacing w:line="360" w:lineRule="auto"/>
        <w:ind w:firstLine="480"/>
        <w:rPr>
          <w:color w:val="000000"/>
          <w:sz w:val="24"/>
        </w:rPr>
      </w:pPr>
      <w:r>
        <w:rPr>
          <w:rFonts w:hint="eastAsia"/>
          <w:color w:val="000000"/>
          <w:sz w:val="24"/>
        </w:rPr>
        <w:t>如果不提供详细分项报价将视为没有实质性响应比选文件。</w:t>
      </w:r>
      <w:bookmarkStart w:id="44" w:name="_Toc219704112"/>
      <w:bookmarkEnd w:id="44"/>
      <w:bookmarkStart w:id="45" w:name="_Toc217895226"/>
      <w:bookmarkEnd w:id="45"/>
      <w:bookmarkStart w:id="46" w:name="_Toc392267822"/>
      <w:bookmarkEnd w:id="46"/>
      <w:bookmarkStart w:id="47" w:name="_Toc205016936"/>
      <w:bookmarkEnd w:id="47"/>
    </w:p>
    <w:p w14:paraId="7D9352B9">
      <w:pPr>
        <w:pStyle w:val="2"/>
        <w:ind w:left="640" w:hanging="640"/>
      </w:pPr>
    </w:p>
    <w:p w14:paraId="79372B4C">
      <w:pPr>
        <w:pStyle w:val="3"/>
        <w:numPr>
          <w:ilvl w:val="0"/>
          <w:numId w:val="0"/>
        </w:numPr>
        <w:rPr>
          <w:rFonts w:hint="eastAsia" w:ascii="宋体" w:hAnsi="宋体"/>
          <w:color w:val="000000"/>
          <w:sz w:val="21"/>
          <w:szCs w:val="21"/>
          <w:lang w:val="en-US"/>
        </w:rPr>
      </w:pPr>
      <w:r>
        <w:rPr>
          <w:rFonts w:hint="eastAsia" w:ascii="宋体" w:hAnsi="宋体"/>
          <w:color w:val="000000"/>
          <w:sz w:val="21"/>
          <w:szCs w:val="21"/>
        </w:rPr>
        <w:t>附件</w:t>
      </w:r>
      <w:r>
        <w:rPr>
          <w:rFonts w:hint="eastAsia" w:ascii="宋体" w:hAnsi="宋体"/>
          <w:color w:val="000000"/>
          <w:sz w:val="21"/>
          <w:szCs w:val="21"/>
          <w:lang w:val="en-US"/>
        </w:rPr>
        <w:t>7</w:t>
      </w:r>
      <w:r>
        <w:rPr>
          <w:rFonts w:hint="eastAsia" w:ascii="宋体" w:hAnsi="宋体"/>
          <w:color w:val="000000"/>
          <w:sz w:val="21"/>
          <w:szCs w:val="21"/>
        </w:rPr>
        <w:t>——</w:t>
      </w:r>
      <w:r>
        <w:rPr>
          <w:rFonts w:hint="eastAsia" w:ascii="宋体" w:hAnsi="宋体"/>
          <w:color w:val="000000"/>
          <w:sz w:val="21"/>
          <w:szCs w:val="21"/>
          <w:lang w:val="en-US" w:eastAsia="zh-Hans"/>
        </w:rPr>
        <w:t>其他资质补充材料</w:t>
      </w:r>
    </w:p>
    <w:p w14:paraId="63AAEC17">
      <w:pPr>
        <w:spacing w:line="360" w:lineRule="auto"/>
        <w:jc w:val="center"/>
        <w:rPr>
          <w:sz w:val="24"/>
          <w:lang w:val="zh-CN"/>
        </w:rPr>
      </w:pPr>
      <w:r>
        <w:rPr>
          <w:sz w:val="24"/>
        </w:rPr>
        <w:t>（</w:t>
      </w:r>
      <w:r>
        <w:rPr>
          <w:rFonts w:hint="eastAsia"/>
          <w:sz w:val="24"/>
          <w:lang w:val="zh-CN"/>
        </w:rPr>
        <w:t>本部分由响应人自行设计，如有则作为评分加分项</w:t>
      </w:r>
      <w:r>
        <w:rPr>
          <w:sz w:val="24"/>
        </w:rPr>
        <w:t>）</w:t>
      </w:r>
    </w:p>
    <w:p w14:paraId="1C2CD97F">
      <w:pPr>
        <w:spacing w:line="360" w:lineRule="auto"/>
        <w:ind w:firstLine="480"/>
        <w:rPr>
          <w:color w:val="000000"/>
          <w:sz w:val="24"/>
        </w:rPr>
      </w:pPr>
    </w:p>
    <w:p w14:paraId="5BCF88A3">
      <w:pPr>
        <w:spacing w:line="360" w:lineRule="auto"/>
        <w:ind w:firstLine="480"/>
        <w:rPr>
          <w:color w:val="000000"/>
          <w:sz w:val="24"/>
        </w:rPr>
      </w:pPr>
    </w:p>
    <w:p w14:paraId="0AD202A9">
      <w:pPr>
        <w:spacing w:line="360" w:lineRule="auto"/>
        <w:ind w:firstLine="480"/>
        <w:rPr>
          <w:color w:val="000000"/>
          <w:sz w:val="24"/>
        </w:rPr>
      </w:pPr>
    </w:p>
    <w:p w14:paraId="04B7D55F">
      <w:pPr>
        <w:spacing w:line="360" w:lineRule="auto"/>
        <w:ind w:firstLine="480"/>
        <w:rPr>
          <w:color w:val="000000"/>
          <w:sz w:val="24"/>
        </w:rPr>
      </w:pPr>
    </w:p>
    <w:p w14:paraId="443AD7E5">
      <w:pPr>
        <w:spacing w:line="360" w:lineRule="auto"/>
        <w:ind w:firstLine="480"/>
        <w:rPr>
          <w:color w:val="000000"/>
          <w:sz w:val="24"/>
        </w:rPr>
      </w:pPr>
    </w:p>
    <w:p w14:paraId="6B964299">
      <w:pPr>
        <w:spacing w:line="360" w:lineRule="auto"/>
        <w:ind w:firstLine="480"/>
        <w:rPr>
          <w:color w:val="000000"/>
          <w:sz w:val="24"/>
        </w:rPr>
      </w:pPr>
    </w:p>
    <w:p w14:paraId="7C0ADBFB">
      <w:pPr>
        <w:spacing w:line="360" w:lineRule="auto"/>
        <w:ind w:firstLine="480"/>
        <w:rPr>
          <w:color w:val="000000"/>
          <w:sz w:val="24"/>
        </w:rPr>
      </w:pPr>
    </w:p>
    <w:p w14:paraId="74D2451D">
      <w:pPr>
        <w:rPr>
          <w:rFonts w:hint="eastAsia"/>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AEA83">
    <w:pPr>
      <w:pStyle w:val="5"/>
      <w:jc w:val="right"/>
      <w:rPr>
        <w:rFonts w:hint="eastAsia"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6FC9F">
    <w:pPr>
      <w:pStyle w:val="5"/>
      <w:rPr>
        <w:rFonts w:hint="eastAsia"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496AA">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2B1F6">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F71BC">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61BCD">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C0FC9D"/>
    <w:multiLevelType w:val="singleLevel"/>
    <w:tmpl w:val="AEC0FC9D"/>
    <w:lvl w:ilvl="0" w:tentative="0">
      <w:start w:val="2"/>
      <w:numFmt w:val="decimal"/>
      <w:suff w:val="nothing"/>
      <w:lvlText w:val="%1．"/>
      <w:lvlJc w:val="left"/>
    </w:lvl>
  </w:abstractNum>
  <w:abstractNum w:abstractNumId="1">
    <w:nsid w:val="2F284DD3"/>
    <w:multiLevelType w:val="multilevel"/>
    <w:tmpl w:val="2F284DD3"/>
    <w:lvl w:ilvl="0" w:tentative="0">
      <w:start w:val="1"/>
      <w:numFmt w:val="decimal"/>
      <w:lvlText w:val="%1."/>
      <w:lvlJc w:val="left"/>
      <w:pPr>
        <w:tabs>
          <w:tab w:val="left" w:pos="420"/>
        </w:tabs>
        <w:ind w:left="420" w:hanging="420"/>
      </w:pPr>
      <w:rPr>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42E505F"/>
    <w:multiLevelType w:val="multilevel"/>
    <w:tmpl w:val="442E505F"/>
    <w:lvl w:ilvl="0" w:tentative="0">
      <w:start w:val="1"/>
      <w:numFmt w:val="chineseCountingThousand"/>
      <w:pStyle w:val="3"/>
      <w:lvlText w:val="第%1章"/>
      <w:lvlJc w:val="left"/>
      <w:pPr>
        <w:tabs>
          <w:tab w:val="left" w:pos="425"/>
        </w:tabs>
        <w:ind w:left="425" w:hanging="425"/>
      </w:pPr>
      <w:rPr>
        <w:rFonts w:hint="eastAsia" w:ascii="仿宋_GB2312" w:hAnsi="Arial" w:eastAsia="仿宋_GB2312"/>
        <w:b/>
        <w:i w:val="0"/>
        <w:sz w:val="28"/>
        <w:szCs w:val="28"/>
      </w:rPr>
    </w:lvl>
    <w:lvl w:ilvl="1" w:tentative="0">
      <w:start w:val="1"/>
      <w:numFmt w:val="decimal"/>
      <w:isLgl/>
      <w:lvlText w:val="%1.%2."/>
      <w:lvlJc w:val="left"/>
      <w:pPr>
        <w:tabs>
          <w:tab w:val="left" w:pos="567"/>
        </w:tabs>
        <w:ind w:left="567" w:hanging="567"/>
      </w:pPr>
      <w:rPr>
        <w:rFonts w:hint="default" w:ascii="Arial" w:hAnsi="Arial" w:eastAsia="黑体"/>
        <w:b/>
        <w:i w:val="0"/>
        <w:sz w:val="24"/>
        <w:szCs w:val="24"/>
      </w:rPr>
    </w:lvl>
    <w:lvl w:ilvl="2" w:tentative="0">
      <w:start w:val="1"/>
      <w:numFmt w:val="decimal"/>
      <w:isLgl/>
      <w:lvlText w:val="%1.%2.%3."/>
      <w:lvlJc w:val="left"/>
      <w:pPr>
        <w:tabs>
          <w:tab w:val="left" w:pos="1429"/>
        </w:tabs>
        <w:ind w:left="1429" w:hanging="709"/>
      </w:pPr>
      <w:rPr>
        <w:rFonts w:hint="default" w:ascii="Times New Roman" w:hAnsi="Times New Roman" w:eastAsia="黑体" w:cs="Times New Roman"/>
        <w:b/>
        <w:i w:val="0"/>
        <w:sz w:val="30"/>
      </w:rPr>
    </w:lvl>
    <w:lvl w:ilvl="3" w:tentative="0">
      <w:start w:val="1"/>
      <w:numFmt w:val="decimal"/>
      <w:isLgl/>
      <w:lvlText w:val="%1.%2.%3.%4."/>
      <w:lvlJc w:val="left"/>
      <w:pPr>
        <w:tabs>
          <w:tab w:val="left" w:pos="851"/>
        </w:tabs>
        <w:ind w:left="851" w:hanging="851"/>
      </w:pPr>
      <w:rPr>
        <w:rFonts w:hint="default" w:ascii="Arial" w:hAnsi="Arial" w:eastAsia="黑体"/>
        <w:b/>
        <w:i w:val="0"/>
        <w:sz w:val="28"/>
      </w:rPr>
    </w:lvl>
    <w:lvl w:ilvl="4" w:tentative="0">
      <w:start w:val="1"/>
      <w:numFmt w:val="decimal"/>
      <w:isLgl/>
      <w:lvlText w:val="%1.%2.%3.%4.%5."/>
      <w:lvlJc w:val="left"/>
      <w:pPr>
        <w:tabs>
          <w:tab w:val="left" w:pos="992"/>
        </w:tabs>
        <w:ind w:left="992" w:hanging="992"/>
      </w:pPr>
      <w:rPr>
        <w:rFonts w:hint="default" w:ascii="Arial" w:hAnsi="Arial" w:eastAsia="黑体"/>
        <w:b/>
        <w:i w:val="0"/>
        <w:sz w:val="24"/>
      </w:rPr>
    </w:lvl>
    <w:lvl w:ilvl="5" w:tentative="0">
      <w:start w:val="1"/>
      <w:numFmt w:val="decimal"/>
      <w:isLgl/>
      <w:lvlText w:val="%1.%2.%3.%4.%5.%6."/>
      <w:lvlJc w:val="left"/>
      <w:pPr>
        <w:tabs>
          <w:tab w:val="left" w:pos="1134"/>
        </w:tabs>
        <w:ind w:left="1134" w:hanging="1134"/>
      </w:pPr>
      <w:rPr>
        <w:rFonts w:hint="default" w:ascii="Arial" w:hAnsi="Arial" w:eastAsia="黑体"/>
        <w:b/>
        <w:i w:val="0"/>
        <w:sz w:val="24"/>
      </w:rPr>
    </w:lvl>
    <w:lvl w:ilvl="6" w:tentative="0">
      <w:start w:val="1"/>
      <w:numFmt w:val="decimal"/>
      <w:isLgl/>
      <w:lvlText w:val="%1.%2.%3.%4.%5.%6.%7."/>
      <w:lvlJc w:val="left"/>
      <w:pPr>
        <w:tabs>
          <w:tab w:val="left" w:pos="1276"/>
        </w:tabs>
        <w:ind w:left="1276" w:hanging="1276"/>
      </w:pPr>
      <w:rPr>
        <w:rFonts w:hint="default" w:ascii="Arial" w:hAnsi="Arial" w:eastAsia="黑体"/>
        <w:b/>
        <w:i w:val="0"/>
        <w:sz w:val="24"/>
      </w:rPr>
    </w:lvl>
    <w:lvl w:ilvl="7" w:tentative="0">
      <w:start w:val="1"/>
      <w:numFmt w:val="decimal"/>
      <w:isLgl/>
      <w:lvlText w:val="%1.%2.%3.%4.%5.%6.%7.%8."/>
      <w:lvlJc w:val="left"/>
      <w:pPr>
        <w:tabs>
          <w:tab w:val="left" w:pos="1418"/>
        </w:tabs>
        <w:ind w:left="1418" w:hanging="1418"/>
      </w:pPr>
      <w:rPr>
        <w:rFonts w:hint="default" w:ascii="Arial" w:hAnsi="Arial" w:eastAsia="黑体"/>
        <w:b/>
        <w:i w:val="0"/>
        <w:sz w:val="24"/>
      </w:rPr>
    </w:lvl>
    <w:lvl w:ilvl="8" w:tentative="0">
      <w:start w:val="1"/>
      <w:numFmt w:val="decimal"/>
      <w:isLgl/>
      <w:lvlText w:val="%1.%2.%3.%4.%5.%6.%7.%8.%9."/>
      <w:lvlJc w:val="left"/>
      <w:pPr>
        <w:tabs>
          <w:tab w:val="left" w:pos="1559"/>
        </w:tabs>
        <w:ind w:left="1559" w:hanging="1559"/>
      </w:pPr>
      <w:rPr>
        <w:rFonts w:hint="default" w:ascii="Arial" w:hAnsi="Arial" w:eastAsia="黑体"/>
        <w:b/>
        <w:i w:val="0"/>
        <w:sz w:val="24"/>
      </w:rPr>
    </w:lvl>
  </w:abstractNum>
  <w:abstractNum w:abstractNumId="3">
    <w:nsid w:val="637CF7B6"/>
    <w:multiLevelType w:val="singleLevel"/>
    <w:tmpl w:val="637CF7B6"/>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1817CA"/>
    <w:rsid w:val="00122EBD"/>
    <w:rsid w:val="002467A0"/>
    <w:rsid w:val="003424D9"/>
    <w:rsid w:val="0077599B"/>
    <w:rsid w:val="00840BD0"/>
    <w:rsid w:val="00894953"/>
    <w:rsid w:val="008F4EF1"/>
    <w:rsid w:val="00DC00DE"/>
    <w:rsid w:val="00F55788"/>
    <w:rsid w:val="00FF5DC6"/>
    <w:rsid w:val="041817CA"/>
    <w:rsid w:val="15861B5E"/>
    <w:rsid w:val="1A417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b/>
      <w:bCs/>
      <w:kern w:val="44"/>
      <w:sz w:val="44"/>
      <w:szCs w:val="44"/>
      <w:lang w:val="zh-CN"/>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List"/>
    <w:basedOn w:val="1"/>
    <w:qFormat/>
    <w:uiPriority w:val="0"/>
    <w:pPr>
      <w:ind w:left="200" w:hanging="200" w:hangingChars="200"/>
      <w:contextualSpacing/>
    </w:pPr>
    <w:rPr>
      <w:rFonts w:ascii="Times New Roman" w:hAnsi="Times New Roman" w:eastAsia="方正仿宋简体"/>
      <w:sz w:val="32"/>
      <w:szCs w:val="22"/>
    </w:rPr>
  </w:style>
  <w:style w:type="paragraph" w:styleId="4">
    <w:name w:val="Plain Text"/>
    <w:basedOn w:val="1"/>
    <w:qFormat/>
    <w:uiPriority w:val="0"/>
    <w:rPr>
      <w:rFonts w:ascii="宋体" w:hAnsi="Courier New"/>
      <w:szCs w:val="21"/>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link w:val="10"/>
    <w:uiPriority w:val="0"/>
    <w:pP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character" w:customStyle="1" w:styleId="10">
    <w:name w:val="页眉 字符"/>
    <w:basedOn w:val="9"/>
    <w:link w:val="6"/>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6010</Words>
  <Characters>6274</Characters>
  <Lines>333</Lines>
  <Paragraphs>311</Paragraphs>
  <TotalTime>13</TotalTime>
  <ScaleCrop>false</ScaleCrop>
  <LinksUpToDate>false</LinksUpToDate>
  <CharactersWithSpaces>6645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2025-04-07T02:48:00Z</dcterms:created>
  <dc:creator>admin</dc:creator>
  <cp:lastModifiedBy>匿名用户</cp:lastModifiedBy>
  <dcterms:modified xsi:type="dcterms:W3CDTF">2025-04-07T06:33:25Z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8AD8906792EC45E285D35163F01ABC52_11</vt:lpwstr>
  </property>
  <property fmtid="{D5CDD505-2E9C-101B-9397-08002B2CF9AE}" pid="4" name="KSOTemplateDocerSaveRecord">
    <vt:lpwstr>eyJoZGlkIjoiNzk0ODE3ZDJjYTFlNWYxZWJiNGJjZmVkN2ViZjk5YzgiLCJ1c2VySWQiOiI3NjM2NDA2NTQifQ==</vt:lpwstr>
  </property>
</Properties>
</file>