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2F9E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5责任测评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北单游戏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506A23E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eastAsia="方正小标宋简体"/>
          <w:sz w:val="44"/>
          <w:szCs w:val="44"/>
        </w:rPr>
        <w:t>需求</w:t>
      </w:r>
    </w:p>
    <w:p w14:paraId="664839BF">
      <w:pPr>
        <w:spacing w:line="560" w:lineRule="exact"/>
        <w:jc w:val="center"/>
        <w:rPr>
          <w:rFonts w:ascii="方正小标宋简体" w:eastAsia="方正小标宋简体"/>
          <w:sz w:val="32"/>
          <w:szCs w:val="44"/>
        </w:rPr>
      </w:pPr>
    </w:p>
    <w:p w14:paraId="3031323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一、项目内容</w:t>
      </w:r>
    </w:p>
    <w:p w14:paraId="5E3685FE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（一）项目背景</w:t>
      </w:r>
    </w:p>
    <w:p w14:paraId="559BB4A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根据国家体育总局体育彩票管理中心</w:t>
      </w:r>
      <w:r>
        <w:rPr>
          <w:rFonts w:hint="eastAsia" w:ascii="仿宋_GB2312" w:eastAsia="仿宋_GB2312"/>
          <w:sz w:val="32"/>
          <w:szCs w:val="32"/>
          <w:lang w:eastAsia="zh-CN"/>
        </w:rPr>
        <w:t>《“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十四五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体育彩票社会责任建设实施纲要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工作要求，我中心坚持科学推进责任彩票研究，发挥测评研究对业务的支撑作用。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紧密结合责任彩票建设目标和重点任务，着力推进理性购彩引导、非理性购彩干预及疏导等重点领域的研究，为构建有效的防范与干预机制奠定基础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5622822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（二）项目主要内容</w:t>
      </w:r>
    </w:p>
    <w:p w14:paraId="1FF4681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OLE_LINK1"/>
      <w:r>
        <w:rPr>
          <w:rFonts w:hint="eastAsia" w:ascii="仿宋_GB2312" w:eastAsia="仿宋_GB2312"/>
          <w:sz w:val="32"/>
          <w:szCs w:val="32"/>
        </w:rPr>
        <w:t>北京单场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北单）游戏作为竞猜型彩票市场的重要组成部分，以其独特的玩法吸引了大量购彩者</w:t>
      </w:r>
      <w:bookmarkEnd w:id="0"/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负责任的游戏产品是实现责任彩票建设可持续发展的基础，本项目设立目的在于，通过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研究游戏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运营、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售过程中的突出责任问题，提出预防措施，探索如何更好地开展理性购彩宣传、建立购彩者保护机制等实施社会责任的途径和方法，促进北单游戏的健康、可持续发展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本项目工作</w:t>
      </w:r>
      <w:r>
        <w:rPr>
          <w:rFonts w:hint="eastAsia" w:ascii="仿宋_GB2312" w:eastAsia="仿宋_GB2312"/>
          <w:sz w:val="32"/>
          <w:szCs w:val="32"/>
        </w:rPr>
        <w:t>包含但不限于以下内容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1BA5C89F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服务方需制定</w:t>
      </w:r>
      <w:r>
        <w:rPr>
          <w:rFonts w:hint="eastAsia" w:ascii="仿宋_GB2312" w:hAnsi="仿宋" w:eastAsia="仿宋_GB2312"/>
          <w:sz w:val="32"/>
          <w:szCs w:val="32"/>
        </w:rPr>
        <w:t>测评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整体</w:t>
      </w:r>
      <w:r>
        <w:rPr>
          <w:rFonts w:hint="eastAsia" w:ascii="仿宋_GB2312" w:hAnsi="仿宋" w:eastAsia="仿宋_GB2312"/>
          <w:sz w:val="32"/>
          <w:szCs w:val="32"/>
        </w:rPr>
        <w:t>方案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方案包括</w:t>
      </w:r>
      <w:r>
        <w:rPr>
          <w:rFonts w:hint="eastAsia" w:ascii="仿宋_GB2312" w:hAnsi="仿宋" w:eastAsia="仿宋_GB2312"/>
          <w:sz w:val="32"/>
          <w:szCs w:val="32"/>
        </w:rPr>
        <w:t>测评问卷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设计</w:t>
      </w:r>
      <w:r>
        <w:rPr>
          <w:rFonts w:hint="eastAsia" w:ascii="仿宋_GB2312" w:hAnsi="仿宋" w:eastAsia="仿宋_GB2312"/>
          <w:sz w:val="32"/>
          <w:szCs w:val="32"/>
        </w:rPr>
        <w:t>、深访大纲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座谈会大纲设计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执行时间等内容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经我中心审核通过后实施。</w:t>
      </w:r>
      <w:bookmarkStart w:id="2" w:name="_GoBack"/>
      <w:bookmarkEnd w:id="2"/>
    </w:p>
    <w:p w14:paraId="5769E0D6">
      <w:pPr>
        <w:spacing w:line="560" w:lineRule="exact"/>
        <w:ind w:firstLine="640" w:firstLineChars="200"/>
        <w:rPr>
          <w:rFonts w:hint="default" w:ascii="仿宋_GB2312" w:hAnsi="仿宋" w:eastAsia="仿宋_GB2312"/>
          <w:strike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2.服务方需针对购彩者和社会公众开展线上测评工作，完成不少于2000份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线上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有效测评问卷，自行做好问卷发放、回收及统计整理工作。</w:t>
      </w:r>
    </w:p>
    <w:p w14:paraId="705406DC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3.服务方需对中心</w:t>
      </w:r>
      <w:r>
        <w:rPr>
          <w:rFonts w:hint="eastAsia" w:ascii="仿宋_GB2312" w:hAnsi="仿宋" w:eastAsia="仿宋_GB2312"/>
          <w:sz w:val="32"/>
          <w:szCs w:val="32"/>
        </w:rPr>
        <w:t>游戏管理、运营工作人员及专管员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eastAsia="仿宋_GB2312"/>
          <w:sz w:val="32"/>
          <w:szCs w:val="32"/>
        </w:rPr>
        <w:t>深度访谈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访谈人数不少于8人。</w:t>
      </w:r>
    </w:p>
    <w:p w14:paraId="118D4F0D">
      <w:pPr>
        <w:spacing w:line="560" w:lineRule="exact"/>
        <w:ind w:firstLine="640" w:firstLineChars="200"/>
        <w:rPr>
          <w:rFonts w:hint="eastAsia" w:ascii="仿宋_GB2312" w:hAnsi="仿宋" w:eastAsia="仿宋_GB2312"/>
          <w:strike/>
          <w:dstrike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4.服务方需对代销者进行深度访谈，访谈人数不少于4人。</w:t>
      </w:r>
    </w:p>
    <w:p w14:paraId="16D9F177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5.服务方需组织购彩者及代销者焦点小组座谈会4组（6-8人/组）。</w:t>
      </w:r>
    </w:p>
    <w:p w14:paraId="5952A7B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6.服务方需对测评数据进行分析整理，并撰写测评报告1份（word及ppt各一版），电子版及纸质版各1份。</w:t>
      </w:r>
    </w:p>
    <w:p w14:paraId="72AD141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二、项目预算及服务期限</w:t>
      </w:r>
    </w:p>
    <w:p w14:paraId="6ECD155F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1.项目费用：预算金额为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项目完成后，</w:t>
      </w:r>
      <w:r>
        <w:rPr>
          <w:rFonts w:hint="eastAsia" w:ascii="仿宋_GB2312" w:hAnsi="仿宋" w:eastAsia="仿宋_GB2312"/>
          <w:sz w:val="32"/>
          <w:szCs w:val="32"/>
        </w:rPr>
        <w:t>实际结算金额以财政评审结果为准。</w:t>
      </w:r>
    </w:p>
    <w:p w14:paraId="46D65D2F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2.项目付款方式：本项目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款项分两次支付，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合同签订并生效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bookmarkStart w:id="1" w:name="OLE_LINK3"/>
      <w:r>
        <w:rPr>
          <w:rFonts w:hint="eastAsia" w:ascii="仿宋_GB2312" w:hAnsi="仿宋" w:eastAsia="仿宋_GB2312"/>
          <w:sz w:val="32"/>
          <w:szCs w:val="32"/>
          <w:highlight w:val="none"/>
        </w:rPr>
        <w:t>且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收到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服务方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开具的相应金额的、符合国家规定且符合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要求的发票且该发票经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审核通过后15个工作日内，</w:t>
      </w:r>
      <w:bookmarkEnd w:id="1"/>
      <w:r>
        <w:rPr>
          <w:rFonts w:hint="eastAsia" w:ascii="仿宋_GB2312" w:hAnsi="仿宋" w:eastAsia="仿宋_GB2312"/>
          <w:sz w:val="32"/>
          <w:szCs w:val="32"/>
          <w:highlight w:val="none"/>
        </w:rPr>
        <w:t>向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服务方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支付中选价的50%，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作为首付款；服务方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完成本项目，并通过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验收和财政评审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且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收到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服务方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开具的相应金额的、符合国家规定且符合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要求的发票且该发票经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审核通过后15个工作日内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支付尾款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尾款金额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为财政评审确定的实际结算金额扣减首付款后的金额。</w:t>
      </w:r>
    </w:p>
    <w:p w14:paraId="19A47F4A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3.项目服务期限：自合同签订之日起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服务期内服务方需完成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" w:eastAsia="仿宋_GB2312"/>
          <w:sz w:val="32"/>
          <w:szCs w:val="32"/>
        </w:rPr>
        <w:t>工作内容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并通过甲方验收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6F8FA7C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三、项目要求</w:t>
      </w:r>
    </w:p>
    <w:p w14:paraId="69A99156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1.服务方须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在中国境内注册并具有独立法人资格的合法企业，具有良好的商业信誉和健全的财务会计制度。</w:t>
      </w:r>
    </w:p>
    <w:p w14:paraId="24F0C6E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2.服务方须具有近期（202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年至今）完成同类项目的服务经验。</w:t>
      </w:r>
    </w:p>
    <w:p w14:paraId="662966A7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3.服务方所提供的项目团队人员须具备开展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同类</w:t>
      </w:r>
      <w:r>
        <w:rPr>
          <w:rFonts w:hint="eastAsia" w:ascii="仿宋_GB2312" w:hAnsi="仿宋" w:eastAsia="仿宋_GB2312"/>
          <w:sz w:val="32"/>
          <w:szCs w:val="32"/>
        </w:rPr>
        <w:t>项目工作的相关能力和经验。</w:t>
      </w:r>
    </w:p>
    <w:p w14:paraId="351117E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4.服务方须对项目工作有全面深入的了解，并在此基础上制定相应工作方案，有明确的时间进度安排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质量保障措施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177CAA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5.服务方不得将本项目权利义务转包、分包或变相转包给第三方。</w:t>
      </w:r>
    </w:p>
    <w:p w14:paraId="56299BF9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</w:t>
      </w:r>
      <w:r>
        <w:rPr>
          <w:rFonts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服务方在项目执行完毕后，须制作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总结</w:t>
      </w:r>
      <w:r>
        <w:rPr>
          <w:rFonts w:hint="eastAsia" w:ascii="仿宋_GB2312" w:eastAsia="仿宋_GB2312"/>
          <w:sz w:val="32"/>
          <w:szCs w:val="32"/>
        </w:rPr>
        <w:t>报告（报告至少包含工作记录、工作成果、工作底稿等内容，包括但不限于文字、图片、表格、数据、视频等形式）供我中心验收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36EBCE7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服务方在工作中须严格遵守保密规定，不得将保密信息提供给与履行本项目无关的任何其他人，本项目保密义务的期限为永久。</w:t>
      </w:r>
    </w:p>
    <w:p w14:paraId="4FA581BC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8.通过测评工作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总结出北单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游戏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运营、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售过程中的突出责任问题，并提出有效的预防措施，为更好地开展理性购彩宣传、建立购彩者保护机制等提供现实指导，充分</w:t>
      </w:r>
      <w:r>
        <w:rPr>
          <w:rFonts w:hint="eastAsia" w:ascii="仿宋_GB2312" w:eastAsia="仿宋_GB2312"/>
          <w:sz w:val="32"/>
          <w:szCs w:val="32"/>
        </w:rPr>
        <w:t>发挥测评研究对业务的支撑作用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为推动北京体彩事业高质量发展提供有效帮助。</w:t>
      </w:r>
    </w:p>
    <w:sectPr>
      <w:footerReference r:id="rId3" w:type="default"/>
      <w:pgSz w:w="11906" w:h="16838"/>
      <w:pgMar w:top="2098" w:right="1474" w:bottom="1985" w:left="1588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19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25BFB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025BFB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59055D"/>
    <w:rsid w:val="0009494A"/>
    <w:rsid w:val="000B7DD9"/>
    <w:rsid w:val="000E7FBA"/>
    <w:rsid w:val="00111051"/>
    <w:rsid w:val="001249AB"/>
    <w:rsid w:val="001421BB"/>
    <w:rsid w:val="00273504"/>
    <w:rsid w:val="00314312"/>
    <w:rsid w:val="003350A0"/>
    <w:rsid w:val="003B5A92"/>
    <w:rsid w:val="003C3583"/>
    <w:rsid w:val="003F50E9"/>
    <w:rsid w:val="00426DE6"/>
    <w:rsid w:val="004B00F2"/>
    <w:rsid w:val="0059055D"/>
    <w:rsid w:val="005B0998"/>
    <w:rsid w:val="005C45FB"/>
    <w:rsid w:val="005F3CC9"/>
    <w:rsid w:val="006A56F5"/>
    <w:rsid w:val="006E6B1C"/>
    <w:rsid w:val="006F7319"/>
    <w:rsid w:val="006F753A"/>
    <w:rsid w:val="00705C90"/>
    <w:rsid w:val="0070772D"/>
    <w:rsid w:val="007F4EAE"/>
    <w:rsid w:val="008269C6"/>
    <w:rsid w:val="008B44E4"/>
    <w:rsid w:val="009313F7"/>
    <w:rsid w:val="00996B9D"/>
    <w:rsid w:val="00A233CC"/>
    <w:rsid w:val="00A82D72"/>
    <w:rsid w:val="00B578A2"/>
    <w:rsid w:val="00C22803"/>
    <w:rsid w:val="00C624C9"/>
    <w:rsid w:val="00C7268C"/>
    <w:rsid w:val="00CD5C83"/>
    <w:rsid w:val="00D405FB"/>
    <w:rsid w:val="00DD53D6"/>
    <w:rsid w:val="00E47AE5"/>
    <w:rsid w:val="01CB731F"/>
    <w:rsid w:val="03650804"/>
    <w:rsid w:val="040B684B"/>
    <w:rsid w:val="047D5036"/>
    <w:rsid w:val="06BF51E0"/>
    <w:rsid w:val="071272E3"/>
    <w:rsid w:val="0729377B"/>
    <w:rsid w:val="07FB42EB"/>
    <w:rsid w:val="08913FC8"/>
    <w:rsid w:val="091D4612"/>
    <w:rsid w:val="0A637B5A"/>
    <w:rsid w:val="0BD53473"/>
    <w:rsid w:val="0BD70E22"/>
    <w:rsid w:val="0C8E4C03"/>
    <w:rsid w:val="0D1F726B"/>
    <w:rsid w:val="0D31484E"/>
    <w:rsid w:val="0D387112"/>
    <w:rsid w:val="12676C98"/>
    <w:rsid w:val="158C28D5"/>
    <w:rsid w:val="16247D10"/>
    <w:rsid w:val="165D6622"/>
    <w:rsid w:val="17F141D6"/>
    <w:rsid w:val="180F4BD0"/>
    <w:rsid w:val="198F4A8D"/>
    <w:rsid w:val="1A802A21"/>
    <w:rsid w:val="1AA3373F"/>
    <w:rsid w:val="1B8E1761"/>
    <w:rsid w:val="1BCB081B"/>
    <w:rsid w:val="1BD64669"/>
    <w:rsid w:val="1BDB35E8"/>
    <w:rsid w:val="1C685EFD"/>
    <w:rsid w:val="1FC46B77"/>
    <w:rsid w:val="2089693B"/>
    <w:rsid w:val="2190150F"/>
    <w:rsid w:val="24387A79"/>
    <w:rsid w:val="250D2EFE"/>
    <w:rsid w:val="25EE7076"/>
    <w:rsid w:val="26135A66"/>
    <w:rsid w:val="26F86CAF"/>
    <w:rsid w:val="27D06CEF"/>
    <w:rsid w:val="2815664C"/>
    <w:rsid w:val="29B07A34"/>
    <w:rsid w:val="2A214DDF"/>
    <w:rsid w:val="2B512E32"/>
    <w:rsid w:val="2E714307"/>
    <w:rsid w:val="2FB7581C"/>
    <w:rsid w:val="310E4214"/>
    <w:rsid w:val="319E6504"/>
    <w:rsid w:val="32E423F0"/>
    <w:rsid w:val="39BE5573"/>
    <w:rsid w:val="3DC555CC"/>
    <w:rsid w:val="3E174C5B"/>
    <w:rsid w:val="3E6B6375"/>
    <w:rsid w:val="3EFE7CC5"/>
    <w:rsid w:val="437324C7"/>
    <w:rsid w:val="44C86F68"/>
    <w:rsid w:val="44C9624A"/>
    <w:rsid w:val="457628D2"/>
    <w:rsid w:val="46E925F6"/>
    <w:rsid w:val="482F7BFF"/>
    <w:rsid w:val="48513732"/>
    <w:rsid w:val="49CE4775"/>
    <w:rsid w:val="4A5B5AD4"/>
    <w:rsid w:val="4ABA28A7"/>
    <w:rsid w:val="4CE53FA8"/>
    <w:rsid w:val="4E4A7DB4"/>
    <w:rsid w:val="4EF839FE"/>
    <w:rsid w:val="4FE41E62"/>
    <w:rsid w:val="4FE83263"/>
    <w:rsid w:val="50B3400C"/>
    <w:rsid w:val="51C05DFF"/>
    <w:rsid w:val="52953EDE"/>
    <w:rsid w:val="55200758"/>
    <w:rsid w:val="554F1DC2"/>
    <w:rsid w:val="57FB1BE5"/>
    <w:rsid w:val="5834469F"/>
    <w:rsid w:val="59ED2925"/>
    <w:rsid w:val="5C9B4048"/>
    <w:rsid w:val="604440CA"/>
    <w:rsid w:val="608A04D8"/>
    <w:rsid w:val="642F57DD"/>
    <w:rsid w:val="66111AE9"/>
    <w:rsid w:val="66491460"/>
    <w:rsid w:val="672740DE"/>
    <w:rsid w:val="67294A03"/>
    <w:rsid w:val="6787125F"/>
    <w:rsid w:val="690228D4"/>
    <w:rsid w:val="6D8E489E"/>
    <w:rsid w:val="6D93137D"/>
    <w:rsid w:val="6DAD403E"/>
    <w:rsid w:val="6E5C0465"/>
    <w:rsid w:val="6EB1640A"/>
    <w:rsid w:val="6F900286"/>
    <w:rsid w:val="70647431"/>
    <w:rsid w:val="71183DB0"/>
    <w:rsid w:val="71766CAF"/>
    <w:rsid w:val="725F24C2"/>
    <w:rsid w:val="72A97262"/>
    <w:rsid w:val="72C6518C"/>
    <w:rsid w:val="73E36231"/>
    <w:rsid w:val="758B7877"/>
    <w:rsid w:val="76424FE3"/>
    <w:rsid w:val="76CC1977"/>
    <w:rsid w:val="76CC6715"/>
    <w:rsid w:val="77180902"/>
    <w:rsid w:val="77C56D5F"/>
    <w:rsid w:val="78032D79"/>
    <w:rsid w:val="78AC6DEB"/>
    <w:rsid w:val="79D43A2B"/>
    <w:rsid w:val="79EA2E23"/>
    <w:rsid w:val="7B4F485C"/>
    <w:rsid w:val="7B870239"/>
    <w:rsid w:val="7F3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adjustRightInd w:val="0"/>
      <w:snapToGrid w:val="0"/>
      <w:spacing w:line="300" w:lineRule="auto"/>
      <w:ind w:firstLine="420" w:firstLineChars="200"/>
    </w:pPr>
    <w:rPr>
      <w:rFonts w:hAnsi="Calibr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1360</Words>
  <Characters>1403</Characters>
  <Lines>9</Lines>
  <Paragraphs>2</Paragraphs>
  <TotalTime>14</TotalTime>
  <ScaleCrop>false</ScaleCrop>
  <LinksUpToDate>false</LinksUpToDate>
  <CharactersWithSpaces>1403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2024-08-20T07:14:00Z</dcterms:created>
  <dc:creator>admin</dc:creator>
  <cp:lastModifiedBy>匿名用户</cp:lastModifiedBy>
  <cp:lastPrinted>2025-07-18T08:14:00Z</cp:lastPrinted>
  <dcterms:modified xsi:type="dcterms:W3CDTF">2025-07-24T06:20:16Z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3EB745A14A40434B98DB2C4D2BABA2D0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