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46" w:firstLineChars="200"/>
        <w:jc w:val="center"/>
        <w:rPr>
          <w:rFonts w:ascii="方正小标宋简体" w:hAnsi="宋体" w:eastAsia="方正小标宋简体"/>
          <w:color w:val="000000"/>
          <w:sz w:val="44"/>
          <w:szCs w:val="44"/>
        </w:rPr>
      </w:pPr>
      <w:bookmarkStart w:id="0" w:name="_Toc97371945"/>
      <w:r>
        <w:rPr>
          <w:rFonts w:hint="eastAsia" w:ascii="方正小标宋简体" w:hAnsi="宋体" w:eastAsia="方正小标宋简体"/>
          <w:color w:val="000000"/>
          <w:sz w:val="44"/>
          <w:szCs w:val="44"/>
        </w:rPr>
        <w:t>北京市体育彩票管理中心</w:t>
      </w:r>
    </w:p>
    <w:p>
      <w:pPr>
        <w:spacing w:line="560" w:lineRule="exact"/>
        <w:ind w:firstLine="846" w:firstLineChars="200"/>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实体店综合业务平台采购需求</w:t>
      </w:r>
      <w:bookmarkEnd w:id="0"/>
    </w:p>
    <w:p>
      <w:pPr>
        <w:spacing w:line="560" w:lineRule="exact"/>
        <w:ind w:firstLine="386" w:firstLineChars="200"/>
      </w:pPr>
    </w:p>
    <w:p>
      <w:pPr>
        <w:pStyle w:val="2"/>
        <w:spacing w:line="560" w:lineRule="exact"/>
        <w:ind w:firstLine="606" w:firstLineChars="200"/>
        <w:rPr>
          <w:rFonts w:ascii="黑体" w:hAnsi="黑体" w:eastAsia="黑体"/>
        </w:rPr>
      </w:pPr>
      <w:r>
        <w:rPr>
          <w:rFonts w:hint="eastAsia" w:ascii="黑体" w:hAnsi="黑体" w:eastAsia="黑体"/>
        </w:rPr>
        <w:t>一、项目概述</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目前随着北京市体育彩票销售规模的不断扩大，为进一步规范渠道管理业务流程，整合和管理渠道信息，进而提升对实体销售渠道的管理运营效率和质量，北京市体育彩票管理中心计划采购实体店综合业务平台开发运维服务，并与中心已有的系统进行数据集成，为中心提供数字化、系统化、智能化的实体店管理及服务平台。</w:t>
      </w:r>
    </w:p>
    <w:p>
      <w:pPr>
        <w:pStyle w:val="2"/>
        <w:spacing w:line="560" w:lineRule="exact"/>
        <w:ind w:firstLine="606" w:firstLineChars="200"/>
        <w:rPr>
          <w:rFonts w:ascii="黑体" w:hAnsi="黑体" w:eastAsia="黑体"/>
        </w:rPr>
      </w:pPr>
      <w:r>
        <w:rPr>
          <w:rFonts w:hint="eastAsia" w:ascii="黑体" w:hAnsi="黑体" w:eastAsia="黑体"/>
        </w:rPr>
        <w:t>二、项目名称</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实体店综合业务平台服务</w:t>
      </w:r>
    </w:p>
    <w:p>
      <w:pPr>
        <w:pStyle w:val="2"/>
        <w:spacing w:line="560" w:lineRule="exact"/>
        <w:ind w:firstLine="606" w:firstLineChars="200"/>
        <w:rPr>
          <w:rFonts w:ascii="黑体" w:hAnsi="黑体" w:eastAsia="黑体"/>
        </w:rPr>
      </w:pPr>
      <w:r>
        <w:rPr>
          <w:rFonts w:hint="eastAsia" w:ascii="黑体" w:hAnsi="黑体" w:eastAsia="黑体"/>
        </w:rPr>
        <w:t>三、项目预算</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项目</w:t>
      </w:r>
      <w:r>
        <w:rPr>
          <w:rFonts w:hint="eastAsia" w:ascii="仿宋_GB2312" w:eastAsia="仿宋_GB2312" w:cs="仿宋" w:hAnsiTheme="minorEastAsia"/>
          <w:sz w:val="32"/>
          <w:szCs w:val="32"/>
          <w:lang w:val="en-US" w:eastAsia="zh-CN"/>
        </w:rPr>
        <w:t>采购</w:t>
      </w:r>
      <w:r>
        <w:rPr>
          <w:rFonts w:hint="eastAsia" w:ascii="仿宋_GB2312" w:eastAsia="仿宋_GB2312" w:cs="仿宋" w:hAnsiTheme="minorEastAsia"/>
          <w:sz w:val="32"/>
          <w:szCs w:val="32"/>
        </w:rPr>
        <w:t>金额</w:t>
      </w:r>
      <w:r>
        <w:rPr>
          <w:rFonts w:hint="eastAsia" w:ascii="仿宋_GB2312" w:eastAsia="仿宋_GB2312" w:cs="仿宋" w:hAnsiTheme="minorEastAsia"/>
          <w:sz w:val="32"/>
          <w:szCs w:val="32"/>
          <w:lang w:val="en-US" w:eastAsia="zh-CN"/>
        </w:rPr>
        <w:t>25.404</w:t>
      </w:r>
      <w:r>
        <w:rPr>
          <w:rFonts w:hint="eastAsia" w:ascii="仿宋_GB2312" w:eastAsia="仿宋_GB2312" w:cs="仿宋" w:hAnsiTheme="minorEastAsia"/>
          <w:sz w:val="32"/>
          <w:szCs w:val="32"/>
        </w:rPr>
        <w:t>万元，分两次列支，支出比例为：50%、50%。</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支付项目尾款前，服务商需要提供中标价的1</w:t>
      </w:r>
      <w:r>
        <w:rPr>
          <w:rFonts w:ascii="仿宋_GB2312" w:eastAsia="仿宋_GB2312" w:cs="仿宋" w:hAnsiTheme="minorEastAsia"/>
          <w:sz w:val="32"/>
          <w:szCs w:val="32"/>
        </w:rPr>
        <w:t>0%</w:t>
      </w:r>
      <w:r>
        <w:rPr>
          <w:rFonts w:hint="eastAsia" w:ascii="仿宋_GB2312" w:eastAsia="仿宋_GB2312" w:cs="仿宋" w:hAnsiTheme="minorEastAsia"/>
          <w:sz w:val="32"/>
          <w:szCs w:val="32"/>
        </w:rPr>
        <w:t>的《履约保函》，有效期不少于</w:t>
      </w:r>
      <w:r>
        <w:rPr>
          <w:rFonts w:hint="eastAsia" w:ascii="仿宋_GB2312" w:eastAsia="仿宋_GB2312" w:cs="仿宋" w:hAnsiTheme="minorEastAsia"/>
          <w:sz w:val="32"/>
          <w:szCs w:val="32"/>
          <w:lang w:val="en-US" w:eastAsia="zh-CN"/>
        </w:rPr>
        <w:t>1</w:t>
      </w:r>
      <w:bookmarkStart w:id="1" w:name="_GoBack"/>
      <w:bookmarkEnd w:id="1"/>
      <w:r>
        <w:rPr>
          <w:rFonts w:hint="eastAsia" w:ascii="仿宋_GB2312" w:eastAsia="仿宋_GB2312" w:cs="仿宋" w:hAnsiTheme="minorEastAsia"/>
          <w:sz w:val="32"/>
          <w:szCs w:val="32"/>
        </w:rPr>
        <w:t>个月。</w:t>
      </w:r>
    </w:p>
    <w:p>
      <w:pPr>
        <w:pStyle w:val="2"/>
        <w:spacing w:line="560" w:lineRule="exact"/>
        <w:ind w:firstLine="606" w:firstLineChars="200"/>
        <w:rPr>
          <w:rFonts w:ascii="黑体" w:hAnsi="黑体" w:eastAsia="黑体"/>
        </w:rPr>
      </w:pPr>
      <w:r>
        <w:rPr>
          <w:rFonts w:hint="eastAsia" w:ascii="黑体" w:hAnsi="黑体" w:eastAsia="黑体"/>
        </w:rPr>
        <w:t>四、项目服务期限</w:t>
      </w:r>
    </w:p>
    <w:p>
      <w:pPr>
        <w:spacing w:line="560" w:lineRule="exact"/>
        <w:ind w:firstLine="640"/>
        <w:contextualSpacing/>
        <w:jc w:val="left"/>
        <w:rPr>
          <w:rFonts w:ascii="仿宋" w:hAnsi="仿宋" w:eastAsia="仿宋"/>
          <w:sz w:val="32"/>
          <w:szCs w:val="32"/>
        </w:rPr>
      </w:pPr>
      <w:r>
        <w:rPr>
          <w:rFonts w:hint="eastAsia" w:ascii="仿宋" w:hAnsi="仿宋" w:eastAsia="仿宋"/>
          <w:sz w:val="32"/>
          <w:szCs w:val="32"/>
        </w:rPr>
        <w:t>签订合同之日起</w:t>
      </w:r>
      <w:r>
        <w:rPr>
          <w:rFonts w:hint="eastAsia" w:ascii="仿宋" w:hAnsi="仿宋" w:eastAsia="仿宋"/>
          <w:sz w:val="32"/>
          <w:szCs w:val="32"/>
          <w:lang w:val="en-US" w:eastAsia="zh-CN"/>
        </w:rPr>
        <w:t>4个月</w:t>
      </w:r>
    </w:p>
    <w:p>
      <w:pPr>
        <w:pStyle w:val="14"/>
        <w:spacing w:line="560" w:lineRule="exact"/>
        <w:ind w:left="0" w:leftChars="0" w:firstLine="0" w:firstLineChars="0"/>
        <w:contextualSpacing/>
        <w:rPr>
          <w:rFonts w:ascii="仿宋_GB2312" w:eastAsia="仿宋_GB2312" w:cs="仿宋" w:hAnsiTheme="minorEastAsia"/>
          <w:sz w:val="32"/>
          <w:szCs w:val="32"/>
        </w:rPr>
      </w:pPr>
    </w:p>
    <w:p>
      <w:pPr>
        <w:pStyle w:val="2"/>
        <w:spacing w:line="560" w:lineRule="exact"/>
        <w:ind w:firstLine="606" w:firstLineChars="200"/>
        <w:rPr>
          <w:rFonts w:ascii="黑体" w:hAnsi="黑体" w:eastAsia="黑体"/>
        </w:rPr>
      </w:pPr>
      <w:r>
        <w:rPr>
          <w:rFonts w:hint="eastAsia" w:ascii="黑体" w:hAnsi="黑体" w:eastAsia="黑体"/>
        </w:rPr>
        <w:t>五、项目服务要求</w:t>
      </w:r>
    </w:p>
    <w:p>
      <w:pPr>
        <w:pStyle w:val="3"/>
        <w:spacing w:line="560" w:lineRule="exact"/>
        <w:ind w:firstLine="606" w:firstLineChars="200"/>
        <w:rPr>
          <w:rFonts w:ascii="楷体" w:hAnsi="楷体" w:eastAsia="楷体"/>
          <w:b w:val="0"/>
        </w:rPr>
      </w:pPr>
      <w:r>
        <w:rPr>
          <w:rFonts w:hint="eastAsia" w:ascii="楷体" w:hAnsi="楷体" w:eastAsia="楷体"/>
          <w:b w:val="0"/>
        </w:rPr>
        <w:t>（</w:t>
      </w:r>
      <w:r>
        <w:rPr>
          <w:rFonts w:hint="eastAsia" w:ascii="楷体" w:hAnsi="楷体" w:eastAsia="楷体"/>
          <w:b w:val="0"/>
          <w:lang w:eastAsia="zh-Hans"/>
        </w:rPr>
        <w:t>一）</w:t>
      </w:r>
      <w:r>
        <w:rPr>
          <w:rFonts w:hint="eastAsia" w:ascii="楷体" w:hAnsi="楷体" w:eastAsia="楷体"/>
          <w:b w:val="0"/>
        </w:rPr>
        <w:t>系统功能需求</w:t>
      </w:r>
    </w:p>
    <w:p>
      <w:pPr>
        <w:pStyle w:val="14"/>
        <w:spacing w:line="560" w:lineRule="exact"/>
        <w:ind w:firstLine="605"/>
        <w:rPr>
          <w:rFonts w:ascii="仿宋_GB2312" w:hAnsi="仿宋" w:eastAsia="仿宋_GB2312" w:cs="仿宋"/>
          <w:color w:val="000000"/>
          <w:sz w:val="32"/>
          <w:szCs w:val="32"/>
        </w:rPr>
      </w:pPr>
      <w:r>
        <w:rPr>
          <w:rFonts w:hint="eastAsia" w:ascii="仿宋_GB2312" w:hAnsi="仿宋" w:eastAsia="仿宋_GB2312" w:cs="仿宋"/>
          <w:sz w:val="32"/>
          <w:szCs w:val="32"/>
        </w:rPr>
        <w:t>1、</w:t>
      </w:r>
      <w:r>
        <w:rPr>
          <w:rFonts w:hint="eastAsia" w:ascii="仿宋_GB2312" w:hAnsi="仿宋" w:eastAsia="仿宋_GB2312" w:cs="仿宋"/>
          <w:color w:val="000000"/>
          <w:sz w:val="32"/>
          <w:szCs w:val="32"/>
        </w:rPr>
        <w:t>业务流程管理</w:t>
      </w:r>
    </w:p>
    <w:p>
      <w:pPr>
        <w:spacing w:line="560" w:lineRule="exact"/>
        <w:ind w:firstLine="606" w:firstLineChars="200"/>
        <w:rPr>
          <w:rFonts w:ascii="仿宋_GB2312" w:hAnsi="仿宋" w:eastAsia="仿宋_GB2312" w:cs="仿宋"/>
          <w:sz w:val="32"/>
          <w:szCs w:val="32"/>
        </w:rPr>
      </w:pPr>
      <w:r>
        <w:rPr>
          <w:rFonts w:hint="eastAsia" w:ascii="仿宋_GB2312" w:hAnsi="仿宋" w:eastAsia="仿宋_GB2312" w:cs="仿宋"/>
          <w:sz w:val="32"/>
          <w:szCs w:val="32"/>
        </w:rPr>
        <w:t>支持北京体彩中心现有实体店征召、变更等业务办理，对业务进行规范化流程管理，包括但不限于实体店新增、挪址、撤销、升级、停开机、属性变更、异常票申报、故障报修等。</w:t>
      </w:r>
    </w:p>
    <w:p>
      <w:pPr>
        <w:spacing w:line="560" w:lineRule="exact"/>
        <w:ind w:firstLine="606" w:firstLineChars="200"/>
        <w:rPr>
          <w:rFonts w:ascii="仿宋_GB2312" w:hAnsi="仿宋" w:eastAsia="仿宋_GB2312" w:cs="仿宋"/>
          <w:sz w:val="32"/>
          <w:szCs w:val="32"/>
        </w:rPr>
      </w:pPr>
      <w:r>
        <w:rPr>
          <w:rFonts w:hint="eastAsia" w:ascii="仿宋_GB2312" w:hAnsi="仿宋" w:eastAsia="仿宋_GB2312" w:cs="仿宋"/>
          <w:color w:val="000000"/>
          <w:sz w:val="32"/>
          <w:szCs w:val="32"/>
        </w:rPr>
        <w:t>系统需支持提交流程申请、处理和审批流程，同时支持部分流程进行批量申请、批量审批等操作。</w:t>
      </w:r>
      <w:r>
        <w:rPr>
          <w:rFonts w:hint="eastAsia" w:ascii="仿宋_GB2312" w:hAnsi="仿宋" w:eastAsia="仿宋_GB2312" w:cs="仿宋"/>
          <w:sz w:val="32"/>
          <w:szCs w:val="32"/>
        </w:rPr>
        <w:t>系统支持待处理人员查看自己的流程待办事项。</w:t>
      </w:r>
      <w:r>
        <w:rPr>
          <w:rFonts w:hint="eastAsia" w:ascii="仿宋_GB2312" w:hAnsi="仿宋" w:eastAsia="仿宋_GB2312" w:cs="仿宋"/>
          <w:color w:val="000000"/>
          <w:sz w:val="32"/>
          <w:szCs w:val="32"/>
        </w:rPr>
        <w:t>支持业务干系人随时查看流程进度、流程详情及流程审批记录，进行流程</w:t>
      </w:r>
      <w:r>
        <w:rPr>
          <w:rFonts w:hint="eastAsia" w:ascii="仿宋_GB2312" w:hAnsi="仿宋" w:eastAsia="仿宋_GB2312" w:cs="仿宋"/>
          <w:sz w:val="32"/>
          <w:szCs w:val="32"/>
        </w:rPr>
        <w:t>跟踪。</w:t>
      </w:r>
    </w:p>
    <w:p>
      <w:pPr>
        <w:spacing w:line="560" w:lineRule="exact"/>
        <w:ind w:firstLine="606" w:firstLineChars="200"/>
        <w:rPr>
          <w:rFonts w:ascii="仿宋_GB2312" w:hAnsi="仿宋" w:eastAsia="仿宋_GB2312" w:cs="仿宋"/>
          <w:sz w:val="32"/>
          <w:szCs w:val="32"/>
        </w:rPr>
      </w:pPr>
      <w:r>
        <w:rPr>
          <w:rFonts w:hint="eastAsia" w:ascii="仿宋_GB2312" w:hAnsi="仿宋" w:eastAsia="仿宋_GB2312" w:cs="仿宋"/>
          <w:sz w:val="32"/>
          <w:szCs w:val="32"/>
        </w:rPr>
        <w:t>可根据北京体彩中心业务需要，对流程进行调整优化。包括但不限于对流程发起人、审核人的变更，流程节点的增减，表单内容的变更，流程审批记录的呈现等。</w:t>
      </w:r>
    </w:p>
    <w:p>
      <w:pPr>
        <w:pStyle w:val="14"/>
        <w:spacing w:line="560" w:lineRule="exact"/>
        <w:ind w:firstLine="605"/>
        <w:rPr>
          <w:rFonts w:ascii="仿宋_GB2312" w:hAnsi="仿宋" w:eastAsia="仿宋_GB2312" w:cs="仿宋"/>
          <w:color w:val="000000"/>
          <w:sz w:val="32"/>
          <w:szCs w:val="32"/>
        </w:rPr>
      </w:pPr>
      <w:r>
        <w:rPr>
          <w:rFonts w:hint="eastAsia" w:ascii="仿宋_GB2312" w:hAnsi="仿宋" w:eastAsia="仿宋_GB2312" w:cs="仿宋"/>
          <w:color w:val="000000"/>
          <w:sz w:val="32"/>
          <w:szCs w:val="32"/>
        </w:rPr>
        <w:t>2、渠道管理</w:t>
      </w:r>
    </w:p>
    <w:p>
      <w:pPr>
        <w:pStyle w:val="14"/>
        <w:spacing w:line="560" w:lineRule="exact"/>
        <w:ind w:firstLine="605"/>
        <w:rPr>
          <w:rFonts w:ascii="仿宋_GB2312" w:hAnsi="仿宋" w:eastAsia="仿宋_GB2312" w:cs="仿宋"/>
          <w:color w:val="000000"/>
          <w:sz w:val="32"/>
          <w:szCs w:val="32"/>
        </w:rPr>
      </w:pPr>
      <w:r>
        <w:rPr>
          <w:rFonts w:hint="eastAsia" w:ascii="仿宋_GB2312" w:hAnsi="仿宋" w:eastAsia="仿宋_GB2312" w:cs="仿宋"/>
          <w:color w:val="000000"/>
          <w:sz w:val="32"/>
          <w:szCs w:val="32"/>
        </w:rPr>
        <w:t>支持渠道相关业务信息的管理，包括实体店管理、代销者管理。</w:t>
      </w:r>
    </w:p>
    <w:p>
      <w:pPr>
        <w:pStyle w:val="14"/>
        <w:spacing w:line="560" w:lineRule="exact"/>
        <w:ind w:firstLine="605"/>
        <w:rPr>
          <w:rFonts w:ascii="仿宋_GB2312" w:hAnsi="仿宋" w:eastAsia="仿宋_GB2312" w:cs="仿宋"/>
          <w:color w:val="000000"/>
          <w:sz w:val="32"/>
          <w:szCs w:val="32"/>
        </w:rPr>
      </w:pPr>
      <w:r>
        <w:rPr>
          <w:rFonts w:hint="eastAsia" w:ascii="仿宋_GB2312" w:hAnsi="仿宋" w:eastAsia="仿宋_GB2312" w:cs="仿宋"/>
          <w:color w:val="000000"/>
          <w:sz w:val="32"/>
          <w:szCs w:val="32"/>
        </w:rPr>
        <w:t>实体店管理：对实体店相关信息进行管理，支持查询实体店信息，包括实体店基本信息、代销者信息、专管员信息、终端信息、资产信息、实体店照片等；支持在地图展示</w:t>
      </w:r>
      <w:r>
        <w:rPr>
          <w:rFonts w:hint="eastAsia" w:ascii="仿宋_GB2312" w:hAnsi="仿宋" w:eastAsia="仿宋_GB2312" w:cs="仿宋"/>
          <w:sz w:val="32"/>
          <w:szCs w:val="32"/>
        </w:rPr>
        <w:t>门店分布、门店地图定位、门店检索等功能。</w:t>
      </w:r>
      <w:r>
        <w:rPr>
          <w:rFonts w:hint="eastAsia" w:ascii="仿宋_GB2312" w:hAnsi="仿宋" w:eastAsia="仿宋_GB2312" w:cs="仿宋"/>
          <w:color w:val="000000"/>
          <w:sz w:val="32"/>
          <w:szCs w:val="32"/>
        </w:rPr>
        <w:t>支持</w:t>
      </w:r>
      <w:r>
        <w:rPr>
          <w:rFonts w:hint="eastAsia" w:ascii="仿宋_GB2312" w:hAnsi="仿宋" w:eastAsia="仿宋_GB2312" w:cs="仿宋"/>
          <w:sz w:val="32"/>
          <w:szCs w:val="32"/>
        </w:rPr>
        <w:t>拥有高级管理权限的用户对实体店信息进行新增、编辑、删除、导入、导出等操作</w:t>
      </w:r>
      <w:r>
        <w:rPr>
          <w:rFonts w:hint="eastAsia" w:ascii="仿宋_GB2312" w:hAnsi="仿宋" w:eastAsia="仿宋_GB2312" w:cs="仿宋"/>
          <w:color w:val="000000"/>
          <w:sz w:val="32"/>
          <w:szCs w:val="32"/>
        </w:rPr>
        <w:t>。</w:t>
      </w:r>
    </w:p>
    <w:p>
      <w:pPr>
        <w:pStyle w:val="14"/>
        <w:spacing w:line="560" w:lineRule="exact"/>
        <w:ind w:firstLine="605"/>
        <w:rPr>
          <w:rFonts w:ascii="仿宋_GB2312" w:hAnsi="仿宋" w:eastAsia="仿宋_GB2312" w:cs="仿宋"/>
          <w:color w:val="000000"/>
          <w:sz w:val="32"/>
          <w:szCs w:val="32"/>
        </w:rPr>
      </w:pPr>
      <w:r>
        <w:rPr>
          <w:rFonts w:hint="eastAsia" w:ascii="仿宋_GB2312" w:hAnsi="仿宋" w:eastAsia="仿宋_GB2312" w:cs="仿宋"/>
          <w:color w:val="000000"/>
          <w:sz w:val="32"/>
          <w:szCs w:val="32"/>
        </w:rPr>
        <w:t>代销者管理：对代销者相关信息进行管理，支持查询代销者信息，包括代销者基本信息、代销实体店信息、</w:t>
      </w:r>
      <w:r>
        <w:rPr>
          <w:rFonts w:hint="eastAsia" w:ascii="仿宋_GB2312" w:hAnsi="仿宋" w:eastAsia="仿宋_GB2312" w:cs="仿宋"/>
          <w:color w:val="000000" w:themeColor="text1"/>
          <w:sz w:val="32"/>
          <w:szCs w:val="32"/>
          <w14:textFill>
            <w14:solidFill>
              <w14:schemeClr w14:val="tx1"/>
            </w14:solidFill>
          </w14:textFill>
        </w:rPr>
        <w:t>代销者照片等</w:t>
      </w:r>
      <w:r>
        <w:rPr>
          <w:rFonts w:hint="eastAsia" w:ascii="仿宋_GB2312" w:hAnsi="仿宋" w:eastAsia="仿宋_GB2312" w:cs="仿宋"/>
          <w:color w:val="000000"/>
          <w:sz w:val="32"/>
          <w:szCs w:val="32"/>
        </w:rPr>
        <w:t>；支持</w:t>
      </w:r>
      <w:r>
        <w:rPr>
          <w:rFonts w:hint="eastAsia" w:ascii="仿宋_GB2312" w:hAnsi="仿宋" w:eastAsia="仿宋_GB2312" w:cs="仿宋"/>
          <w:sz w:val="32"/>
          <w:szCs w:val="32"/>
        </w:rPr>
        <w:t>拥有高级管理权限的用户对代销者信息进行新增、编辑、删除、导入、导出等操作。</w:t>
      </w:r>
    </w:p>
    <w:p>
      <w:pPr>
        <w:pStyle w:val="14"/>
        <w:spacing w:line="560" w:lineRule="exact"/>
        <w:ind w:firstLine="605"/>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专管员管理</w:t>
      </w:r>
    </w:p>
    <w:p>
      <w:pPr>
        <w:pStyle w:val="14"/>
        <w:spacing w:line="560" w:lineRule="exact"/>
        <w:ind w:firstLine="605"/>
        <w:rPr>
          <w:rFonts w:ascii="仿宋_GB2312" w:hAnsi="仿宋" w:eastAsia="仿宋_GB2312" w:cs="仿宋"/>
          <w:color w:val="000000"/>
          <w:sz w:val="32"/>
          <w:szCs w:val="32"/>
        </w:rPr>
      </w:pPr>
      <w:r>
        <w:rPr>
          <w:rFonts w:hint="eastAsia" w:ascii="仿宋_GB2312" w:hAnsi="仿宋" w:eastAsia="仿宋_GB2312" w:cs="仿宋"/>
          <w:sz w:val="32"/>
          <w:szCs w:val="32"/>
        </w:rPr>
        <w:t>门店分配：支持查询专管员管辖门店信息，支持管理人员调整专管员管辖门店范围。</w:t>
      </w:r>
    </w:p>
    <w:p>
      <w:pPr>
        <w:pStyle w:val="14"/>
        <w:spacing w:line="560" w:lineRule="exact"/>
        <w:ind w:firstLine="605"/>
        <w:contextualSpacing/>
        <w:rPr>
          <w:rFonts w:ascii="仿宋_GB2312" w:hAnsi="仿宋" w:eastAsia="仿宋_GB2312" w:cs="仿宋"/>
          <w:color w:val="000000"/>
          <w:sz w:val="32"/>
          <w:szCs w:val="32"/>
        </w:rPr>
      </w:pPr>
      <w:r>
        <w:rPr>
          <w:rFonts w:ascii="仿宋_GB2312" w:hAnsi="仿宋" w:eastAsia="仿宋_GB2312" w:cs="仿宋"/>
          <w:color w:val="000000"/>
          <w:sz w:val="32"/>
          <w:szCs w:val="32"/>
        </w:rPr>
        <w:t>4</w:t>
      </w:r>
      <w:r>
        <w:rPr>
          <w:rFonts w:hint="eastAsia" w:ascii="仿宋_GB2312" w:hAnsi="仿宋" w:eastAsia="仿宋_GB2312" w:cs="仿宋"/>
          <w:color w:val="000000"/>
          <w:sz w:val="32"/>
          <w:szCs w:val="32"/>
        </w:rPr>
        <w:t>、巡检调研</w:t>
      </w:r>
    </w:p>
    <w:p>
      <w:pPr>
        <w:pStyle w:val="14"/>
        <w:spacing w:line="560" w:lineRule="exact"/>
        <w:ind w:firstLine="605"/>
        <w:contextualSpacing/>
        <w:rPr>
          <w:rFonts w:ascii="仿宋_GB2312" w:hAnsi="仿宋" w:eastAsia="仿宋_GB2312" w:cs="仿宋"/>
          <w:color w:val="000000"/>
          <w:sz w:val="32"/>
          <w:szCs w:val="32"/>
        </w:rPr>
      </w:pPr>
      <w:r>
        <w:rPr>
          <w:rFonts w:hint="eastAsia" w:ascii="仿宋_GB2312" w:hAnsi="仿宋" w:eastAsia="仿宋_GB2312" w:cs="仿宋"/>
          <w:color w:val="000000"/>
          <w:sz w:val="32"/>
          <w:szCs w:val="32"/>
        </w:rPr>
        <w:t>支持按店或区域发布巡检任务，支持对不同对象发布调研问卷，可对巡检、调研流程进行跟踪管理，对数据进行汇总统计。</w:t>
      </w:r>
    </w:p>
    <w:p>
      <w:pPr>
        <w:pStyle w:val="14"/>
        <w:spacing w:line="560" w:lineRule="exact"/>
        <w:ind w:firstLine="605"/>
        <w:contextualSpacing/>
        <w:rPr>
          <w:rFonts w:ascii="仿宋_GB2312" w:hAnsi="仿宋" w:eastAsia="仿宋_GB2312" w:cs="仿宋"/>
          <w:sz w:val="32"/>
          <w:szCs w:val="32"/>
        </w:rPr>
      </w:pPr>
      <w:r>
        <w:rPr>
          <w:rFonts w:ascii="仿宋_GB2312" w:hAnsi="仿宋" w:eastAsia="仿宋_GB2312" w:cs="仿宋"/>
          <w:color w:val="000000"/>
          <w:sz w:val="32"/>
          <w:szCs w:val="32"/>
        </w:rPr>
        <w:t>5</w:t>
      </w:r>
      <w:r>
        <w:rPr>
          <w:rFonts w:hint="eastAsia" w:ascii="仿宋_GB2312" w:hAnsi="仿宋" w:eastAsia="仿宋_GB2312" w:cs="仿宋"/>
          <w:color w:val="000000"/>
          <w:sz w:val="32"/>
          <w:szCs w:val="32"/>
        </w:rPr>
        <w:t>、报表管理</w:t>
      </w:r>
    </w:p>
    <w:p>
      <w:pPr>
        <w:pStyle w:val="14"/>
        <w:spacing w:line="560" w:lineRule="exact"/>
        <w:ind w:firstLine="605"/>
        <w:rPr>
          <w:rFonts w:ascii="仿宋_GB2312" w:hAnsi="仿宋" w:eastAsia="仿宋_GB2312" w:cs="仿宋"/>
          <w:sz w:val="32"/>
          <w:szCs w:val="32"/>
        </w:rPr>
      </w:pPr>
      <w:r>
        <w:rPr>
          <w:rFonts w:hint="eastAsia" w:ascii="仿宋_GB2312" w:hAnsi="仿宋" w:eastAsia="仿宋_GB2312" w:cs="仿宋"/>
          <w:color w:val="000000"/>
          <w:sz w:val="32"/>
          <w:szCs w:val="32"/>
        </w:rPr>
        <w:t>支持</w:t>
      </w:r>
      <w:r>
        <w:rPr>
          <w:rFonts w:hint="eastAsia" w:ascii="仿宋_GB2312" w:hAnsi="仿宋" w:eastAsia="仿宋_GB2312" w:cs="仿宋"/>
          <w:sz w:val="32"/>
          <w:szCs w:val="32"/>
        </w:rPr>
        <w:t>根据不同部门的需求对业务流程数据进行统计、展示，支持导出相应的流程工作报表、流程响应时间报表、故障维修记录报表等。</w:t>
      </w:r>
    </w:p>
    <w:p>
      <w:pPr>
        <w:pStyle w:val="14"/>
        <w:spacing w:line="560" w:lineRule="exact"/>
        <w:ind w:firstLine="605"/>
        <w:rPr>
          <w:rFonts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、消息管理</w:t>
      </w:r>
    </w:p>
    <w:p>
      <w:pPr>
        <w:pStyle w:val="14"/>
        <w:spacing w:line="560" w:lineRule="exact"/>
        <w:ind w:firstLine="605"/>
        <w:rPr>
          <w:rFonts w:ascii="仿宋_GB2312" w:hAnsi="仿宋" w:eastAsia="仿宋_GB2312" w:cs="仿宋"/>
          <w:sz w:val="32"/>
          <w:szCs w:val="32"/>
        </w:rPr>
      </w:pPr>
      <w:r>
        <w:rPr>
          <w:rFonts w:hint="eastAsia" w:ascii="仿宋_GB2312" w:hAnsi="仿宋" w:eastAsia="仿宋_GB2312" w:cs="仿宋"/>
          <w:sz w:val="32"/>
          <w:szCs w:val="32"/>
        </w:rPr>
        <w:t>支持在业务流程中自动生成短信发送用户流程待办提醒、流程处理结果等信息。</w:t>
      </w:r>
    </w:p>
    <w:p>
      <w:pPr>
        <w:pStyle w:val="14"/>
        <w:spacing w:line="560" w:lineRule="exact"/>
        <w:ind w:firstLine="605"/>
        <w:contextualSpacing/>
        <w:rPr>
          <w:rFonts w:ascii="仿宋_GB2312" w:hAnsi="仿宋" w:eastAsia="仿宋_GB2312" w:cs="仿宋"/>
          <w:color w:val="000000"/>
          <w:sz w:val="32"/>
          <w:szCs w:val="32"/>
        </w:rPr>
      </w:pPr>
      <w:r>
        <w:rPr>
          <w:rFonts w:ascii="仿宋_GB2312" w:hAnsi="仿宋" w:eastAsia="仿宋_GB2312" w:cs="仿宋"/>
          <w:color w:val="000000"/>
          <w:sz w:val="32"/>
          <w:szCs w:val="32"/>
        </w:rPr>
        <w:t>7</w:t>
      </w:r>
      <w:r>
        <w:rPr>
          <w:rFonts w:hint="eastAsia" w:ascii="仿宋_GB2312" w:hAnsi="仿宋" w:eastAsia="仿宋_GB2312" w:cs="仿宋"/>
          <w:color w:val="000000"/>
          <w:sz w:val="32"/>
          <w:szCs w:val="32"/>
        </w:rPr>
        <w:t>、用户管理</w:t>
      </w:r>
    </w:p>
    <w:p>
      <w:pPr>
        <w:pStyle w:val="14"/>
        <w:spacing w:line="560" w:lineRule="exact"/>
        <w:ind w:firstLine="605"/>
        <w:rPr>
          <w:rFonts w:ascii="仿宋_GB2312" w:hAnsi="仿宋" w:eastAsia="仿宋_GB2312" w:cs="仿宋"/>
          <w:sz w:val="32"/>
          <w:szCs w:val="32"/>
        </w:rPr>
      </w:pPr>
      <w:r>
        <w:rPr>
          <w:rFonts w:hint="eastAsia" w:ascii="仿宋_GB2312" w:hAnsi="仿宋" w:eastAsia="仿宋_GB2312" w:cs="仿宋"/>
          <w:sz w:val="32"/>
          <w:szCs w:val="32"/>
        </w:rPr>
        <w:t>系统用户包括体彩中心人员、专管员、代销者及系统管理员。</w:t>
      </w:r>
    </w:p>
    <w:p>
      <w:pPr>
        <w:pStyle w:val="14"/>
        <w:spacing w:line="560" w:lineRule="exact"/>
        <w:ind w:firstLine="605"/>
        <w:rPr>
          <w:rFonts w:ascii="仿宋_GB2312" w:hAnsi="仿宋" w:eastAsia="仿宋_GB2312" w:cs="仿宋"/>
          <w:sz w:val="32"/>
          <w:szCs w:val="32"/>
        </w:rPr>
      </w:pPr>
      <w:r>
        <w:rPr>
          <w:rFonts w:hint="eastAsia" w:ascii="仿宋_GB2312" w:hAnsi="仿宋" w:eastAsia="仿宋_GB2312" w:cs="仿宋"/>
          <w:sz w:val="32"/>
          <w:szCs w:val="32"/>
        </w:rPr>
        <w:t>支持对系统用户查询及管理功能。包括用户账户信息、个人基本信息、密码及状态的管理。</w:t>
      </w:r>
    </w:p>
    <w:p>
      <w:pPr>
        <w:pStyle w:val="14"/>
        <w:spacing w:line="560" w:lineRule="exact"/>
        <w:ind w:firstLine="605"/>
        <w:rPr>
          <w:rFonts w:ascii="仿宋_GB2312" w:hAnsi="仿宋" w:eastAsia="仿宋_GB2312" w:cs="仿宋"/>
          <w:sz w:val="32"/>
          <w:szCs w:val="32"/>
        </w:rPr>
      </w:pPr>
      <w:r>
        <w:rPr>
          <w:rFonts w:hint="eastAsia" w:ascii="仿宋_GB2312" w:hAnsi="仿宋" w:eastAsia="仿宋_GB2312" w:cs="仿宋"/>
          <w:sz w:val="32"/>
          <w:szCs w:val="32"/>
        </w:rPr>
        <w:t>支持对系统用户设置角色及权限，不同角色可设置不同模块的访问、管理及流程审批权限。确保不同角色之间的权限分离和职责明确。</w:t>
      </w:r>
    </w:p>
    <w:p>
      <w:pPr>
        <w:pStyle w:val="14"/>
        <w:spacing w:line="560" w:lineRule="exact"/>
        <w:ind w:firstLine="605"/>
        <w:contextualSpacing/>
        <w:rPr>
          <w:rFonts w:ascii="仿宋_GB2312" w:hAnsi="仿宋" w:eastAsia="仿宋_GB2312" w:cs="仿宋"/>
          <w:color w:val="000000"/>
          <w:sz w:val="32"/>
          <w:szCs w:val="32"/>
        </w:rPr>
      </w:pPr>
      <w:r>
        <w:rPr>
          <w:rFonts w:ascii="仿宋_GB2312" w:hAnsi="仿宋" w:eastAsia="仿宋_GB2312" w:cs="仿宋"/>
          <w:color w:val="000000"/>
          <w:sz w:val="32"/>
          <w:szCs w:val="32"/>
        </w:rPr>
        <w:t>8</w:t>
      </w:r>
      <w:r>
        <w:rPr>
          <w:rFonts w:hint="eastAsia" w:ascii="仿宋_GB2312" w:hAnsi="仿宋" w:eastAsia="仿宋_GB2312" w:cs="仿宋"/>
          <w:color w:val="000000"/>
          <w:sz w:val="32"/>
          <w:szCs w:val="32"/>
        </w:rPr>
        <w:t>、多平台支持</w:t>
      </w:r>
    </w:p>
    <w:p>
      <w:pPr>
        <w:pStyle w:val="14"/>
        <w:spacing w:line="560" w:lineRule="exact"/>
        <w:ind w:firstLine="605"/>
        <w:contextualSpacing/>
        <w:rPr>
          <w:rFonts w:ascii="仿宋_GB2312" w:hAnsi="仿宋" w:eastAsia="仿宋_GB2312" w:cs="仿宋"/>
          <w:sz w:val="32"/>
          <w:szCs w:val="32"/>
        </w:rPr>
      </w:pPr>
      <w:r>
        <w:rPr>
          <w:rFonts w:hint="eastAsia" w:ascii="仿宋_GB2312" w:hAnsi="仿宋" w:eastAsia="仿宋_GB2312" w:cs="仿宋"/>
          <w:color w:val="000000"/>
          <w:sz w:val="32"/>
          <w:szCs w:val="32"/>
        </w:rPr>
        <w:t>系统支持PC端和手机端。</w:t>
      </w:r>
    </w:p>
    <w:p>
      <w:pPr>
        <w:pStyle w:val="3"/>
        <w:spacing w:line="560" w:lineRule="exact"/>
        <w:ind w:firstLine="606" w:firstLineChars="200"/>
        <w:rPr>
          <w:rFonts w:ascii="楷体" w:hAnsi="楷体" w:eastAsia="楷体"/>
          <w:b w:val="0"/>
        </w:rPr>
      </w:pPr>
      <w:r>
        <w:rPr>
          <w:rFonts w:hint="eastAsia" w:ascii="楷体" w:hAnsi="楷体" w:eastAsia="楷体"/>
          <w:b w:val="0"/>
        </w:rPr>
        <w:t>（二）技术支持</w:t>
      </w:r>
    </w:p>
    <w:p>
      <w:pPr>
        <w:pStyle w:val="14"/>
        <w:spacing w:line="560" w:lineRule="exact"/>
        <w:ind w:firstLine="605"/>
        <w:rPr>
          <w:rFonts w:ascii="仿宋_GB2312" w:hAnsi="仿宋" w:eastAsia="仿宋_GB2312" w:cs="仿宋"/>
          <w:sz w:val="32"/>
          <w:szCs w:val="32"/>
        </w:rPr>
      </w:pPr>
      <w:r>
        <w:rPr>
          <w:rFonts w:hint="eastAsia" w:ascii="仿宋_GB2312" w:hAnsi="仿宋" w:eastAsia="仿宋_GB2312" w:cs="仿宋"/>
          <w:sz w:val="32"/>
          <w:szCs w:val="32"/>
        </w:rPr>
        <w:t xml:space="preserve">1、团队驻场要求 </w:t>
      </w:r>
    </w:p>
    <w:p>
      <w:pPr>
        <w:pStyle w:val="14"/>
        <w:spacing w:line="560" w:lineRule="exact"/>
        <w:ind w:firstLine="605"/>
        <w:rPr>
          <w:rFonts w:ascii="仿宋_GB2312" w:hAnsi="仿宋" w:eastAsia="仿宋_GB2312" w:cs="仿宋"/>
          <w:sz w:val="32"/>
          <w:szCs w:val="32"/>
        </w:rPr>
      </w:pPr>
      <w:r>
        <w:rPr>
          <w:rFonts w:hint="eastAsia" w:ascii="仿宋_GB2312" w:hAnsi="仿宋" w:eastAsia="仿宋_GB2312" w:cs="仿宋"/>
          <w:sz w:val="32"/>
          <w:szCs w:val="32"/>
        </w:rPr>
        <w:t>供应商需根据中心要求，安排项目团队驻场北京市体育彩票管理中心现场沟通需求和驻场项目实施。若因为特殊原因无法长期驻场的，需随时根据中心要求，在30分钟内到现场提供技术服务。</w:t>
      </w:r>
    </w:p>
    <w:p>
      <w:pPr>
        <w:pStyle w:val="14"/>
        <w:spacing w:line="560" w:lineRule="exact"/>
        <w:ind w:firstLine="605"/>
        <w:rPr>
          <w:rFonts w:ascii="仿宋_GB2312" w:hAnsi="仿宋" w:eastAsia="仿宋_GB2312" w:cs="仿宋"/>
          <w:sz w:val="32"/>
          <w:szCs w:val="32"/>
        </w:rPr>
      </w:pPr>
      <w:r>
        <w:rPr>
          <w:rFonts w:hint="eastAsia" w:ascii="仿宋_GB2312" w:hAnsi="仿宋" w:eastAsia="仿宋_GB2312" w:cs="仿宋"/>
          <w:sz w:val="32"/>
          <w:szCs w:val="32"/>
        </w:rPr>
        <w:t>2、应急响应</w:t>
      </w:r>
    </w:p>
    <w:p>
      <w:pPr>
        <w:pStyle w:val="14"/>
        <w:spacing w:line="560" w:lineRule="exact"/>
        <w:ind w:firstLine="605"/>
        <w:rPr>
          <w:rFonts w:ascii="仿宋_GB2312" w:hAnsi="仿宋" w:eastAsia="仿宋_GB2312" w:cs="仿宋"/>
          <w:sz w:val="32"/>
          <w:szCs w:val="32"/>
        </w:rPr>
      </w:pPr>
      <w:r>
        <w:rPr>
          <w:rFonts w:hint="eastAsia" w:ascii="仿宋_GB2312" w:hAnsi="仿宋" w:eastAsia="仿宋_GB2312" w:cs="仿宋"/>
          <w:sz w:val="32"/>
          <w:szCs w:val="32"/>
        </w:rPr>
        <w:t>供应商需提供7*24小时的电话技术支持，出现问题或故障需要后台系统处理或远程处理，通过电话或远程协助等方式解决问题的响应时间不超过1小时。无法远程解决需到现场进行问题处理的响应时间不超过2小时，完成故障修复保证系统功能正常使用的时间不超过1个工作日，故障修复后2个工作日内提供故障报告。</w:t>
      </w:r>
    </w:p>
    <w:p>
      <w:pPr>
        <w:pStyle w:val="14"/>
        <w:spacing w:line="560" w:lineRule="exact"/>
        <w:ind w:firstLine="605"/>
        <w:rPr>
          <w:rFonts w:ascii="仿宋_GB2312" w:hAnsi="仿宋" w:eastAsia="仿宋_GB2312" w:cs="仿宋"/>
          <w:sz w:val="32"/>
          <w:szCs w:val="32"/>
        </w:rPr>
      </w:pPr>
      <w:r>
        <w:rPr>
          <w:rFonts w:hint="eastAsia" w:ascii="仿宋_GB2312" w:hAnsi="仿宋" w:eastAsia="仿宋_GB2312" w:cs="仿宋"/>
          <w:sz w:val="32"/>
          <w:szCs w:val="32"/>
        </w:rPr>
        <w:t>3、培训要求</w:t>
      </w:r>
    </w:p>
    <w:p>
      <w:pPr>
        <w:pStyle w:val="14"/>
        <w:spacing w:line="560" w:lineRule="exact"/>
        <w:ind w:firstLine="605"/>
      </w:pPr>
      <w:r>
        <w:rPr>
          <w:rFonts w:hint="eastAsia" w:ascii="仿宋_GB2312" w:hAnsi="仿宋" w:eastAsia="仿宋_GB2312" w:cs="仿宋"/>
          <w:sz w:val="32"/>
          <w:szCs w:val="32"/>
        </w:rPr>
        <w:t>供应商需在每次系统更新前提供更新说明和操作说明，遇重大版本更新，需要时提供培训服务，培训方式不限于现场培训、线上培训。</w:t>
      </w:r>
    </w:p>
    <w:p>
      <w:pPr>
        <w:pStyle w:val="3"/>
        <w:spacing w:line="560" w:lineRule="exact"/>
        <w:ind w:firstLine="606" w:firstLineChars="200"/>
        <w:rPr>
          <w:rFonts w:ascii="楷体" w:hAnsi="楷体" w:eastAsia="楷体"/>
          <w:b w:val="0"/>
        </w:rPr>
      </w:pPr>
      <w:r>
        <w:rPr>
          <w:rFonts w:hint="eastAsia" w:ascii="楷体" w:hAnsi="楷体" w:eastAsia="楷体"/>
          <w:b w:val="0"/>
        </w:rPr>
        <w:t>（三）运维需求</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1、设备维护</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供应商需提供系统研发及运维工作，所使用的软硬件设备的相关搭建、运维、更新工作。</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2、设备安全</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实体店综合业务平台部署的线上环境具有WAF、防火墙、入侵检测等安全防护和安全监测的安全设备。</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（1）WAF防火墙</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针对实体店综合业务平台进行有效的WAF防护。保障系统免受已知、未知攻击。</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（2）抗拒绝服务系统</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支持在IPv4、IPv6及两者混合环境中，防护各类DDoS攻击。提供应对大流量DDoS攻击的云地混合防护。</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（3）网络入侵防护系统</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能够具备紧急漏洞24小时响应能力;采用恶意文件检测技术，增强文件防护能力;为应对高级威胁，联动沙箱实现未知威胁的检测;协同威胁情报系统，提供千万级的恶意IP、恶意URL及C&amp;C情报库，提供秒级防护能力。</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3、系统服务器管理</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建立服务器档案，对数据进行定期备份，对核心服务器进行备件，对相关服务器进行定期巡检，每月提供服务器巡检报告包括记录变化情况，CPU、内存、硬盘、电源报警状况、网线联通状态等。</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4、安全漏洞扫描</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每年提供一次专业第三方检测公司出具的无安全漏洞的系统漏洞扫描报告。</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5、遭遇攻击后进行安全监测</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如网站遭遇黑客攻击、病毒或因为其他第三方原因导致系统无法使用，供应商应在12小时内恢复正常，同时在问题解决后承担专业网络公司进行安全监测的相关费用。</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6、数据及个人信息安全</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系统需满足《中华人民共和国个人信息保护法》和《中华人民共和国数据安全法》的相关要求，针对个人信息等敏感数据采用加密存储、信息遮掩等有效措施进行安全防护，包括但不限于身份证号、手机号、银行卡号等信息，未经采购人授权，不得将任何数据提供给第三方。</w:t>
      </w:r>
    </w:p>
    <w:p>
      <w:pPr>
        <w:pStyle w:val="14"/>
        <w:spacing w:line="560" w:lineRule="exact"/>
        <w:ind w:firstLine="605"/>
        <w:contextualSpacing/>
        <w:rPr>
          <w:rFonts w:ascii="仿宋_GB2312" w:eastAsia="仿宋_GB2312" w:cs="仿宋" w:hAnsiTheme="minorEastAsia"/>
          <w:sz w:val="32"/>
          <w:szCs w:val="32"/>
        </w:rPr>
      </w:pPr>
      <w:r>
        <w:rPr>
          <w:rFonts w:ascii="仿宋_GB2312" w:eastAsia="仿宋_GB2312" w:cs="仿宋" w:hAnsiTheme="minorEastAsia"/>
          <w:sz w:val="32"/>
          <w:szCs w:val="32"/>
        </w:rPr>
        <w:t>7</w:t>
      </w:r>
      <w:r>
        <w:rPr>
          <w:rFonts w:hint="eastAsia" w:ascii="仿宋_GB2312" w:eastAsia="仿宋_GB2312" w:cs="仿宋" w:hAnsiTheme="minorEastAsia"/>
          <w:sz w:val="32"/>
          <w:szCs w:val="32"/>
        </w:rPr>
        <w:t>、其他运维需求</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供应商需要及时响应我中心的需求变化，并根据需求及时安排系统的变更，包括但不限于软硬件、安全性等方面的需求变更。整个过程需要接受我中心的监督和管理。供应商需要在我中心的安全月及重保期响应我中心的要求，及时做好安全风险排查，并安排相应人员进行值守。供应商需要针对每次重大事件提供相应的总结报告。</w:t>
      </w:r>
    </w:p>
    <w:p>
      <w:pPr>
        <w:pStyle w:val="3"/>
        <w:spacing w:line="560" w:lineRule="exact"/>
        <w:ind w:firstLine="606" w:firstLineChars="200"/>
        <w:rPr>
          <w:rFonts w:ascii="楷体" w:hAnsi="楷体" w:eastAsia="楷体"/>
          <w:b w:val="0"/>
        </w:rPr>
      </w:pPr>
      <w:r>
        <w:rPr>
          <w:rFonts w:hint="eastAsia" w:ascii="楷体" w:hAnsi="楷体" w:eastAsia="楷体"/>
          <w:b w:val="0"/>
        </w:rPr>
        <w:t>（四）部署实施需求</w:t>
      </w:r>
    </w:p>
    <w:p>
      <w:pPr>
        <w:pStyle w:val="14"/>
        <w:spacing w:line="560" w:lineRule="exact"/>
        <w:ind w:firstLine="605"/>
        <w:contextualSpacing/>
        <w:rPr>
          <w:rFonts w:ascii="仿宋_GB2312" w:eastAsia="仿宋_GB2312" w:cs="仿宋" w:hAnsiTheme="minorEastAsia"/>
          <w:sz w:val="32"/>
          <w:szCs w:val="32"/>
        </w:rPr>
      </w:pPr>
      <w:r>
        <w:rPr>
          <w:rFonts w:hint="eastAsia" w:ascii="仿宋_GB2312" w:eastAsia="仿宋_GB2312" w:cs="仿宋" w:hAnsiTheme="minorEastAsia"/>
          <w:sz w:val="32"/>
          <w:szCs w:val="32"/>
        </w:rPr>
        <w:t>供应商需要自合同签订之日起10个工作日内完成与原供应商的工作交接。如果涉及原系统升级改造或采用全新系统，供应商需确保项目运营的延续性与稳定性，以及历史数据的完整性和连续性。</w:t>
      </w:r>
    </w:p>
    <w:p>
      <w:pPr>
        <w:pStyle w:val="3"/>
        <w:spacing w:line="560" w:lineRule="exact"/>
        <w:ind w:firstLine="606" w:firstLineChars="200"/>
        <w:rPr>
          <w:rFonts w:ascii="楷体" w:hAnsi="楷体" w:eastAsia="楷体"/>
          <w:b w:val="0"/>
        </w:rPr>
      </w:pPr>
      <w:r>
        <w:rPr>
          <w:rFonts w:hint="eastAsia" w:ascii="楷体" w:hAnsi="楷体" w:eastAsia="楷体"/>
          <w:b w:val="0"/>
        </w:rPr>
        <w:t>（五）版本更新要求</w:t>
      </w:r>
    </w:p>
    <w:p>
      <w:pPr>
        <w:pStyle w:val="5"/>
        <w:spacing w:line="560" w:lineRule="exact"/>
        <w:ind w:firstLine="606" w:firstLineChars="200"/>
        <w:rPr>
          <w:rFonts w:ascii="仿宋_GB2312" w:eastAsia="仿宋_GB2312" w:cs="仿宋" w:hAnsiTheme="minorEastAsia"/>
          <w:sz w:val="32"/>
          <w:szCs w:val="32"/>
        </w:rPr>
      </w:pPr>
      <w:r>
        <w:rPr>
          <w:rFonts w:hint="eastAsia" w:ascii="仿宋_GB2312" w:eastAsia="仿宋_GB2312" w:cs="仿宋" w:hAnsiTheme="minorEastAsia"/>
          <w:sz w:val="32"/>
          <w:szCs w:val="32"/>
        </w:rPr>
        <w:t>为了确保系统的稳定性和持续优化，供应商需根据中心需求对系统进行持续化更新</w:t>
      </w:r>
      <w:r>
        <w:rPr>
          <w:rFonts w:ascii="仿宋_GB2312" w:eastAsia="仿宋_GB2312" w:cs="仿宋" w:hAnsiTheme="minorEastAsia"/>
          <w:sz w:val="32"/>
          <w:szCs w:val="32"/>
        </w:rPr>
        <w:t>，</w:t>
      </w:r>
      <w:r>
        <w:rPr>
          <w:rFonts w:hint="eastAsia" w:ascii="仿宋_GB2312" w:eastAsia="仿宋_GB2312" w:cs="仿宋" w:hAnsiTheme="minorEastAsia"/>
          <w:sz w:val="32"/>
          <w:szCs w:val="32"/>
        </w:rPr>
        <w:t>项目上需采用敏捷的方式进行迭代开发交付，根据系统各功能的轻重缓急梳理优先级，提交项目迭代需求和计划。经中心确认后，快速完成开发和部署实施。每次迭代周期不超过1个月。</w:t>
      </w:r>
    </w:p>
    <w:p>
      <w:pPr>
        <w:pStyle w:val="3"/>
        <w:spacing w:line="560" w:lineRule="exact"/>
        <w:ind w:firstLine="606" w:firstLineChars="200"/>
        <w:rPr>
          <w:rFonts w:ascii="楷体" w:hAnsi="楷体" w:eastAsia="楷体"/>
          <w:b w:val="0"/>
        </w:rPr>
      </w:pPr>
      <w:r>
        <w:rPr>
          <w:rFonts w:ascii="楷体" w:hAnsi="楷体" w:eastAsia="楷体"/>
          <w:b w:val="0"/>
        </w:rPr>
        <w:t>（</w:t>
      </w:r>
      <w:r>
        <w:rPr>
          <w:rFonts w:hint="eastAsia" w:ascii="楷体" w:hAnsi="楷体" w:eastAsia="楷体"/>
          <w:b w:val="0"/>
        </w:rPr>
        <w:t>六</w:t>
      </w:r>
      <w:r>
        <w:rPr>
          <w:rFonts w:ascii="楷体" w:hAnsi="楷体" w:eastAsia="楷体"/>
          <w:b w:val="0"/>
        </w:rPr>
        <w:t>）</w:t>
      </w:r>
      <w:r>
        <w:rPr>
          <w:rFonts w:hint="eastAsia" w:ascii="楷体" w:hAnsi="楷体" w:eastAsia="楷体"/>
          <w:b w:val="0"/>
        </w:rPr>
        <w:t>验收要求</w:t>
      </w:r>
    </w:p>
    <w:p>
      <w:pPr>
        <w:pStyle w:val="5"/>
        <w:spacing w:line="560" w:lineRule="exact"/>
        <w:ind w:firstLine="606" w:firstLineChars="200"/>
        <w:rPr>
          <w:rFonts w:ascii="仿宋_GB2312" w:eastAsia="仿宋_GB2312" w:cs="仿宋" w:hAnsiTheme="minorEastAsia"/>
          <w:sz w:val="32"/>
          <w:szCs w:val="32"/>
        </w:rPr>
      </w:pPr>
      <w:r>
        <w:rPr>
          <w:rFonts w:hint="eastAsia" w:ascii="仿宋_GB2312" w:eastAsia="仿宋_GB2312" w:cs="仿宋" w:hAnsiTheme="minorEastAsia"/>
          <w:sz w:val="32"/>
          <w:szCs w:val="32"/>
        </w:rPr>
        <w:t>每次项目迭代上线后，双方将对本次项目迭代中的需求点进行验收。如在验收过程中发现有需求点未达到预期标准，供应商需根据整改意见进行调整，在中心规定的时间内完成整改，并重新提交验收。整体项目结束后，供应商需要向我中心提供项目服务报告用于项目验收。</w:t>
      </w:r>
    </w:p>
    <w:sectPr>
      <w:footerReference r:id="rId3" w:type="default"/>
      <w:footerReference r:id="rId4" w:type="even"/>
      <w:pgSz w:w="11906" w:h="16838"/>
      <w:pgMar w:top="2098" w:right="1474" w:bottom="1985" w:left="1588" w:header="851" w:footer="1588" w:gutter="0"/>
      <w:pgNumType w:fmt="numberInDash"/>
      <w:cols w:space="425" w:num="1"/>
      <w:docGrid w:type="linesAndChars" w:linePitch="296"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ind w:left="420" w:leftChars="200" w:right="420" w:rightChars="200"/>
      <w:jc w:val="right"/>
      <w:rPr>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 PAGE </w:instrText>
    </w:r>
    <w:r>
      <w:rPr>
        <w:rStyle w:val="13"/>
        <w:rFonts w:ascii="宋体" w:hAnsi="宋体"/>
        <w:sz w:val="28"/>
        <w:szCs w:val="28"/>
      </w:rPr>
      <w:fldChar w:fldCharType="separate"/>
    </w:r>
    <w:r>
      <w:rPr>
        <w:rStyle w:val="13"/>
        <w:rFonts w:ascii="宋体" w:hAnsi="宋体"/>
        <w:sz w:val="28"/>
        <w:szCs w:val="28"/>
      </w:rPr>
      <w:t>- 1 -</w:t>
    </w:r>
    <w:r>
      <w:rPr>
        <w:rStyle w:val="13"/>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ind w:left="420" w:leftChars="200" w:right="420" w:rightChars="200"/>
      <w:rPr>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 PAGE </w:instrText>
    </w:r>
    <w:r>
      <w:rPr>
        <w:rStyle w:val="13"/>
        <w:rFonts w:ascii="宋体" w:hAnsi="宋体"/>
        <w:sz w:val="28"/>
        <w:szCs w:val="28"/>
      </w:rPr>
      <w:fldChar w:fldCharType="separate"/>
    </w:r>
    <w:r>
      <w:rPr>
        <w:rStyle w:val="13"/>
        <w:rFonts w:ascii="宋体" w:hAnsi="宋体"/>
        <w:sz w:val="28"/>
        <w:szCs w:val="28"/>
      </w:rPr>
      <w:t>- 2 -</w:t>
    </w:r>
    <w:r>
      <w:rPr>
        <w:rStyle w:val="13"/>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4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MTg1Njk2Nzk0NTE4YTc0MTg4OTg3MjkwMjljNmQifQ=="/>
  </w:docVars>
  <w:rsids>
    <w:rsidRoot w:val="00BF70AD"/>
    <w:rsid w:val="00006928"/>
    <w:rsid w:val="00027CF3"/>
    <w:rsid w:val="000321A3"/>
    <w:rsid w:val="00044EF2"/>
    <w:rsid w:val="000646EB"/>
    <w:rsid w:val="00080E61"/>
    <w:rsid w:val="000907AF"/>
    <w:rsid w:val="000A0881"/>
    <w:rsid w:val="000A6BBD"/>
    <w:rsid w:val="000A78C8"/>
    <w:rsid w:val="000E2E11"/>
    <w:rsid w:val="00101629"/>
    <w:rsid w:val="0011702B"/>
    <w:rsid w:val="00130B1A"/>
    <w:rsid w:val="00132625"/>
    <w:rsid w:val="0016223E"/>
    <w:rsid w:val="001658E2"/>
    <w:rsid w:val="00181B9A"/>
    <w:rsid w:val="001C3058"/>
    <w:rsid w:val="001D0878"/>
    <w:rsid w:val="001D24DF"/>
    <w:rsid w:val="001D33F9"/>
    <w:rsid w:val="001E0396"/>
    <w:rsid w:val="001E0AD1"/>
    <w:rsid w:val="001E536D"/>
    <w:rsid w:val="001F1C80"/>
    <w:rsid w:val="001F7503"/>
    <w:rsid w:val="00242248"/>
    <w:rsid w:val="00255C87"/>
    <w:rsid w:val="00275232"/>
    <w:rsid w:val="002D62AC"/>
    <w:rsid w:val="00300ACB"/>
    <w:rsid w:val="00322592"/>
    <w:rsid w:val="003261D5"/>
    <w:rsid w:val="00345BA9"/>
    <w:rsid w:val="00355731"/>
    <w:rsid w:val="00382A2A"/>
    <w:rsid w:val="00396377"/>
    <w:rsid w:val="003A087E"/>
    <w:rsid w:val="003E37DA"/>
    <w:rsid w:val="003F6FB4"/>
    <w:rsid w:val="004001C8"/>
    <w:rsid w:val="004523AC"/>
    <w:rsid w:val="0047489B"/>
    <w:rsid w:val="00494683"/>
    <w:rsid w:val="004B13F8"/>
    <w:rsid w:val="004B29E0"/>
    <w:rsid w:val="004C5973"/>
    <w:rsid w:val="004E2B4D"/>
    <w:rsid w:val="004E7346"/>
    <w:rsid w:val="00594197"/>
    <w:rsid w:val="005F59AF"/>
    <w:rsid w:val="00606DEF"/>
    <w:rsid w:val="006440D0"/>
    <w:rsid w:val="0066387A"/>
    <w:rsid w:val="00681C41"/>
    <w:rsid w:val="00696851"/>
    <w:rsid w:val="006E3FCA"/>
    <w:rsid w:val="006F69AD"/>
    <w:rsid w:val="00754A49"/>
    <w:rsid w:val="007B1FBB"/>
    <w:rsid w:val="007C4552"/>
    <w:rsid w:val="007E7575"/>
    <w:rsid w:val="0080357A"/>
    <w:rsid w:val="00810563"/>
    <w:rsid w:val="0085090E"/>
    <w:rsid w:val="0087669E"/>
    <w:rsid w:val="008A0C3A"/>
    <w:rsid w:val="008B02F4"/>
    <w:rsid w:val="00926F90"/>
    <w:rsid w:val="009423E4"/>
    <w:rsid w:val="009523BE"/>
    <w:rsid w:val="00971537"/>
    <w:rsid w:val="00975CC4"/>
    <w:rsid w:val="009B0BF8"/>
    <w:rsid w:val="009D5EF5"/>
    <w:rsid w:val="00A1684B"/>
    <w:rsid w:val="00A23B73"/>
    <w:rsid w:val="00A440F1"/>
    <w:rsid w:val="00A66D4C"/>
    <w:rsid w:val="00A708E6"/>
    <w:rsid w:val="00A8367A"/>
    <w:rsid w:val="00AF02D4"/>
    <w:rsid w:val="00B05EC0"/>
    <w:rsid w:val="00B378E2"/>
    <w:rsid w:val="00B82133"/>
    <w:rsid w:val="00B8601E"/>
    <w:rsid w:val="00B86339"/>
    <w:rsid w:val="00B94A2B"/>
    <w:rsid w:val="00BA47D3"/>
    <w:rsid w:val="00BB0B05"/>
    <w:rsid w:val="00BF70AD"/>
    <w:rsid w:val="00C75ED3"/>
    <w:rsid w:val="00C81A8F"/>
    <w:rsid w:val="00CD1624"/>
    <w:rsid w:val="00D00CE1"/>
    <w:rsid w:val="00D1730C"/>
    <w:rsid w:val="00D3027C"/>
    <w:rsid w:val="00D30BB1"/>
    <w:rsid w:val="00D548D9"/>
    <w:rsid w:val="00DC60B4"/>
    <w:rsid w:val="00DD0F37"/>
    <w:rsid w:val="00DE2134"/>
    <w:rsid w:val="00DE3995"/>
    <w:rsid w:val="00E47DC4"/>
    <w:rsid w:val="00E51574"/>
    <w:rsid w:val="00E64ECE"/>
    <w:rsid w:val="00E66F8F"/>
    <w:rsid w:val="00EB1DD6"/>
    <w:rsid w:val="00EB736D"/>
    <w:rsid w:val="00EC4EEB"/>
    <w:rsid w:val="00EE42D6"/>
    <w:rsid w:val="00EF3CD1"/>
    <w:rsid w:val="00F12C49"/>
    <w:rsid w:val="00F16C13"/>
    <w:rsid w:val="00F17529"/>
    <w:rsid w:val="00F2633C"/>
    <w:rsid w:val="00F42D96"/>
    <w:rsid w:val="00F43E8C"/>
    <w:rsid w:val="00F4570B"/>
    <w:rsid w:val="00F5280D"/>
    <w:rsid w:val="00F95631"/>
    <w:rsid w:val="00F95CE1"/>
    <w:rsid w:val="00FA6D7A"/>
    <w:rsid w:val="00FA6D8A"/>
    <w:rsid w:val="00FB4293"/>
    <w:rsid w:val="00FE7DE5"/>
    <w:rsid w:val="03866304"/>
    <w:rsid w:val="04583A5F"/>
    <w:rsid w:val="05594797"/>
    <w:rsid w:val="09863BAB"/>
    <w:rsid w:val="0C344DB1"/>
    <w:rsid w:val="0CBE62FD"/>
    <w:rsid w:val="0EE83936"/>
    <w:rsid w:val="10D33E60"/>
    <w:rsid w:val="117D4B05"/>
    <w:rsid w:val="12FD414F"/>
    <w:rsid w:val="136A708D"/>
    <w:rsid w:val="1AAF6929"/>
    <w:rsid w:val="1AB86BAD"/>
    <w:rsid w:val="1BCA303C"/>
    <w:rsid w:val="1D266050"/>
    <w:rsid w:val="1E016461"/>
    <w:rsid w:val="23056708"/>
    <w:rsid w:val="23272B22"/>
    <w:rsid w:val="268D0EEE"/>
    <w:rsid w:val="27AC35F6"/>
    <w:rsid w:val="29CD67FB"/>
    <w:rsid w:val="2A7A6800"/>
    <w:rsid w:val="2AC41B29"/>
    <w:rsid w:val="2B84642E"/>
    <w:rsid w:val="2C0D2EF5"/>
    <w:rsid w:val="2C775580"/>
    <w:rsid w:val="2CF241A1"/>
    <w:rsid w:val="2D004528"/>
    <w:rsid w:val="305A4537"/>
    <w:rsid w:val="309B5356"/>
    <w:rsid w:val="31DC42E0"/>
    <w:rsid w:val="33DE0FDB"/>
    <w:rsid w:val="34684D49"/>
    <w:rsid w:val="350864BE"/>
    <w:rsid w:val="3652180C"/>
    <w:rsid w:val="3F6F05A5"/>
    <w:rsid w:val="4010076E"/>
    <w:rsid w:val="40271F5C"/>
    <w:rsid w:val="40B1732B"/>
    <w:rsid w:val="41AF1A27"/>
    <w:rsid w:val="432804C5"/>
    <w:rsid w:val="43D1290A"/>
    <w:rsid w:val="442E38B9"/>
    <w:rsid w:val="446948F1"/>
    <w:rsid w:val="458A660B"/>
    <w:rsid w:val="4A4A3301"/>
    <w:rsid w:val="4AA20B5D"/>
    <w:rsid w:val="4D362C13"/>
    <w:rsid w:val="4DFE254E"/>
    <w:rsid w:val="4F1418FD"/>
    <w:rsid w:val="4F337FD5"/>
    <w:rsid w:val="4F381A8F"/>
    <w:rsid w:val="518E1E3B"/>
    <w:rsid w:val="54263780"/>
    <w:rsid w:val="550A1892"/>
    <w:rsid w:val="55147F3F"/>
    <w:rsid w:val="56F01A32"/>
    <w:rsid w:val="5A981634"/>
    <w:rsid w:val="5B952AE4"/>
    <w:rsid w:val="5BA1276A"/>
    <w:rsid w:val="5BA86F05"/>
    <w:rsid w:val="5BB93F58"/>
    <w:rsid w:val="5BED16CF"/>
    <w:rsid w:val="61247D09"/>
    <w:rsid w:val="619B40AE"/>
    <w:rsid w:val="66202194"/>
    <w:rsid w:val="6699431A"/>
    <w:rsid w:val="67D068B1"/>
    <w:rsid w:val="684150B9"/>
    <w:rsid w:val="6AED07A1"/>
    <w:rsid w:val="6BA22313"/>
    <w:rsid w:val="6D066AF3"/>
    <w:rsid w:val="6E7317E8"/>
    <w:rsid w:val="6ECC7A39"/>
    <w:rsid w:val="73012015"/>
    <w:rsid w:val="73530396"/>
    <w:rsid w:val="74FB51EC"/>
    <w:rsid w:val="755771D6"/>
    <w:rsid w:val="78EE0156"/>
    <w:rsid w:val="793351E9"/>
    <w:rsid w:val="7D5F3BC5"/>
    <w:rsid w:val="7DBB54B6"/>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0"/>
    <w:pPr>
      <w:jc w:val="left"/>
    </w:pPr>
  </w:style>
  <w:style w:type="paragraph" w:styleId="6">
    <w:name w:val="Body Text"/>
    <w:basedOn w:val="1"/>
    <w:next w:val="1"/>
    <w:qFormat/>
    <w:uiPriority w:val="0"/>
    <w:rPr>
      <w:sz w:val="32"/>
    </w:rPr>
  </w:style>
  <w:style w:type="paragraph" w:styleId="7">
    <w:name w:val="Body Text Indent"/>
    <w:basedOn w:val="1"/>
    <w:qFormat/>
    <w:uiPriority w:val="0"/>
    <w:pPr>
      <w:spacing w:line="460" w:lineRule="exact"/>
      <w:ind w:firstLine="640" w:firstLineChars="200"/>
    </w:pPr>
    <w:rPr>
      <w:rFonts w:ascii="仿宋_GB2312" w:eastAsia="仿宋_GB2312"/>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412</Words>
  <Characters>2349</Characters>
  <Lines>19</Lines>
  <Paragraphs>5</Paragraphs>
  <TotalTime>0</TotalTime>
  <ScaleCrop>false</ScaleCrop>
  <LinksUpToDate>false</LinksUpToDate>
  <CharactersWithSpaces>2756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上行文</cp:category>
  <dcterms:created xsi:type="dcterms:W3CDTF">2022-01-04T02:38:00Z</dcterms:created>
  <dc:creator>ZhangJ</dc:creator>
  <cp:lastModifiedBy>DingXiang</cp:lastModifiedBy>
  <cp:lastPrinted>2024-03-14T07:04:00Z</cp:lastPrinted>
  <dcterms:modified xsi:type="dcterms:W3CDTF">2025-08-07T06:03:41Z</dcterms:modified>
  <dc:title>加  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60A09B4ED4F541D6A1A9C943AC5A044C</vt:lpwstr>
  </property>
  <property fmtid="{D5CDD505-2E9C-101B-9397-08002B2CF9AE}" pid="4" name="KSOTemplateDocerSaveRecord">
    <vt:lpwstr>eyJoZGlkIjoiNzg2MTg1Njk2Nzk0NTE4YTc0MTg4OTg3MjkwMjljNmQiLCJ1c2VySWQiOiI4NzQ1MjMyMTAifQ==</vt:lpwstr>
  </property>
</Properties>
</file>