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ED29">
      <w:pPr>
        <w:pStyle w:val="2"/>
        <w:keepNext w:val="0"/>
        <w:pageBreakBefore/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bookmarkStart w:id="0" w:name="_Toc7508102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 xml:space="preserve">北京市体育彩票管理中心                     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2026年度安保服务需求</w:t>
      </w:r>
      <w:bookmarkStart w:id="1" w:name="_GoBack"/>
      <w:bookmarkEnd w:id="1"/>
    </w:p>
    <w:p w14:paraId="12EE1B64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一、保安服务公司资格</w:t>
      </w:r>
    </w:p>
    <w:p w14:paraId="1F918153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1.工商注册：需要在工商行政管理部门注册登记，并取得营业执照。具有独立承担民事责任的能力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955742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2.保安服务许可证：由公安机关颁发的特种行业许可证，是保安服务公司的必备资质。</w:t>
      </w:r>
    </w:p>
    <w:p w14:paraId="7A2B45EE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3.税务登记：在税务机关进行登记，并按时缴纳税款。有依法缴纳税收和社会保障资金的良好记录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B65F549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4.服务标准认证：具有履行合同所必需的专业技术能力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E7BC15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710C6A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二、基本需求</w:t>
      </w:r>
    </w:p>
    <w:p w14:paraId="10762833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1.消防及安全管理</w:t>
      </w:r>
    </w:p>
    <w:p w14:paraId="043A3446">
      <w:pPr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贯彻预防为主、防消结合的方针，应制定符合实际需求的安全防范措施，杜绝安全隐患，做好防范应急处理，保证消防通道、紧急出入口、停车场及安全门保持畅通，保证消防设施完好，保证全体人员和区域内财物的安全。值班人员每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巡查办公环境2次。定期执行消防和安全检查。</w:t>
      </w:r>
    </w:p>
    <w:p w14:paraId="308EB540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2.防盗窃管理</w:t>
      </w:r>
    </w:p>
    <w:p w14:paraId="12595CDC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岗人员应牢记保安职责，对进出办公楼人员、物品等做好详细记录，落实责任区域内巡逻制度，按照规定打点签到，防止和打击盗窃等犯罪活动，确保办公楼区域内人身、物品的安全，对发生在执勤区域的刑事案件、治安案件和治安灾害事故，及时处理并报告甲方和公安机关，采取措施保护案发现场，协助公安机关侦查各类治安刑事案件，依法妥善处理职责人员范围内的其他突发事件。</w:t>
      </w:r>
    </w:p>
    <w:p w14:paraId="024940D8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3.灾害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防范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</w:p>
    <w:p w14:paraId="2DF5F8A3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应掌握办公楼内规律及特点，加强重点岗位的安全防范，对来访人员按照相关制度礼貌接待，严禁人员携带易燃易爆物品进入办公区域，及时掌握当地政府有关安全警告的通知，及时做好防范措施。</w:t>
      </w:r>
    </w:p>
    <w:p w14:paraId="12D08C12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4.突发事件处置</w:t>
      </w:r>
    </w:p>
    <w:p w14:paraId="649FE017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按照相应规章制度，处理包括但不限于火灾、偷盗窃、纠缠、上访、扰乱秩序等突发事件。</w:t>
      </w:r>
    </w:p>
    <w:p w14:paraId="2631C5E9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5.监控系统值班管理</w:t>
      </w:r>
    </w:p>
    <w:p w14:paraId="0101237A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派驻的人员应熟练掌握监控和消防监控设施操作规程（视频监控人员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国家有关规定的相应资格认证），对在值班过程中发现的问题及时予以处理并上报，及时跟踪了解事件发展进程，对出现的可疑人员等进行跟踪，联系甲方相关人员进行处理。对发现的消防报警及时派人检查，保证与巡逻人员、甲方相关人员进行及时沟通，排除误报等事件，发生火灾时按照甲方处理预案执行。</w:t>
      </w:r>
    </w:p>
    <w:p w14:paraId="24E80D4D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6.停车管理</w:t>
      </w:r>
    </w:p>
    <w:p w14:paraId="460BD8F4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停车场安排专人值班巡逻，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停车取车安全，指导有序停放车辆。</w:t>
      </w:r>
    </w:p>
    <w:p w14:paraId="526733B9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7.人员服务要求</w:t>
      </w:r>
    </w:p>
    <w:p w14:paraId="1B2A086D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根据甲方7*24小时值班需要，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甲方安保岗位为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每天2人岗并进行轮岗安排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为满足甲方上述要求，乙方</w:t>
      </w:r>
      <w:r>
        <w:rPr>
          <w:rFonts w:hint="eastAsia" w:ascii="仿宋_GB2312" w:hAnsi="仿宋_GB2312" w:eastAsia="仿宋_GB2312" w:cs="仿宋_GB2312"/>
          <w:sz w:val="32"/>
          <w:szCs w:val="32"/>
        </w:rPr>
        <w:t>需向甲方提供安保人员核定共计：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保安员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含代班班长1人。</w:t>
      </w:r>
    </w:p>
    <w:p w14:paraId="68B9E6DF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.其他服务</w:t>
      </w:r>
    </w:p>
    <w:p w14:paraId="17C39E36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其他安保应承担的服务项目。</w:t>
      </w:r>
    </w:p>
    <w:p w14:paraId="3D0B4313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三、项目预算</w:t>
      </w:r>
    </w:p>
    <w:p w14:paraId="1414E79D">
      <w:pPr>
        <w:pStyle w:val="5"/>
        <w:keepNext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万元，为完成本项目所包含服务内容的全部费用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B03E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四、支付方式</w:t>
      </w:r>
    </w:p>
    <w:p w14:paraId="3297ACE4">
      <w:pPr>
        <w:pStyle w:val="5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本项目款项分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按照首付款、尾款各50%进行支付。</w:t>
      </w:r>
    </w:p>
    <w:p w14:paraId="48A192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、合同履约期</w:t>
      </w:r>
    </w:p>
    <w:p w14:paraId="71F19E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自2026年1月1日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p w14:paraId="5C7E9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519FC"/>
    <w:rsid w:val="3BBF3351"/>
    <w:rsid w:val="409E2E12"/>
    <w:rsid w:val="77E1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1100</Characters>
  <Lines>0</Lines>
  <Paragraphs>0</Paragraphs>
  <TotalTime>3</TotalTime>
  <ScaleCrop>false</ScaleCrop>
  <LinksUpToDate>false</LinksUpToDate>
  <CharactersWithSpaces>1122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2025-11-25T07:08:00Z</dcterms:created>
  <dc:creator>admin</dc:creator>
  <cp:lastModifiedBy>匿名用户</cp:lastModifiedBy>
  <dcterms:modified xsi:type="dcterms:W3CDTF">2025-12-11T01:33:19Z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872AFEF96E2D4505AAAAAFC36A693926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