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F9FF2">
      <w:pPr>
        <w:pStyle w:val="8"/>
        <w:spacing w:line="560" w:lineRule="exact"/>
        <w:jc w:val="both"/>
        <w:rPr>
          <w:rFonts w:hint="default"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758CB78D">
      <w:pPr>
        <w:pStyle w:val="8"/>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2024</w:t>
      </w:r>
      <w:r>
        <w:rPr>
          <w:rFonts w:ascii="方正小标宋简体" w:hAnsi="方正小标宋简体" w:eastAsia="方正小标宋简体" w:cs="方正小标宋简体"/>
          <w:color w:val="auto"/>
          <w:sz w:val="44"/>
          <w:szCs w:val="44"/>
          <w:lang w:val="zh-TW" w:eastAsia="zh-TW"/>
        </w:rPr>
        <w:t>年北京市青少年跳水</w:t>
      </w:r>
      <w:r>
        <w:rPr>
          <w:rFonts w:hint="eastAsia" w:ascii="方正小标宋简体" w:hAnsi="方正小标宋简体" w:eastAsia="方正小标宋简体" w:cs="方正小标宋简体"/>
          <w:color w:val="auto"/>
          <w:sz w:val="44"/>
          <w:szCs w:val="44"/>
          <w:lang w:val="zh-TW" w:eastAsia="zh-CN"/>
        </w:rPr>
        <w:t>锦标</w:t>
      </w:r>
      <w:r>
        <w:rPr>
          <w:rFonts w:ascii="方正小标宋简体" w:hAnsi="方正小标宋简体" w:eastAsia="方正小标宋简体" w:cs="方正小标宋简体"/>
          <w:color w:val="auto"/>
          <w:sz w:val="44"/>
          <w:szCs w:val="44"/>
          <w:lang w:val="zh-TW" w:eastAsia="zh-TW"/>
        </w:rPr>
        <w:t>赛</w:t>
      </w:r>
    </w:p>
    <w:p w14:paraId="3A6B8193">
      <w:pPr>
        <w:pStyle w:val="8"/>
        <w:spacing w:line="560" w:lineRule="exact"/>
        <w:jc w:val="center"/>
        <w:rPr>
          <w:rFonts w:ascii="方正小标宋简体" w:hAnsi="方正小标宋简体" w:eastAsia="方正小标宋简体" w:cs="方正小标宋简体"/>
          <w:color w:val="auto"/>
          <w:sz w:val="44"/>
          <w:szCs w:val="44"/>
          <w:lang w:val="zh-TW" w:eastAsia="zh-TW"/>
        </w:rPr>
      </w:pPr>
      <w:r>
        <w:rPr>
          <w:rFonts w:ascii="方正小标宋简体" w:hAnsi="方正小标宋简体" w:eastAsia="方正小标宋简体" w:cs="方正小标宋简体"/>
          <w:color w:val="auto"/>
          <w:sz w:val="44"/>
          <w:szCs w:val="44"/>
          <w:lang w:val="zh-TW" w:eastAsia="zh-TW"/>
        </w:rPr>
        <w:t>竞赛规程</w:t>
      </w:r>
    </w:p>
    <w:p w14:paraId="33F4B10A">
      <w:pPr>
        <w:pStyle w:val="8"/>
        <w:spacing w:line="560" w:lineRule="exact"/>
        <w:rPr>
          <w:rFonts w:ascii="仿宋" w:hAnsi="仿宋" w:eastAsia="仿宋" w:cs="仿宋"/>
          <w:b/>
          <w:bCs/>
          <w:color w:val="auto"/>
        </w:rPr>
      </w:pPr>
    </w:p>
    <w:p w14:paraId="0F45FE8C">
      <w:pPr>
        <w:pStyle w:val="8"/>
        <w:spacing w:line="560" w:lineRule="exact"/>
        <w:ind w:firstLine="640"/>
        <w:outlineLvl w:val="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一、主办单位</w:t>
      </w:r>
    </w:p>
    <w:p w14:paraId="561802C6">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北京市体育局</w:t>
      </w:r>
    </w:p>
    <w:p w14:paraId="0993423D">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北京市教育委员会</w:t>
      </w:r>
    </w:p>
    <w:p w14:paraId="0F767029">
      <w:pPr>
        <w:pStyle w:val="8"/>
        <w:spacing w:line="560" w:lineRule="exact"/>
        <w:ind w:firstLine="640"/>
        <w:outlineLvl w:val="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二、承办单位</w:t>
      </w:r>
    </w:p>
    <w:p w14:paraId="02DC611B">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北京市体育竞赛管理和国际交流中心</w:t>
      </w:r>
    </w:p>
    <w:p w14:paraId="1843A047">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北京市游泳运动协会</w:t>
      </w:r>
    </w:p>
    <w:p w14:paraId="091DC347">
      <w:pPr>
        <w:pStyle w:val="8"/>
        <w:spacing w:line="560" w:lineRule="exact"/>
        <w:ind w:firstLine="640"/>
        <w:rPr>
          <w:rFonts w:ascii="仿宋_GB2312" w:hAnsi="仿宋_GB2312" w:eastAsia="仿宋_GB2312" w:cs="仿宋_GB2312"/>
          <w:color w:val="auto"/>
          <w:sz w:val="32"/>
          <w:szCs w:val="32"/>
          <w:lang w:val="zh-TW"/>
        </w:rPr>
      </w:pPr>
      <w:r>
        <w:rPr>
          <w:rFonts w:ascii="仿宋_GB2312" w:hAnsi="仿宋_GB2312" w:eastAsia="仿宋_GB2312" w:cs="仿宋_GB2312"/>
          <w:color w:val="auto"/>
          <w:sz w:val="32"/>
          <w:szCs w:val="32"/>
          <w:lang w:val="zh-TW" w:eastAsia="zh-TW"/>
        </w:rPr>
        <w:t>北京国家游泳中心有限责任公司</w:t>
      </w:r>
      <w:r>
        <w:rPr>
          <w:rFonts w:hint="eastAsia" w:ascii="仿宋_GB2312" w:hAnsi="仿宋_GB2312" w:eastAsia="仿宋_GB2312" w:cs="仿宋_GB2312"/>
          <w:color w:val="auto"/>
          <w:sz w:val="32"/>
          <w:szCs w:val="32"/>
          <w:lang w:val="zh-TW"/>
        </w:rPr>
        <w:t>游泳分公司</w:t>
      </w:r>
    </w:p>
    <w:p w14:paraId="4CE4344F">
      <w:pPr>
        <w:pStyle w:val="8"/>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三、时间和地点</w:t>
      </w:r>
    </w:p>
    <w:p w14:paraId="3AFDB9A5">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2024</w:t>
      </w:r>
      <w:r>
        <w:rPr>
          <w:rFonts w:ascii="仿宋_GB2312" w:hAnsi="仿宋_GB2312" w:eastAsia="仿宋_GB2312" w:cs="仿宋_GB2312"/>
          <w:color w:val="auto"/>
          <w:sz w:val="32"/>
          <w:szCs w:val="32"/>
          <w:lang w:val="zh-TW" w:eastAsia="zh-TW"/>
        </w:rPr>
        <w:t>年</w:t>
      </w:r>
      <w:r>
        <w:rPr>
          <w:rFonts w:hint="eastAsia" w:ascii="仿宋_GB2312" w:hAnsi="仿宋_GB2312" w:eastAsia="仿宋_GB2312" w:cs="仿宋_GB2312"/>
          <w:color w:val="auto"/>
          <w:sz w:val="32"/>
          <w:szCs w:val="32"/>
          <w:lang w:val="en-US" w:eastAsia="zh-CN"/>
        </w:rPr>
        <w:t>10</w:t>
      </w:r>
      <w:r>
        <w:rPr>
          <w:rFonts w:ascii="仿宋_GB2312" w:hAnsi="仿宋_GB2312" w:eastAsia="仿宋_GB2312" w:cs="仿宋_GB2312"/>
          <w:color w:val="auto"/>
          <w:sz w:val="32"/>
          <w:szCs w:val="32"/>
          <w:lang w:val="zh-TW" w:eastAsia="zh-TW"/>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lang w:val="zh-TW" w:eastAsia="zh-TW"/>
        </w:rPr>
        <w:t>日在国家游泳中心奥林匹克比赛大厅</w:t>
      </w:r>
    </w:p>
    <w:p w14:paraId="09255276">
      <w:pPr>
        <w:pStyle w:val="8"/>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四、竞赛组别及项目</w:t>
      </w:r>
    </w:p>
    <w:p w14:paraId="7B739AF6">
      <w:pPr>
        <w:pStyle w:val="8"/>
        <w:spacing w:line="560" w:lineRule="exact"/>
        <w:ind w:firstLine="640"/>
        <w:rPr>
          <w:rFonts w:ascii="楷体_GB2312" w:hAnsi="楷体_GB2312" w:eastAsia="楷体_GB2312" w:cs="楷体_GB2312"/>
          <w:color w:val="auto"/>
          <w:sz w:val="32"/>
          <w:szCs w:val="32"/>
          <w:lang w:val="zh-TW" w:eastAsia="zh-TW"/>
        </w:rPr>
      </w:pPr>
      <w:r>
        <w:rPr>
          <w:rFonts w:hint="eastAsia" w:ascii="楷体_GB2312" w:hAnsi="楷体_GB2312" w:eastAsia="楷体_GB2312" w:cs="楷体_GB2312"/>
          <w:color w:val="auto"/>
          <w:sz w:val="32"/>
          <w:szCs w:val="32"/>
          <w:lang w:val="zh-TW" w:eastAsia="zh-TW"/>
        </w:rPr>
        <w:t>（一）竞赛组别</w:t>
      </w:r>
    </w:p>
    <w:p w14:paraId="6CFC649C">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w:t>
      </w:r>
      <w:r>
        <w:rPr>
          <w:rFonts w:ascii="仿宋_GB2312" w:hAnsi="仿宋_GB2312" w:eastAsia="仿宋_GB2312" w:cs="仿宋_GB2312"/>
          <w:color w:val="auto"/>
          <w:sz w:val="32"/>
          <w:szCs w:val="32"/>
          <w:lang w:val="zh-TW" w:eastAsia="zh-TW"/>
        </w:rPr>
        <w:t>组（男、女）：</w:t>
      </w:r>
      <w:r>
        <w:rPr>
          <w:rFonts w:ascii="仿宋_GB2312" w:hAnsi="仿宋_GB2312" w:eastAsia="仿宋_GB2312" w:cs="仿宋_GB2312"/>
          <w:color w:val="auto"/>
          <w:sz w:val="32"/>
          <w:szCs w:val="32"/>
        </w:rPr>
        <w:t>2012</w:t>
      </w:r>
      <w:r>
        <w:rPr>
          <w:rFonts w:ascii="仿宋_GB2312" w:hAnsi="仿宋_GB2312" w:eastAsia="仿宋_GB2312" w:cs="仿宋_GB2312"/>
          <w:color w:val="auto"/>
          <w:sz w:val="32"/>
          <w:szCs w:val="32"/>
          <w:lang w:val="zh-TW" w:eastAsia="zh-TW"/>
        </w:rPr>
        <w:t>年</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月</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日至</w:t>
      </w:r>
      <w:r>
        <w:rPr>
          <w:rFonts w:ascii="仿宋_GB2312" w:hAnsi="仿宋_GB2312" w:eastAsia="仿宋_GB2312" w:cs="仿宋_GB2312"/>
          <w:color w:val="auto"/>
          <w:sz w:val="32"/>
          <w:szCs w:val="32"/>
        </w:rPr>
        <w:t>2013</w:t>
      </w:r>
      <w:r>
        <w:rPr>
          <w:rFonts w:ascii="仿宋_GB2312" w:hAnsi="仿宋_GB2312" w:eastAsia="仿宋_GB2312" w:cs="仿宋_GB2312"/>
          <w:color w:val="auto"/>
          <w:sz w:val="32"/>
          <w:szCs w:val="32"/>
          <w:lang w:val="zh-TW" w:eastAsia="zh-TW"/>
        </w:rPr>
        <w:t>年</w:t>
      </w:r>
      <w:r>
        <w:rPr>
          <w:rFonts w:ascii="仿宋_GB2312" w:hAnsi="仿宋_GB2312" w:eastAsia="仿宋_GB2312" w:cs="仿宋_GB2312"/>
          <w:color w:val="auto"/>
          <w:sz w:val="32"/>
          <w:szCs w:val="32"/>
        </w:rPr>
        <w:t>12</w:t>
      </w:r>
      <w:r>
        <w:rPr>
          <w:rFonts w:ascii="仿宋_GB2312" w:hAnsi="仿宋_GB2312" w:eastAsia="仿宋_GB2312" w:cs="仿宋_GB2312"/>
          <w:color w:val="auto"/>
          <w:sz w:val="32"/>
          <w:szCs w:val="32"/>
          <w:lang w:val="zh-TW" w:eastAsia="zh-TW"/>
        </w:rPr>
        <w:t>月</w:t>
      </w:r>
      <w:r>
        <w:rPr>
          <w:rFonts w:ascii="仿宋_GB2312" w:hAnsi="仿宋_GB2312" w:eastAsia="仿宋_GB2312" w:cs="仿宋_GB2312"/>
          <w:color w:val="auto"/>
          <w:sz w:val="32"/>
          <w:szCs w:val="32"/>
        </w:rPr>
        <w:t>31</w:t>
      </w:r>
      <w:r>
        <w:rPr>
          <w:rFonts w:ascii="仿宋_GB2312" w:hAnsi="仿宋_GB2312" w:eastAsia="仿宋_GB2312" w:cs="仿宋_GB2312"/>
          <w:color w:val="auto"/>
          <w:sz w:val="32"/>
          <w:szCs w:val="32"/>
          <w:lang w:val="zh-TW" w:eastAsia="zh-TW"/>
        </w:rPr>
        <w:t>日出生（</w:t>
      </w:r>
      <w:r>
        <w:rPr>
          <w:rFonts w:ascii="仿宋_GB2312" w:hAnsi="仿宋_GB2312" w:eastAsia="仿宋_GB2312" w:cs="仿宋_GB2312"/>
          <w:color w:val="auto"/>
          <w:sz w:val="32"/>
          <w:szCs w:val="32"/>
        </w:rPr>
        <w:t>11</w:t>
      </w:r>
      <w:r>
        <w:rPr>
          <w:rFonts w:ascii="仿宋_GB2312" w:hAnsi="仿宋_GB2312" w:eastAsia="仿宋_GB2312" w:cs="仿宋_GB2312"/>
          <w:color w:val="auto"/>
          <w:sz w:val="32"/>
          <w:szCs w:val="32"/>
          <w:lang w:val="zh-TW" w:eastAsia="zh-TW"/>
        </w:rPr>
        <w:t>至</w:t>
      </w:r>
      <w:r>
        <w:rPr>
          <w:rFonts w:ascii="仿宋_GB2312" w:hAnsi="仿宋_GB2312" w:eastAsia="仿宋_GB2312" w:cs="仿宋_GB2312"/>
          <w:color w:val="auto"/>
          <w:sz w:val="32"/>
          <w:szCs w:val="32"/>
        </w:rPr>
        <w:t>12</w:t>
      </w:r>
      <w:r>
        <w:rPr>
          <w:rFonts w:ascii="仿宋_GB2312" w:hAnsi="仿宋_GB2312" w:eastAsia="仿宋_GB2312" w:cs="仿宋_GB2312"/>
          <w:color w:val="auto"/>
          <w:sz w:val="32"/>
          <w:szCs w:val="32"/>
          <w:lang w:val="zh-TW" w:eastAsia="zh-TW"/>
        </w:rPr>
        <w:t>岁）</w:t>
      </w:r>
    </w:p>
    <w:p w14:paraId="1A53E3E5">
      <w:pPr>
        <w:pStyle w:val="8"/>
        <w:spacing w:line="560" w:lineRule="exact"/>
        <w:ind w:firstLine="64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乙</w:t>
      </w:r>
      <w:r>
        <w:rPr>
          <w:rFonts w:ascii="仿宋_GB2312" w:hAnsi="仿宋_GB2312" w:eastAsia="仿宋_GB2312" w:cs="仿宋_GB2312"/>
          <w:color w:val="auto"/>
          <w:sz w:val="32"/>
          <w:szCs w:val="32"/>
          <w:lang w:val="zh-TW" w:eastAsia="zh-TW"/>
        </w:rPr>
        <w:t>组（男、女）：</w:t>
      </w:r>
      <w:r>
        <w:rPr>
          <w:rFonts w:ascii="仿宋_GB2312" w:hAnsi="仿宋_GB2312" w:eastAsia="仿宋_GB2312" w:cs="仿宋_GB2312"/>
          <w:color w:val="auto"/>
          <w:sz w:val="32"/>
          <w:szCs w:val="32"/>
        </w:rPr>
        <w:t>2014</w:t>
      </w:r>
      <w:r>
        <w:rPr>
          <w:rFonts w:ascii="仿宋_GB2312" w:hAnsi="仿宋_GB2312" w:eastAsia="仿宋_GB2312" w:cs="仿宋_GB2312"/>
          <w:color w:val="auto"/>
          <w:sz w:val="32"/>
          <w:szCs w:val="32"/>
          <w:lang w:val="zh-TW" w:eastAsia="zh-TW"/>
        </w:rPr>
        <w:t>年</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月</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日</w:t>
      </w:r>
      <w:r>
        <w:rPr>
          <w:rFonts w:ascii="仿宋_GB2312" w:hAnsi="仿宋_GB2312" w:eastAsia="仿宋_GB2312" w:cs="仿宋_GB2312"/>
          <w:color w:val="auto"/>
          <w:sz w:val="32"/>
          <w:szCs w:val="32"/>
          <w:lang w:val="zh-CN"/>
        </w:rPr>
        <w:t>至201</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CN"/>
        </w:rPr>
        <w:t>年12月31日</w:t>
      </w:r>
      <w:r>
        <w:rPr>
          <w:rFonts w:ascii="仿宋_GB2312" w:hAnsi="仿宋_GB2312" w:eastAsia="仿宋_GB2312" w:cs="仿宋_GB2312"/>
          <w:color w:val="auto"/>
          <w:sz w:val="32"/>
          <w:szCs w:val="32"/>
          <w:lang w:val="zh-TW" w:eastAsia="zh-TW"/>
        </w:rPr>
        <w:t>出生（</w:t>
      </w:r>
      <w:r>
        <w:rPr>
          <w:rFonts w:ascii="仿宋_GB2312" w:hAnsi="仿宋_GB2312" w:eastAsia="仿宋_GB2312" w:cs="仿宋_GB2312"/>
          <w:color w:val="auto"/>
          <w:sz w:val="32"/>
          <w:szCs w:val="32"/>
          <w:lang w:val="zh-CN"/>
        </w:rPr>
        <w:t>9至</w:t>
      </w:r>
      <w:r>
        <w:rPr>
          <w:rFonts w:ascii="仿宋_GB2312" w:hAnsi="仿宋_GB2312" w:eastAsia="仿宋_GB2312" w:cs="仿宋_GB2312"/>
          <w:color w:val="auto"/>
          <w:sz w:val="32"/>
          <w:szCs w:val="32"/>
        </w:rPr>
        <w:t>10</w:t>
      </w:r>
      <w:r>
        <w:rPr>
          <w:rFonts w:ascii="仿宋_GB2312" w:hAnsi="仿宋_GB2312" w:eastAsia="仿宋_GB2312" w:cs="仿宋_GB2312"/>
          <w:color w:val="auto"/>
          <w:sz w:val="32"/>
          <w:szCs w:val="32"/>
          <w:lang w:val="zh-TW" w:eastAsia="zh-TW"/>
        </w:rPr>
        <w:t>岁）</w:t>
      </w:r>
    </w:p>
    <w:p w14:paraId="2E7746F5">
      <w:pPr>
        <w:pStyle w:val="9"/>
        <w:spacing w:line="560" w:lineRule="exact"/>
        <w:ind w:left="0" w:firstLine="640" w:firstLineChars="200"/>
        <w:rPr>
          <w:rFonts w:hint="eastAsia" w:ascii="楷体_GB2312" w:hAnsi="楷体_GB2312" w:eastAsia="楷体_GB2312" w:cs="楷体_GB2312"/>
          <w:color w:val="auto"/>
          <w:sz w:val="32"/>
          <w:szCs w:val="32"/>
          <w:lang w:val="zh-TW" w:eastAsia="zh-TW"/>
        </w:rPr>
      </w:pPr>
      <w:r>
        <w:rPr>
          <w:rFonts w:hint="eastAsia" w:ascii="仿宋_GB2312" w:hAnsi="仿宋_GB2312" w:eastAsia="仿宋_GB2312" w:cs="仿宋_GB2312"/>
          <w:color w:val="auto"/>
          <w:sz w:val="32"/>
          <w:szCs w:val="32"/>
        </w:rPr>
        <w:t>丙</w:t>
      </w:r>
      <w:r>
        <w:rPr>
          <w:rFonts w:ascii="仿宋_GB2312" w:hAnsi="仿宋_GB2312" w:eastAsia="仿宋_GB2312" w:cs="仿宋_GB2312"/>
          <w:color w:val="auto"/>
          <w:sz w:val="32"/>
          <w:szCs w:val="32"/>
          <w:lang w:val="zh-CN"/>
        </w:rPr>
        <w:t>组（男、女）：201</w:t>
      </w:r>
      <w:r>
        <w:rPr>
          <w:rFonts w:ascii="仿宋_GB2312" w:hAnsi="仿宋_GB2312" w:eastAsia="仿宋_GB2312" w:cs="仿宋_GB2312"/>
          <w:color w:val="auto"/>
          <w:sz w:val="32"/>
          <w:szCs w:val="32"/>
        </w:rPr>
        <w:t>6</w:t>
      </w:r>
      <w:r>
        <w:rPr>
          <w:rFonts w:ascii="仿宋_GB2312" w:hAnsi="仿宋_GB2312" w:eastAsia="仿宋_GB2312" w:cs="仿宋_GB2312"/>
          <w:color w:val="auto"/>
          <w:sz w:val="32"/>
          <w:szCs w:val="32"/>
          <w:lang w:val="zh-CN"/>
        </w:rPr>
        <w:t>年1月1日至201</w:t>
      </w:r>
      <w:r>
        <w:rPr>
          <w:rFonts w:ascii="仿宋_GB2312" w:hAnsi="仿宋_GB2312" w:eastAsia="仿宋_GB2312" w:cs="仿宋_GB2312"/>
          <w:color w:val="auto"/>
          <w:sz w:val="32"/>
          <w:szCs w:val="32"/>
        </w:rPr>
        <w:t>7</w:t>
      </w:r>
      <w:r>
        <w:rPr>
          <w:rFonts w:ascii="仿宋_GB2312" w:hAnsi="仿宋_GB2312" w:eastAsia="仿宋_GB2312" w:cs="仿宋_GB2312"/>
          <w:color w:val="auto"/>
          <w:sz w:val="32"/>
          <w:szCs w:val="32"/>
          <w:lang w:val="zh-CN"/>
        </w:rPr>
        <w:t>年12月31日出生（7至8岁）</w:t>
      </w:r>
    </w:p>
    <w:p w14:paraId="682A3E98">
      <w:pPr>
        <w:pStyle w:val="8"/>
        <w:spacing w:line="560" w:lineRule="exact"/>
        <w:ind w:firstLine="640"/>
        <w:rPr>
          <w:rFonts w:ascii="楷体_GB2312" w:hAnsi="楷体_GB2312" w:eastAsia="楷体_GB2312" w:cs="楷体_GB2312"/>
          <w:color w:val="auto"/>
          <w:sz w:val="32"/>
          <w:szCs w:val="32"/>
          <w:lang w:val="zh-TW" w:eastAsia="zh-TW"/>
        </w:rPr>
      </w:pPr>
      <w:r>
        <w:rPr>
          <w:rFonts w:hint="eastAsia" w:ascii="楷体_GB2312" w:hAnsi="楷体_GB2312" w:eastAsia="楷体_GB2312" w:cs="楷体_GB2312"/>
          <w:color w:val="auto"/>
          <w:sz w:val="32"/>
          <w:szCs w:val="32"/>
          <w:lang w:val="zh-TW" w:eastAsia="zh-TW"/>
        </w:rPr>
        <w:t>（二）竞赛项目</w:t>
      </w:r>
    </w:p>
    <w:p w14:paraId="3E72AE40">
      <w:pPr>
        <w:pStyle w:val="8"/>
        <w:spacing w:line="560" w:lineRule="exact"/>
        <w:ind w:firstLine="64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甲</w:t>
      </w:r>
      <w:r>
        <w:rPr>
          <w:rFonts w:ascii="仿宋_GB2312" w:hAnsi="仿宋_GB2312" w:eastAsia="仿宋_GB2312" w:cs="仿宋_GB2312"/>
          <w:color w:val="auto"/>
          <w:sz w:val="32"/>
          <w:szCs w:val="32"/>
          <w:lang w:val="zh-TW" w:eastAsia="zh-TW"/>
        </w:rPr>
        <w:t>组、</w:t>
      </w:r>
      <w:r>
        <w:rPr>
          <w:rFonts w:hint="eastAsia" w:ascii="仿宋_GB2312" w:hAnsi="仿宋_GB2312" w:eastAsia="仿宋_GB2312" w:cs="仿宋_GB2312"/>
          <w:color w:val="auto"/>
          <w:sz w:val="32"/>
          <w:szCs w:val="32"/>
        </w:rPr>
        <w:t>乙</w:t>
      </w:r>
      <w:r>
        <w:rPr>
          <w:rFonts w:ascii="仿宋_GB2312" w:hAnsi="仿宋_GB2312" w:eastAsia="仿宋_GB2312" w:cs="仿宋_GB2312"/>
          <w:color w:val="auto"/>
          <w:sz w:val="32"/>
          <w:szCs w:val="32"/>
          <w:lang w:val="zh-TW" w:eastAsia="zh-TW"/>
        </w:rPr>
        <w:t>组</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男、女）：</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米跳板、</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米跳板、</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TW" w:eastAsia="zh-TW"/>
        </w:rPr>
        <w:t>米跳台、双人</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米跳板、双人</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TW" w:eastAsia="zh-TW"/>
        </w:rPr>
        <w:t>米跳台、个人全能</w:t>
      </w:r>
    </w:p>
    <w:p w14:paraId="3B8C6349">
      <w:pPr>
        <w:pStyle w:val="9"/>
        <w:spacing w:line="560" w:lineRule="exact"/>
        <w:ind w:left="235" w:leftChars="112" w:firstLine="368" w:firstLineChars="115"/>
        <w:rPr>
          <w:rFonts w:eastAsia="仿宋_GB2312"/>
          <w:color w:val="auto"/>
        </w:rPr>
      </w:pPr>
      <w:r>
        <w:rPr>
          <w:rFonts w:hint="eastAsia" w:ascii="仿宋_GB2312" w:hAnsi="仿宋_GB2312" w:eastAsia="仿宋_GB2312" w:cs="仿宋_GB2312"/>
          <w:color w:val="auto"/>
          <w:sz w:val="32"/>
          <w:szCs w:val="32"/>
        </w:rPr>
        <w:t>丙</w:t>
      </w:r>
      <w:r>
        <w:rPr>
          <w:rFonts w:ascii="仿宋_GB2312" w:hAnsi="仿宋_GB2312" w:eastAsia="仿宋_GB2312" w:cs="仿宋_GB2312"/>
          <w:color w:val="auto"/>
          <w:sz w:val="32"/>
          <w:szCs w:val="32"/>
          <w:lang w:val="zh-TW" w:eastAsia="zh-TW"/>
        </w:rPr>
        <w:t>组</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男、女）：</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1米跳台</w:t>
      </w:r>
    </w:p>
    <w:p w14:paraId="3FF2F1D8">
      <w:pPr>
        <w:pStyle w:val="8"/>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五、运动员资格</w:t>
      </w:r>
    </w:p>
    <w:p w14:paraId="06095F0E">
      <w:pPr>
        <w:keepNext w:val="0"/>
        <w:keepLines w:val="0"/>
        <w:pageBreakBefore w:val="0"/>
        <w:kinsoku/>
        <w:wordWrap/>
        <w:topLinePunct w:val="0"/>
        <w:bidi w:val="0"/>
        <w:spacing w:line="560" w:lineRule="exact"/>
        <w:ind w:firstLine="640" w:firstLineChars="200"/>
        <w:rPr>
          <w:rFonts w:hint="default"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（一）符合北京市体育局</w:t>
      </w:r>
      <w:r>
        <w:rPr>
          <w:rFonts w:ascii="仿宋_GB2312" w:hAnsi="微软雅黑" w:eastAsia="仿宋_GB2312" w:cs="仿宋_GB2312"/>
          <w:color w:val="000000"/>
          <w:sz w:val="32"/>
          <w:szCs w:val="32"/>
        </w:rPr>
        <w:t>《北京市青少年运动员注册管理办法（试行）》（京体竞技字〔2011〕10号）</w:t>
      </w:r>
      <w:r>
        <w:rPr>
          <w:rFonts w:ascii="仿宋_GB2312" w:hAnsi="Times New Roman" w:eastAsia="仿宋_GB2312" w:cs="仿宋_GB2312"/>
          <w:color w:val="000000"/>
          <w:sz w:val="32"/>
          <w:szCs w:val="32"/>
        </w:rPr>
        <w:t>的有关要求。</w:t>
      </w:r>
    </w:p>
    <w:p w14:paraId="2BEF139F">
      <w:pPr>
        <w:keepNext w:val="0"/>
        <w:keepLines w:val="0"/>
        <w:pageBreakBefore w:val="0"/>
        <w:kinsoku/>
        <w:wordWrap/>
        <w:topLinePunct w:val="0"/>
        <w:bidi w:val="0"/>
        <w:spacing w:line="560" w:lineRule="exact"/>
        <w:ind w:firstLine="640" w:firstLineChars="200"/>
        <w:rPr>
          <w:rFonts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（二）符合《</w:t>
      </w:r>
      <w:r>
        <w:rPr>
          <w:rFonts w:ascii="仿宋_GB2312" w:hAnsi="微软雅黑" w:eastAsia="仿宋_GB2312" w:cs="仿宋_GB2312"/>
          <w:color w:val="000000"/>
          <w:sz w:val="32"/>
          <w:szCs w:val="32"/>
        </w:rPr>
        <w:t>北京市体育局关于开展202</w:t>
      </w:r>
      <w:r>
        <w:rPr>
          <w:rFonts w:hint="default" w:ascii="仿宋_GB2312" w:hAnsi="微软雅黑" w:eastAsia="仿宋_GB2312" w:cs="仿宋_GB2312"/>
          <w:color w:val="000000"/>
          <w:sz w:val="32"/>
          <w:szCs w:val="32"/>
        </w:rPr>
        <w:t>4</w:t>
      </w:r>
      <w:r>
        <w:rPr>
          <w:rFonts w:ascii="仿宋_GB2312" w:hAnsi="微软雅黑" w:eastAsia="仿宋_GB2312" w:cs="仿宋_GB2312"/>
          <w:color w:val="000000"/>
          <w:sz w:val="32"/>
          <w:szCs w:val="32"/>
        </w:rPr>
        <w:t>年度北京市青少年运动员注册工作的通知</w:t>
      </w:r>
      <w:r>
        <w:rPr>
          <w:rFonts w:ascii="仿宋_GB2312" w:hAnsi="Times New Roman" w:eastAsia="仿宋_GB2312" w:cs="仿宋_GB2312"/>
          <w:color w:val="000000"/>
          <w:sz w:val="32"/>
          <w:szCs w:val="32"/>
        </w:rPr>
        <w:t>》（</w:t>
      </w:r>
      <w:r>
        <w:rPr>
          <w:rFonts w:ascii="仿宋_GB2312" w:hAnsi="微软雅黑" w:eastAsia="仿宋_GB2312" w:cs="仿宋_GB2312"/>
          <w:color w:val="000000"/>
          <w:sz w:val="32"/>
          <w:szCs w:val="32"/>
        </w:rPr>
        <w:t>京体青字〔202</w:t>
      </w:r>
      <w:r>
        <w:rPr>
          <w:rFonts w:hint="default" w:ascii="仿宋_GB2312" w:hAnsi="微软雅黑" w:eastAsia="仿宋_GB2312" w:cs="仿宋_GB2312"/>
          <w:color w:val="000000"/>
          <w:sz w:val="32"/>
          <w:szCs w:val="32"/>
        </w:rPr>
        <w:t>3</w:t>
      </w:r>
      <w:r>
        <w:rPr>
          <w:rFonts w:ascii="仿宋_GB2312" w:hAnsi="微软雅黑" w:eastAsia="仿宋_GB2312" w:cs="仿宋_GB2312"/>
          <w:color w:val="000000"/>
          <w:sz w:val="32"/>
          <w:szCs w:val="32"/>
        </w:rPr>
        <w:t>〕</w:t>
      </w:r>
      <w:r>
        <w:rPr>
          <w:rFonts w:hint="default" w:ascii="仿宋_GB2312" w:hAnsi="微软雅黑" w:eastAsia="仿宋_GB2312" w:cs="仿宋_GB2312"/>
          <w:color w:val="000000"/>
          <w:sz w:val="32"/>
          <w:szCs w:val="32"/>
        </w:rPr>
        <w:t>19</w:t>
      </w:r>
      <w:r>
        <w:rPr>
          <w:rFonts w:ascii="仿宋_GB2312" w:hAnsi="微软雅黑" w:eastAsia="仿宋_GB2312" w:cs="仿宋_GB2312"/>
          <w:color w:val="000000"/>
          <w:sz w:val="32"/>
          <w:szCs w:val="32"/>
        </w:rPr>
        <w:t>号</w:t>
      </w:r>
      <w:r>
        <w:rPr>
          <w:rFonts w:ascii="仿宋_GB2312" w:hAnsi="Times New Roman" w:eastAsia="仿宋_GB2312" w:cs="仿宋_GB2312"/>
          <w:color w:val="000000"/>
          <w:sz w:val="32"/>
          <w:szCs w:val="32"/>
        </w:rPr>
        <w:t>）的有关规定。</w:t>
      </w:r>
    </w:p>
    <w:p w14:paraId="4FDD975C">
      <w:pPr>
        <w:keepNext w:val="0"/>
        <w:keepLines w:val="0"/>
        <w:pageBreakBefore w:val="0"/>
        <w:kinsoku/>
        <w:wordWrap/>
        <w:topLinePunct w:val="0"/>
        <w:bidi w:val="0"/>
        <w:spacing w:line="560" w:lineRule="exact"/>
        <w:ind w:firstLine="640" w:firstLineChars="200"/>
        <w:rPr>
          <w:rFonts w:hint="eastAsia"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lang w:eastAsia="zh-CN"/>
        </w:rPr>
        <w:t>（三）参赛运动员经资格审查委员会审查确认后方可参赛。</w:t>
      </w:r>
    </w:p>
    <w:p w14:paraId="3DDC6B1E">
      <w:pPr>
        <w:keepNext w:val="0"/>
        <w:keepLines w:val="0"/>
        <w:pageBreakBefore w:val="0"/>
        <w:kinsoku/>
        <w:wordWrap/>
        <w:topLinePunct w:val="0"/>
        <w:bidi w:val="0"/>
        <w:spacing w:line="560" w:lineRule="exact"/>
        <w:ind w:firstLine="640" w:firstLineChars="200"/>
        <w:rPr>
          <w:rFonts w:hint="eastAsia"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lang w:eastAsia="zh-CN"/>
        </w:rPr>
        <w:t>（四）</w:t>
      </w:r>
      <w:r>
        <w:rPr>
          <w:rFonts w:ascii="仿宋_GB2312" w:hAnsi="仿宋" w:eastAsia="仿宋_GB2312" w:cs="仿宋_GB2312"/>
          <w:sz w:val="32"/>
          <w:szCs w:val="32"/>
        </w:rPr>
        <w:t>已参加202</w:t>
      </w:r>
      <w:r>
        <w:rPr>
          <w:rFonts w:hint="eastAsia" w:ascii="仿宋_GB2312" w:hAnsi="仿宋" w:eastAsia="仿宋_GB2312" w:cs="仿宋_GB2312"/>
          <w:sz w:val="32"/>
          <w:szCs w:val="32"/>
          <w:lang w:val="en-US" w:eastAsia="zh-CN"/>
        </w:rPr>
        <w:t>4</w:t>
      </w:r>
      <w:r>
        <w:rPr>
          <w:rFonts w:ascii="仿宋_GB2312" w:hAnsi="仿宋" w:eastAsia="仿宋_GB2312" w:cs="仿宋_GB2312"/>
          <w:sz w:val="32"/>
          <w:szCs w:val="32"/>
        </w:rPr>
        <w:t>年北京市青少年</w:t>
      </w:r>
      <w:r>
        <w:rPr>
          <w:rFonts w:hint="eastAsia" w:ascii="仿宋_GB2312" w:hAnsi="仿宋" w:eastAsia="仿宋_GB2312" w:cs="仿宋_GB2312"/>
          <w:sz w:val="32"/>
          <w:szCs w:val="32"/>
          <w:lang w:eastAsia="zh-CN"/>
        </w:rPr>
        <w:t>跳水</w:t>
      </w:r>
      <w:r>
        <w:rPr>
          <w:rFonts w:ascii="仿宋_GB2312" w:hAnsi="仿宋" w:eastAsia="仿宋_GB2312" w:cs="仿宋_GB2312"/>
          <w:sz w:val="32"/>
          <w:szCs w:val="32"/>
        </w:rPr>
        <w:t>冠军赛</w:t>
      </w:r>
      <w:r>
        <w:rPr>
          <w:rFonts w:ascii="仿宋_GB2312" w:hAnsi="Times New Roman" w:eastAsia="仿宋_GB2312"/>
          <w:sz w:val="32"/>
          <w:szCs w:val="32"/>
        </w:rPr>
        <w:t>的运动员。</w:t>
      </w:r>
    </w:p>
    <w:p w14:paraId="1DEE5592">
      <w:pPr>
        <w:pStyle w:val="8"/>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六、参加办法</w:t>
      </w:r>
    </w:p>
    <w:p w14:paraId="3988579B">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（一）以区为单位组队参加。</w:t>
      </w:r>
    </w:p>
    <w:p w14:paraId="5130571E">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（二）经二级以上医院检查证明身体健康。</w:t>
      </w:r>
    </w:p>
    <w:p w14:paraId="718FC8C0">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（三）各单位可报领队</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人，教练员</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lang w:val="zh-TW" w:eastAsia="zh-TW"/>
        </w:rPr>
        <w:t>运动员人数不限，可任意报项，但不可跨组别报名、报项。</w:t>
      </w:r>
    </w:p>
    <w:p w14:paraId="755A6682">
      <w:pPr>
        <w:pStyle w:val="8"/>
        <w:spacing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ascii="仿宋_GB2312" w:hAnsi="仿宋_GB2312" w:eastAsia="仿宋_GB2312" w:cs="仿宋_GB2312"/>
          <w:color w:val="auto"/>
          <w:sz w:val="32"/>
          <w:szCs w:val="32"/>
          <w:lang w:val="zh-TW" w:eastAsia="zh-TW"/>
        </w:rPr>
        <w:t>比赛时运动员须持本人二代身份证原件</w:t>
      </w:r>
      <w:r>
        <w:rPr>
          <w:rFonts w:hint="eastAsia" w:ascii="仿宋_GB2312" w:hAnsi="仿宋_GB2312" w:eastAsia="仿宋_GB2312" w:cs="仿宋_GB2312"/>
          <w:color w:val="auto"/>
          <w:sz w:val="32"/>
          <w:szCs w:val="32"/>
          <w:lang w:val="zh-TW" w:eastAsia="zh-CN"/>
        </w:rPr>
        <w:t>和参赛证</w:t>
      </w:r>
      <w:r>
        <w:rPr>
          <w:rFonts w:ascii="仿宋_GB2312" w:hAnsi="仿宋_GB2312" w:eastAsia="仿宋_GB2312" w:cs="仿宋_GB2312"/>
          <w:color w:val="auto"/>
          <w:sz w:val="32"/>
          <w:szCs w:val="32"/>
          <w:lang w:val="zh-TW" w:eastAsia="zh-TW"/>
        </w:rPr>
        <w:t>参赛。</w:t>
      </w:r>
    </w:p>
    <w:p w14:paraId="2D713170">
      <w:pPr>
        <w:pStyle w:val="8"/>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七、竞赛办法</w:t>
      </w:r>
    </w:p>
    <w:p w14:paraId="376DDCF3">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（一）执行中国游泳协会编译的最新国际泳联跳水规则；</w:t>
      </w:r>
    </w:p>
    <w:p w14:paraId="10D92711">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（二）各单人项目和双人项目采用一次性决赛的比赛方式；</w:t>
      </w:r>
    </w:p>
    <w:p w14:paraId="6D3998A6">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（三）参赛动作要求：</w:t>
      </w:r>
    </w:p>
    <w:p w14:paraId="2B3D5CD8">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w:t>
      </w:r>
      <w:r>
        <w:rPr>
          <w:rFonts w:hint="eastAsia" w:ascii="仿宋_GB2312" w:hAnsi="仿宋_GB2312" w:eastAsia="仿宋_GB2312" w:cs="仿宋_GB2312"/>
          <w:color w:val="auto"/>
          <w:sz w:val="32"/>
          <w:szCs w:val="32"/>
          <w:lang w:val="zh-TW" w:eastAsia="zh-TW"/>
        </w:rPr>
        <w:t>组：</w:t>
      </w:r>
    </w:p>
    <w:p w14:paraId="4F93C49D">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米跳板：</w:t>
      </w:r>
    </w:p>
    <w:p w14:paraId="33333274">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至</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组规定动作由抽签决定；</w:t>
      </w:r>
    </w:p>
    <w:p w14:paraId="1CC4351C">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）自选动作男子跳</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个，女子跳</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个，难度系数不得超过</w:t>
      </w: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zh-TW" w:eastAsia="zh-TW"/>
        </w:rPr>
        <w:t>，其中必须从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组中选</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个，从</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组中选</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个，另</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个应选自不同的组别。</w:t>
      </w:r>
    </w:p>
    <w:p w14:paraId="3A0D595F">
      <w:pPr>
        <w:pStyle w:val="8"/>
        <w:spacing w:line="560" w:lineRule="exact"/>
        <w:ind w:firstLine="64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至</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组规定动作由抽签决定。</w:t>
      </w:r>
    </w:p>
    <w:p w14:paraId="343B4AD3">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w:t>
      </w:r>
      <w:r>
        <w:rPr>
          <w:rFonts w:hint="eastAsia" w:ascii="仿宋_GB2312" w:hAnsi="仿宋_GB2312" w:eastAsia="仿宋_GB2312" w:cs="仿宋_GB2312"/>
          <w:color w:val="auto"/>
          <w:sz w:val="32"/>
          <w:szCs w:val="32"/>
          <w:lang w:val="zh-TW" w:eastAsia="zh-CN"/>
        </w:rPr>
        <w:t>和</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组动作均采用走板起跳方式。</w:t>
      </w:r>
    </w:p>
    <w:p w14:paraId="22B5B142">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16903A43">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至</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组规定动作由抽签决定；</w:t>
      </w:r>
    </w:p>
    <w:p w14:paraId="69AF1096">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）向前和向后各一种姿势倒下入水，姿势由抽签决定</w:t>
      </w:r>
      <w:r>
        <w:rPr>
          <w:rFonts w:hint="eastAsia" w:ascii="仿宋_GB2312" w:hAnsi="仿宋_GB2312" w:eastAsia="仿宋_GB2312" w:cs="仿宋_GB2312"/>
          <w:color w:val="auto"/>
          <w:sz w:val="32"/>
          <w:szCs w:val="32"/>
        </w:rPr>
        <w:t>;</w:t>
      </w:r>
    </w:p>
    <w:p w14:paraId="3CE76838">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米跳台倒下动作抽签表。</w:t>
      </w:r>
    </w:p>
    <w:p w14:paraId="7F932205">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A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C</w:t>
      </w:r>
    </w:p>
    <w:p w14:paraId="6E8EFB34">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B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A</w:t>
      </w:r>
    </w:p>
    <w:p w14:paraId="3689E7B2">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C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B</w:t>
      </w:r>
    </w:p>
    <w:p w14:paraId="0AC3AE7A">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rPr>
        <w:t>5.</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米跳板和5米跳台规定动作抽签表：</w:t>
      </w:r>
    </w:p>
    <w:p w14:paraId="1AA58A36">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zh-TW" w:eastAsia="zh-TW"/>
        </w:rPr>
        <w:t xml:space="preserve">组： </w:t>
      </w:r>
      <w:r>
        <w:rPr>
          <w:rFonts w:hint="eastAsia" w:ascii="仿宋_GB2312" w:hAnsi="仿宋_GB2312" w:eastAsia="仿宋_GB2312" w:cs="仿宋_GB2312"/>
          <w:color w:val="auto"/>
          <w:sz w:val="32"/>
          <w:szCs w:val="32"/>
        </w:rPr>
        <w:t>101B  201B  301C  401C</w:t>
      </w:r>
    </w:p>
    <w:p w14:paraId="5F2DD84F">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zh-TW" w:eastAsia="zh-TW"/>
        </w:rPr>
        <w:t xml:space="preserve">组： </w:t>
      </w:r>
      <w:r>
        <w:rPr>
          <w:rFonts w:hint="eastAsia" w:ascii="仿宋_GB2312" w:hAnsi="仿宋_GB2312" w:eastAsia="仿宋_GB2312" w:cs="仿宋_GB2312"/>
          <w:color w:val="auto"/>
          <w:sz w:val="32"/>
          <w:szCs w:val="32"/>
        </w:rPr>
        <w:t>101C  201C  301B  401B</w:t>
      </w:r>
    </w:p>
    <w:p w14:paraId="3F2B34D5">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双人</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0D83C8C5">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比赛包括</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轮动作，其中</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轮为有难度系数限制的动作（难度系数为</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轮为无难度系数限制的动作，上述动作应选自三个组别，并且有一轮同时向前起跳，有一轮同时向后起跳，且必须在</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组中任选一个；</w:t>
      </w:r>
    </w:p>
    <w:p w14:paraId="56995CE1">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双人</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米跳板的参赛动作要求同双人</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00F75062">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w:t>
      </w:r>
      <w:r>
        <w:rPr>
          <w:rFonts w:hint="eastAsia" w:ascii="仿宋_GB2312" w:hAnsi="仿宋_GB2312" w:eastAsia="仿宋_GB2312" w:cs="仿宋_GB2312"/>
          <w:color w:val="auto"/>
          <w:sz w:val="32"/>
          <w:szCs w:val="32"/>
          <w:lang w:val="zh-CN"/>
        </w:rPr>
        <w:t>组</w:t>
      </w:r>
      <w:r>
        <w:rPr>
          <w:rFonts w:hint="eastAsia" w:ascii="仿宋_GB2312" w:hAnsi="仿宋_GB2312" w:eastAsia="仿宋_GB2312" w:cs="仿宋_GB2312"/>
          <w:color w:val="auto"/>
          <w:sz w:val="32"/>
          <w:szCs w:val="32"/>
          <w:lang w:val="zh-TW" w:eastAsia="zh-TW"/>
        </w:rPr>
        <w:t>：</w:t>
      </w:r>
    </w:p>
    <w:p w14:paraId="416506E5">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米跳板：</w:t>
      </w:r>
    </w:p>
    <w:p w14:paraId="6A79B1D3">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完成</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401C</w:t>
      </w:r>
      <w:r>
        <w:rPr>
          <w:rFonts w:hint="eastAsia" w:ascii="仿宋_GB2312" w:hAnsi="仿宋_GB2312" w:eastAsia="仿宋_GB2312" w:cs="仿宋_GB2312"/>
          <w:color w:val="auto"/>
          <w:sz w:val="32"/>
          <w:szCs w:val="32"/>
          <w:lang w:val="zh-TW" w:eastAsia="zh-TW"/>
        </w:rPr>
        <w:t>四个动作，其中</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和</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必须采用三弹；</w:t>
      </w:r>
    </w:p>
    <w:p w14:paraId="40CB17E7">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3米跳板：</w:t>
      </w:r>
    </w:p>
    <w:p w14:paraId="58D9C42D">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完成</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401C</w:t>
      </w:r>
      <w:r>
        <w:rPr>
          <w:rFonts w:hint="eastAsia" w:ascii="仿宋_GB2312" w:hAnsi="仿宋_GB2312" w:eastAsia="仿宋_GB2312" w:cs="仿宋_GB2312"/>
          <w:color w:val="auto"/>
          <w:sz w:val="32"/>
          <w:szCs w:val="32"/>
          <w:lang w:val="zh-TW" w:eastAsia="zh-TW"/>
        </w:rPr>
        <w:t>四个动作，其中</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和</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必须采用三弹；</w:t>
      </w:r>
    </w:p>
    <w:p w14:paraId="5F95C117">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3</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7848BC9A">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201C</w:t>
      </w:r>
      <w:r>
        <w:rPr>
          <w:rFonts w:hint="eastAsia" w:ascii="仿宋_GB2312" w:hAnsi="仿宋_GB2312" w:eastAsia="仿宋_GB2312" w:cs="仿宋_GB2312"/>
          <w:color w:val="auto"/>
          <w:sz w:val="32"/>
          <w:szCs w:val="32"/>
          <w:lang w:val="zh-TW" w:eastAsia="zh-TW"/>
        </w:rPr>
        <w:t>；</w:t>
      </w:r>
    </w:p>
    <w:p w14:paraId="7BC41AF6">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）向前和向后各一种姿势倒下入水，姿势由抽签决定；</w:t>
      </w:r>
    </w:p>
    <w:p w14:paraId="4009F757">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米跳台倒下动作抽签表。</w:t>
      </w:r>
    </w:p>
    <w:p w14:paraId="724384B4">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A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C</w:t>
      </w:r>
    </w:p>
    <w:p w14:paraId="7C655393">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B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A</w:t>
      </w:r>
    </w:p>
    <w:p w14:paraId="6668FD7F">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C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B</w:t>
      </w:r>
    </w:p>
    <w:p w14:paraId="570DDDA1">
      <w:pPr>
        <w:pStyle w:val="3"/>
        <w:spacing w:line="560" w:lineRule="exact"/>
        <w:ind w:firstLine="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lang w:val="zh-TW" w:eastAsia="zh-TW"/>
        </w:rPr>
        <w:t>双人</w:t>
      </w:r>
      <w:r>
        <w:rPr>
          <w:rFonts w:hint="eastAsia" w:ascii="仿宋_GB2312" w:hAnsi="仿宋_GB2312" w:eastAsia="仿宋_GB2312" w:cs="仿宋_GB2312"/>
          <w:color w:val="auto"/>
          <w:kern w:val="2"/>
          <w:sz w:val="32"/>
          <w:szCs w:val="32"/>
        </w:rPr>
        <w:t>5</w:t>
      </w:r>
      <w:r>
        <w:rPr>
          <w:rFonts w:hint="eastAsia" w:ascii="仿宋_GB2312" w:hAnsi="仿宋_GB2312" w:eastAsia="仿宋_GB2312" w:cs="仿宋_GB2312"/>
          <w:color w:val="auto"/>
          <w:kern w:val="2"/>
          <w:sz w:val="32"/>
          <w:szCs w:val="32"/>
          <w:lang w:val="zh-TW" w:eastAsia="zh-TW"/>
        </w:rPr>
        <w:t>米跳台：</w:t>
      </w:r>
    </w:p>
    <w:p w14:paraId="16BA72E9">
      <w:pPr>
        <w:pStyle w:val="3"/>
        <w:spacing w:line="560" w:lineRule="exact"/>
        <w:ind w:firstLine="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zh-TW" w:eastAsia="zh-TW"/>
        </w:rPr>
        <w:t>比赛包括</w:t>
      </w: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val="zh-TW" w:eastAsia="zh-TW"/>
        </w:rPr>
        <w:t>轮动作，其中</w:t>
      </w: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zh-TW" w:eastAsia="zh-TW"/>
        </w:rPr>
        <w:t>轮为有难度系数限制的动作（难度系数为</w:t>
      </w:r>
      <w:r>
        <w:rPr>
          <w:rFonts w:hint="eastAsia" w:ascii="仿宋_GB2312" w:hAnsi="仿宋_GB2312" w:eastAsia="仿宋_GB2312" w:cs="仿宋_GB2312"/>
          <w:color w:val="auto"/>
          <w:kern w:val="2"/>
          <w:sz w:val="32"/>
          <w:szCs w:val="32"/>
        </w:rPr>
        <w:t>2.0</w:t>
      </w:r>
      <w:r>
        <w:rPr>
          <w:rFonts w:hint="eastAsia" w:ascii="仿宋_GB2312" w:hAnsi="仿宋_GB2312" w:eastAsia="仿宋_GB2312" w:cs="仿宋_GB2312"/>
          <w:color w:val="auto"/>
          <w:kern w:val="2"/>
          <w:sz w:val="32"/>
          <w:szCs w:val="32"/>
          <w:lang w:val="zh-TW" w:eastAsia="zh-TW"/>
        </w:rPr>
        <w:t>），</w:t>
      </w: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zh-TW" w:eastAsia="zh-TW"/>
        </w:rPr>
        <w:t>轮为无难度系数限制的动作，并且有</w:t>
      </w:r>
      <w:r>
        <w:rPr>
          <w:rFonts w:hint="eastAsia" w:ascii="仿宋_GB2312" w:hAnsi="仿宋_GB2312" w:eastAsia="仿宋_GB2312" w:cs="仿宋_GB2312"/>
          <w:color w:val="auto"/>
          <w:kern w:val="2"/>
          <w:sz w:val="32"/>
          <w:szCs w:val="32"/>
          <w:lang w:val="zh-TW"/>
        </w:rPr>
        <w:t>1</w:t>
      </w:r>
      <w:r>
        <w:rPr>
          <w:rFonts w:hint="eastAsia" w:ascii="仿宋_GB2312" w:hAnsi="仿宋_GB2312" w:eastAsia="仿宋_GB2312" w:cs="仿宋_GB2312"/>
          <w:color w:val="auto"/>
          <w:kern w:val="2"/>
          <w:sz w:val="32"/>
          <w:szCs w:val="32"/>
          <w:lang w:val="zh-TW" w:eastAsia="zh-TW"/>
        </w:rPr>
        <w:t>轮同时向前起跳，有</w:t>
      </w:r>
      <w:r>
        <w:rPr>
          <w:rFonts w:hint="eastAsia" w:ascii="仿宋_GB2312" w:hAnsi="仿宋_GB2312" w:eastAsia="仿宋_GB2312" w:cs="仿宋_GB2312"/>
          <w:color w:val="auto"/>
          <w:kern w:val="2"/>
          <w:sz w:val="32"/>
          <w:szCs w:val="32"/>
          <w:lang w:val="zh-TW"/>
        </w:rPr>
        <w:t>1</w:t>
      </w:r>
      <w:r>
        <w:rPr>
          <w:rFonts w:hint="eastAsia" w:ascii="仿宋_GB2312" w:hAnsi="仿宋_GB2312" w:eastAsia="仿宋_GB2312" w:cs="仿宋_GB2312"/>
          <w:color w:val="auto"/>
          <w:kern w:val="2"/>
          <w:sz w:val="32"/>
          <w:szCs w:val="32"/>
          <w:lang w:val="zh-TW" w:eastAsia="zh-TW"/>
        </w:rPr>
        <w:t>轮同时向后起跳。（可选择一组同步倒下动作）</w:t>
      </w:r>
    </w:p>
    <w:p w14:paraId="78917B7A">
      <w:pPr>
        <w:pStyle w:val="4"/>
        <w:spacing w:line="560" w:lineRule="exact"/>
        <w:ind w:left="235" w:leftChars="112" w:firstLine="368" w:firstLineChars="115"/>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.双人</w:t>
      </w:r>
      <w:r>
        <w:rPr>
          <w:rFonts w:hint="eastAsia" w:ascii="仿宋_GB2312" w:hAnsi="仿宋_GB2312" w:eastAsia="仿宋_GB2312" w:cs="仿宋_GB2312"/>
          <w:color w:val="auto"/>
          <w:kern w:val="2"/>
          <w:sz w:val="32"/>
          <w:szCs w:val="32"/>
          <w:lang w:eastAsia="zh-CN"/>
        </w:rPr>
        <w:t>3</w:t>
      </w:r>
      <w:r>
        <w:rPr>
          <w:rFonts w:hint="eastAsia" w:ascii="仿宋_GB2312" w:hAnsi="仿宋_GB2312" w:eastAsia="仿宋_GB2312" w:cs="仿宋_GB2312"/>
          <w:color w:val="auto"/>
          <w:kern w:val="2"/>
          <w:sz w:val="32"/>
          <w:szCs w:val="32"/>
        </w:rPr>
        <w:t>米跳板：</w:t>
      </w:r>
    </w:p>
    <w:p w14:paraId="0B4417C0">
      <w:pPr>
        <w:pStyle w:val="4"/>
        <w:spacing w:line="560" w:lineRule="exact"/>
        <w:ind w:left="200" w:hanging="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完成101C，401C，201C三个动作，其中101C必须采用立定摆臂；</w:t>
      </w:r>
    </w:p>
    <w:p w14:paraId="1FDE0F5D">
      <w:pPr>
        <w:pStyle w:val="8"/>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三弹动作的难度系数按照走板动作计算。</w:t>
      </w:r>
    </w:p>
    <w:p w14:paraId="11AB5528">
      <w:pPr>
        <w:pStyle w:val="9"/>
        <w:spacing w:line="560" w:lineRule="exact"/>
        <w:ind w:left="235" w:leftChars="112" w:firstLine="368" w:firstLineChars="11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w:t>
      </w:r>
      <w:r>
        <w:rPr>
          <w:rFonts w:hint="eastAsia" w:ascii="仿宋_GB2312" w:hAnsi="仿宋_GB2312" w:eastAsia="仿宋_GB2312" w:cs="仿宋_GB2312"/>
          <w:color w:val="auto"/>
          <w:sz w:val="32"/>
          <w:szCs w:val="32"/>
          <w:lang w:val="zh-CN"/>
        </w:rPr>
        <w:t>组：</w:t>
      </w:r>
    </w:p>
    <w:p w14:paraId="56C6546E">
      <w:pPr>
        <w:widowControl w:val="0"/>
        <w:spacing w:line="560" w:lineRule="exact"/>
        <w:ind w:firstLine="640"/>
        <w:jc w:val="both"/>
        <w:rPr>
          <w:rFonts w:ascii="仿宋_GB2312" w:hAnsi="仿宋_GB2312" w:eastAsia="仿宋_GB2312" w:cs="仿宋_GB2312"/>
          <w:kern w:val="2"/>
          <w:sz w:val="32"/>
          <w:szCs w:val="32"/>
          <w:u w:color="000000"/>
          <w:lang w:val="zh-TW" w:eastAsia="zh-TW"/>
        </w:rPr>
      </w:pPr>
      <w:r>
        <w:rPr>
          <w:rFonts w:hint="eastAsia" w:ascii="仿宋_GB2312" w:hAnsi="仿宋_GB2312" w:eastAsia="仿宋_GB2312" w:cs="仿宋_GB2312"/>
          <w:kern w:val="2"/>
          <w:sz w:val="32"/>
          <w:szCs w:val="32"/>
          <w:u w:color="000000"/>
          <w:lang w:val="zh-CN" w:eastAsia="zh-CN"/>
        </w:rPr>
        <w:t>1.1米跳板</w:t>
      </w:r>
      <w:r>
        <w:rPr>
          <w:rFonts w:hint="eastAsia" w:ascii="仿宋_GB2312" w:hAnsi="仿宋_GB2312" w:eastAsia="仿宋_GB2312" w:cs="仿宋_GB2312"/>
          <w:kern w:val="2"/>
          <w:sz w:val="32"/>
          <w:szCs w:val="32"/>
          <w:u w:color="000000"/>
          <w:lang w:val="zh-TW" w:eastAsia="zh-TW"/>
        </w:rPr>
        <w:t>：</w:t>
      </w:r>
    </w:p>
    <w:p w14:paraId="6BD4193E">
      <w:pPr>
        <w:widowControl w:val="0"/>
        <w:spacing w:line="560" w:lineRule="exact"/>
        <w:ind w:firstLine="640"/>
        <w:jc w:val="both"/>
        <w:rPr>
          <w:rFonts w:ascii="仿宋_GB2312" w:hAnsi="仿宋_GB2312" w:eastAsia="仿宋_GB2312" w:cs="仿宋_GB2312"/>
          <w:kern w:val="2"/>
          <w:sz w:val="32"/>
          <w:szCs w:val="32"/>
          <w:u w:color="000000"/>
          <w:lang w:eastAsia="zh-CN"/>
        </w:rPr>
      </w:pPr>
      <w:r>
        <w:rPr>
          <w:rFonts w:hint="eastAsia" w:ascii="仿宋_GB2312" w:hAnsi="仿宋_GB2312" w:eastAsia="仿宋_GB2312" w:cs="仿宋_GB2312"/>
          <w:kern w:val="2"/>
          <w:sz w:val="32"/>
          <w:szCs w:val="32"/>
          <w:u w:color="000000"/>
          <w:lang w:val="zh-CN" w:eastAsia="zh-CN"/>
        </w:rPr>
        <w:t>完成</w:t>
      </w:r>
      <w:r>
        <w:rPr>
          <w:rFonts w:hint="eastAsia" w:ascii="仿宋_GB2312" w:hAnsi="仿宋_GB2312" w:eastAsia="仿宋_GB2312" w:cs="仿宋_GB2312"/>
          <w:kern w:val="2"/>
          <w:sz w:val="32"/>
          <w:szCs w:val="32"/>
          <w:u w:color="000000"/>
          <w:lang w:val="zh-TW" w:eastAsia="zh-TW"/>
        </w:rPr>
        <w:t>100ABC，101C，四个动作</w:t>
      </w:r>
      <w:r>
        <w:rPr>
          <w:rFonts w:hint="eastAsia" w:ascii="仿宋_GB2312" w:hAnsi="仿宋_GB2312" w:eastAsia="仿宋_GB2312" w:cs="仿宋_GB2312"/>
          <w:kern w:val="2"/>
          <w:sz w:val="32"/>
          <w:szCs w:val="32"/>
          <w:u w:color="000000"/>
          <w:lang w:val="zh-CN" w:eastAsia="zh-CN"/>
        </w:rPr>
        <w:t>，所有动作采用立定摆臂的起跳方式</w:t>
      </w:r>
      <w:r>
        <w:rPr>
          <w:rFonts w:hint="eastAsia" w:ascii="仿宋_GB2312" w:hAnsi="仿宋_GB2312" w:eastAsia="仿宋_GB2312" w:cs="仿宋_GB2312"/>
          <w:kern w:val="2"/>
          <w:sz w:val="32"/>
          <w:szCs w:val="32"/>
          <w:u w:color="000000"/>
          <w:lang w:val="zh-TW" w:eastAsia="zh-TW"/>
        </w:rPr>
        <w:t>。</w:t>
      </w:r>
      <w:r>
        <w:rPr>
          <w:rFonts w:hint="eastAsia" w:ascii="仿宋_GB2312" w:hAnsi="仿宋_GB2312" w:eastAsia="仿宋_GB2312" w:cs="仿宋_GB2312"/>
          <w:kern w:val="2"/>
          <w:sz w:val="32"/>
          <w:szCs w:val="32"/>
          <w:u w:color="000000"/>
          <w:lang w:val="zh-CN" w:eastAsia="zh-CN"/>
        </w:rPr>
        <w:t>（100ABC</w:t>
      </w:r>
      <w:r>
        <w:rPr>
          <w:rFonts w:hint="eastAsia" w:ascii="仿宋_GB2312" w:hAnsi="仿宋_GB2312" w:eastAsia="仿宋_GB2312" w:cs="仿宋_GB2312"/>
          <w:kern w:val="2"/>
          <w:sz w:val="32"/>
          <w:szCs w:val="32"/>
          <w:u w:color="000000"/>
          <w:lang w:val="zh-TW" w:eastAsia="zh-TW"/>
        </w:rPr>
        <w:t>难度均为</w:t>
      </w:r>
      <w:r>
        <w:rPr>
          <w:rFonts w:hint="eastAsia" w:ascii="仿宋_GB2312" w:hAnsi="仿宋_GB2312" w:eastAsia="仿宋_GB2312" w:cs="仿宋_GB2312"/>
          <w:kern w:val="2"/>
          <w:sz w:val="32"/>
          <w:szCs w:val="32"/>
          <w:u w:color="000000"/>
          <w:lang w:eastAsia="zh-CN"/>
        </w:rPr>
        <w:t>1.0</w:t>
      </w:r>
      <w:r>
        <w:rPr>
          <w:rFonts w:hint="eastAsia" w:ascii="仿宋_GB2312" w:hAnsi="仿宋_GB2312" w:eastAsia="仿宋_GB2312" w:cs="仿宋_GB2312"/>
          <w:kern w:val="2"/>
          <w:sz w:val="32"/>
          <w:szCs w:val="32"/>
          <w:u w:color="000000"/>
          <w:lang w:val="zh-CN" w:eastAsia="zh-CN"/>
        </w:rPr>
        <w:t>）；</w:t>
      </w:r>
    </w:p>
    <w:p w14:paraId="0536980E">
      <w:pPr>
        <w:pStyle w:val="9"/>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2.1米跳台：</w:t>
      </w:r>
    </w:p>
    <w:p w14:paraId="4F44891B">
      <w:pPr>
        <w:pStyle w:val="9"/>
        <w:spacing w:line="560" w:lineRule="exact"/>
        <w:ind w:left="235" w:leftChars="112" w:firstLine="368" w:firstLineChars="115"/>
        <w:rPr>
          <w:rFonts w:hint="eastAsia" w:ascii="仿宋_GB2312" w:hAnsi="仿宋_GB2312" w:eastAsia="仿宋_GB2312" w:cs="仿宋_GB2312"/>
          <w:color w:val="auto"/>
          <w:kern w:val="2"/>
          <w:sz w:val="32"/>
          <w:szCs w:val="32"/>
          <w:u w:color="000000"/>
          <w:lang w:val="zh-TW" w:eastAsia="zh-TW" w:bidi="ar-SA"/>
        </w:rPr>
      </w:pPr>
      <w:r>
        <w:rPr>
          <w:rFonts w:hint="eastAsia" w:ascii="仿宋_GB2312" w:hAnsi="仿宋_GB2312" w:eastAsia="仿宋_GB2312" w:cs="仿宋_GB2312"/>
          <w:color w:val="auto"/>
          <w:kern w:val="2"/>
          <w:sz w:val="32"/>
          <w:szCs w:val="32"/>
          <w:u w:color="000000"/>
          <w:lang w:val="zh-CN" w:eastAsia="zh-TW" w:bidi="ar-SA"/>
        </w:rPr>
        <w:t>完成100B或100C（在100B、C中抽签决定一种姿势），200A，前倒B，三个动作。</w:t>
      </w:r>
      <w:r>
        <w:rPr>
          <w:rFonts w:hint="eastAsia" w:ascii="仿宋_GB2312" w:hAnsi="仿宋_GB2312" w:eastAsia="仿宋_GB2312" w:cs="仿宋_GB2312"/>
          <w:color w:val="auto"/>
          <w:kern w:val="2"/>
          <w:sz w:val="32"/>
          <w:szCs w:val="32"/>
          <w:u w:color="000000"/>
          <w:lang w:val="zh-TW" w:eastAsia="zh-TW" w:bidi="ar-SA"/>
        </w:rPr>
        <w:t>（难度均为1.0）</w:t>
      </w:r>
      <w:r>
        <w:rPr>
          <w:rFonts w:hint="eastAsia" w:ascii="仿宋_GB2312" w:hAnsi="仿宋_GB2312" w:eastAsia="仿宋_GB2312" w:cs="仿宋_GB2312"/>
          <w:color w:val="auto"/>
          <w:kern w:val="2"/>
          <w:sz w:val="32"/>
          <w:szCs w:val="32"/>
          <w:u w:color="000000"/>
          <w:lang w:val="zh-CN" w:eastAsia="zh-TW" w:bidi="ar-SA"/>
        </w:rPr>
        <w:t>。</w:t>
      </w:r>
    </w:p>
    <w:p w14:paraId="125ABF66">
      <w:pPr>
        <w:pStyle w:val="9"/>
        <w:spacing w:line="560" w:lineRule="exact"/>
        <w:ind w:left="235" w:leftChars="112" w:firstLine="368" w:firstLineChars="115"/>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u w:color="000000"/>
          <w:lang w:val="zh-CN" w:eastAsia="zh-TW" w:bidi="ar-SA"/>
        </w:rPr>
        <w:t>3.立定动作的难度系数按</w:t>
      </w:r>
      <w:r>
        <w:rPr>
          <w:rFonts w:hint="eastAsia" w:ascii="仿宋_GB2312" w:hAnsi="仿宋_GB2312" w:eastAsia="仿宋_GB2312" w:cs="仿宋_GB2312"/>
          <w:color w:val="auto"/>
          <w:sz w:val="32"/>
          <w:szCs w:val="32"/>
          <w:lang w:val="zh-CN"/>
        </w:rPr>
        <w:t>照走板动作计算。</w:t>
      </w:r>
    </w:p>
    <w:p w14:paraId="4DDE1891">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（四）水上动作评分办法：</w:t>
      </w:r>
    </w:p>
    <w:p w14:paraId="4DCD5690">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lang w:val="zh-TW" w:eastAsia="zh-TW"/>
        </w:rPr>
        <w:t>三弹动作评分办法：</w:t>
      </w:r>
    </w:p>
    <w:p w14:paraId="03ADDEAD">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）三弹必须直接从板上开始，不得预弹，预弹被视为一次弹跳，多一弹或少一弹，裁判长在每个裁判员的给分中扣除</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分；</w:t>
      </w:r>
    </w:p>
    <w:p w14:paraId="72423F9A">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）弹起后停顿再开始，裁判长在每个裁判员的给分中扣除</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分。</w:t>
      </w:r>
    </w:p>
    <w:p w14:paraId="5163055D">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lang w:val="zh-TW" w:eastAsia="zh-TW"/>
        </w:rPr>
        <w:t>倒下动作评分办法：</w:t>
      </w:r>
    </w:p>
    <w:p w14:paraId="16E48EDA">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）前倒</w:t>
      </w:r>
      <w:r>
        <w:rPr>
          <w:rFonts w:ascii="仿宋_GB2312" w:hAnsi="仿宋_GB2312" w:eastAsia="仿宋_GB2312" w:cs="仿宋_GB2312"/>
          <w:color w:val="auto"/>
          <w:sz w:val="32"/>
          <w:szCs w:val="32"/>
        </w:rPr>
        <w:t>A</w:t>
      </w: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B</w:t>
      </w:r>
      <w:r>
        <w:rPr>
          <w:rFonts w:ascii="仿宋_GB2312" w:hAnsi="仿宋_GB2312" w:eastAsia="仿宋_GB2312" w:cs="仿宋_GB2312"/>
          <w:color w:val="auto"/>
          <w:sz w:val="32"/>
          <w:szCs w:val="32"/>
          <w:lang w:val="zh-TW" w:eastAsia="zh-TW"/>
        </w:rPr>
        <w:t>的开始姿势应是站立且两手分开，如出现并手则认为部分改变开始姿势，该动作不得超过</w:t>
      </w:r>
      <w:r>
        <w:rPr>
          <w:rFonts w:ascii="仿宋_GB2312" w:hAnsi="仿宋_GB2312" w:eastAsia="仿宋_GB2312" w:cs="仿宋_GB2312"/>
          <w:color w:val="auto"/>
          <w:sz w:val="32"/>
          <w:szCs w:val="32"/>
        </w:rPr>
        <w:t>4.5</w:t>
      </w:r>
      <w:r>
        <w:rPr>
          <w:rFonts w:ascii="仿宋_GB2312" w:hAnsi="仿宋_GB2312" w:eastAsia="仿宋_GB2312" w:cs="仿宋_GB2312"/>
          <w:color w:val="auto"/>
          <w:sz w:val="32"/>
          <w:szCs w:val="32"/>
          <w:lang w:val="zh-TW" w:eastAsia="zh-TW"/>
        </w:rPr>
        <w:t>分；</w:t>
      </w:r>
    </w:p>
    <w:p w14:paraId="053EE85C">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）前倒</w:t>
      </w:r>
      <w:r>
        <w:rPr>
          <w:rFonts w:ascii="仿宋_GB2312" w:hAnsi="仿宋_GB2312" w:eastAsia="仿宋_GB2312" w:cs="仿宋_GB2312"/>
          <w:color w:val="auto"/>
          <w:sz w:val="32"/>
          <w:szCs w:val="32"/>
        </w:rPr>
        <w:t>C</w:t>
      </w:r>
      <w:r>
        <w:rPr>
          <w:rFonts w:ascii="仿宋_GB2312" w:hAnsi="仿宋_GB2312" w:eastAsia="仿宋_GB2312" w:cs="仿宋_GB2312"/>
          <w:color w:val="auto"/>
          <w:sz w:val="32"/>
          <w:szCs w:val="32"/>
          <w:lang w:val="zh-TW" w:eastAsia="zh-TW"/>
        </w:rPr>
        <w:t>的开始姿势为坐台且抱腿，并且要求先滚动后打开；</w:t>
      </w:r>
    </w:p>
    <w:p w14:paraId="4D499972">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）后倒</w:t>
      </w:r>
      <w:r>
        <w:rPr>
          <w:rFonts w:ascii="仿宋_GB2312" w:hAnsi="仿宋_GB2312" w:eastAsia="仿宋_GB2312" w:cs="仿宋_GB2312"/>
          <w:color w:val="auto"/>
          <w:sz w:val="32"/>
          <w:szCs w:val="32"/>
        </w:rPr>
        <w:t>A</w:t>
      </w: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B</w:t>
      </w:r>
      <w:r>
        <w:rPr>
          <w:rFonts w:ascii="仿宋_GB2312" w:hAnsi="仿宋_GB2312" w:eastAsia="仿宋_GB2312" w:cs="仿宋_GB2312"/>
          <w:color w:val="auto"/>
          <w:sz w:val="32"/>
          <w:szCs w:val="32"/>
          <w:lang w:val="zh-TW" w:eastAsia="zh-TW"/>
        </w:rPr>
        <w:t>的开始姿势应是站立且不得作并手动作，如出现并手则认为部分改变开始姿势，该动作不得超过</w:t>
      </w:r>
      <w:r>
        <w:rPr>
          <w:rFonts w:ascii="仿宋_GB2312" w:hAnsi="仿宋_GB2312" w:eastAsia="仿宋_GB2312" w:cs="仿宋_GB2312"/>
          <w:color w:val="auto"/>
          <w:sz w:val="32"/>
          <w:szCs w:val="32"/>
        </w:rPr>
        <w:t>4.5</w:t>
      </w:r>
      <w:r>
        <w:rPr>
          <w:rFonts w:ascii="仿宋_GB2312" w:hAnsi="仿宋_GB2312" w:eastAsia="仿宋_GB2312" w:cs="仿宋_GB2312"/>
          <w:color w:val="auto"/>
          <w:sz w:val="32"/>
          <w:szCs w:val="32"/>
          <w:lang w:val="zh-TW" w:eastAsia="zh-TW"/>
        </w:rPr>
        <w:t>分；</w:t>
      </w:r>
    </w:p>
    <w:p w14:paraId="0A7D927F">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4</w:t>
      </w:r>
      <w:r>
        <w:rPr>
          <w:rFonts w:ascii="仿宋_GB2312" w:hAnsi="仿宋_GB2312" w:eastAsia="仿宋_GB2312" w:cs="仿宋_GB2312"/>
          <w:color w:val="auto"/>
          <w:sz w:val="32"/>
          <w:szCs w:val="32"/>
          <w:lang w:val="zh-TW" w:eastAsia="zh-TW"/>
        </w:rPr>
        <w:t>）后倒</w:t>
      </w:r>
      <w:r>
        <w:rPr>
          <w:rFonts w:ascii="仿宋_GB2312" w:hAnsi="仿宋_GB2312" w:eastAsia="仿宋_GB2312" w:cs="仿宋_GB2312"/>
          <w:color w:val="auto"/>
          <w:sz w:val="32"/>
          <w:szCs w:val="32"/>
        </w:rPr>
        <w:t>C</w:t>
      </w:r>
      <w:r>
        <w:rPr>
          <w:rFonts w:ascii="仿宋_GB2312" w:hAnsi="仿宋_GB2312" w:eastAsia="仿宋_GB2312" w:cs="仿宋_GB2312"/>
          <w:color w:val="auto"/>
          <w:sz w:val="32"/>
          <w:szCs w:val="32"/>
          <w:lang w:val="zh-TW" w:eastAsia="zh-TW"/>
        </w:rPr>
        <w:t>的开始姿势为蹲台且抱腿；</w:t>
      </w:r>
    </w:p>
    <w:p w14:paraId="4D8B722D">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TW" w:eastAsia="zh-TW"/>
        </w:rPr>
        <w:t>）前倒和后倒</w:t>
      </w:r>
      <w:r>
        <w:rPr>
          <w:rFonts w:ascii="仿宋_GB2312" w:hAnsi="仿宋_GB2312" w:eastAsia="仿宋_GB2312" w:cs="仿宋_GB2312"/>
          <w:color w:val="auto"/>
          <w:sz w:val="32"/>
          <w:szCs w:val="32"/>
        </w:rPr>
        <w:t>A</w:t>
      </w: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B</w:t>
      </w:r>
      <w:r>
        <w:rPr>
          <w:rFonts w:ascii="仿宋_GB2312" w:hAnsi="仿宋_GB2312" w:eastAsia="仿宋_GB2312" w:cs="仿宋_GB2312"/>
          <w:color w:val="auto"/>
          <w:sz w:val="32"/>
          <w:szCs w:val="32"/>
          <w:lang w:val="zh-TW" w:eastAsia="zh-TW"/>
        </w:rPr>
        <w:t>的开始姿势准备好后，一提踵就认为动作开始，提踵后脚跟再着地，或向前跨一步，或手撑地，裁判长在每个裁判员的给分中扣除</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分；</w:t>
      </w:r>
    </w:p>
    <w:p w14:paraId="7C45F43A">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6</w:t>
      </w:r>
      <w:r>
        <w:rPr>
          <w:rFonts w:ascii="仿宋_GB2312" w:hAnsi="仿宋_GB2312" w:eastAsia="仿宋_GB2312" w:cs="仿宋_GB2312"/>
          <w:color w:val="auto"/>
          <w:sz w:val="32"/>
          <w:szCs w:val="32"/>
          <w:lang w:val="zh-TW" w:eastAsia="zh-TW"/>
        </w:rPr>
        <w:t>）所有倒下动作难度系数为</w:t>
      </w:r>
      <w:r>
        <w:rPr>
          <w:rFonts w:ascii="仿宋_GB2312" w:hAnsi="仿宋_GB2312" w:eastAsia="仿宋_GB2312" w:cs="仿宋_GB2312"/>
          <w:color w:val="auto"/>
          <w:sz w:val="32"/>
          <w:szCs w:val="32"/>
        </w:rPr>
        <w:t>1.0</w:t>
      </w:r>
      <w:r>
        <w:rPr>
          <w:rFonts w:ascii="仿宋_GB2312" w:hAnsi="仿宋_GB2312" w:eastAsia="仿宋_GB2312" w:cs="仿宋_GB2312"/>
          <w:color w:val="auto"/>
          <w:sz w:val="32"/>
          <w:szCs w:val="32"/>
          <w:lang w:val="zh-TW" w:eastAsia="zh-TW"/>
        </w:rPr>
        <w:t>。</w:t>
      </w:r>
    </w:p>
    <w:p w14:paraId="72350578">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eastAsia="zh-CN"/>
        </w:rPr>
        <w:t>五</w:t>
      </w:r>
      <w:r>
        <w:rPr>
          <w:rFonts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eastAsia="zh-TW"/>
        </w:rPr>
        <w:t>各项目各组别报名不足3人</w:t>
      </w:r>
      <w:r>
        <w:rPr>
          <w:rFonts w:hint="eastAsia" w:ascii="仿宋_GB2312" w:hAnsi="仿宋_GB2312" w:eastAsia="仿宋_GB2312" w:cs="仿宋_GB2312"/>
          <w:color w:val="auto"/>
          <w:sz w:val="32"/>
          <w:szCs w:val="32"/>
          <w:lang w:val="zh-TW"/>
        </w:rPr>
        <w:t>（对）</w:t>
      </w:r>
      <w:r>
        <w:rPr>
          <w:rFonts w:hint="eastAsia" w:ascii="仿宋_GB2312" w:hAnsi="仿宋_GB2312" w:eastAsia="仿宋_GB2312" w:cs="仿宋_GB2312"/>
          <w:color w:val="auto"/>
          <w:sz w:val="32"/>
          <w:szCs w:val="32"/>
          <w:lang w:val="zh-TW" w:eastAsia="zh-TW"/>
        </w:rPr>
        <w:t>时，不进行比赛。已报名</w:t>
      </w:r>
      <w:r>
        <w:rPr>
          <w:rFonts w:hint="eastAsia" w:ascii="仿宋_GB2312" w:hAnsi="仿宋_GB2312" w:eastAsia="仿宋_GB2312" w:cs="仿宋_GB2312"/>
          <w:color w:val="auto"/>
          <w:sz w:val="32"/>
          <w:szCs w:val="32"/>
        </w:rPr>
        <w:t>3人（对）</w:t>
      </w:r>
      <w:r>
        <w:rPr>
          <w:rFonts w:hint="eastAsia" w:ascii="仿宋_GB2312" w:hAnsi="仿宋_GB2312" w:eastAsia="仿宋_GB2312" w:cs="仿宋_GB2312"/>
          <w:color w:val="auto"/>
          <w:sz w:val="32"/>
          <w:szCs w:val="32"/>
          <w:lang w:val="zh-TW" w:eastAsia="zh-TW"/>
        </w:rPr>
        <w:t>而上场比赛不足</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人</w:t>
      </w:r>
      <w:r>
        <w:rPr>
          <w:rFonts w:hint="eastAsia" w:ascii="仿宋_GB2312" w:hAnsi="仿宋_GB2312" w:eastAsia="仿宋_GB2312" w:cs="仿宋_GB2312"/>
          <w:color w:val="auto"/>
          <w:sz w:val="32"/>
          <w:szCs w:val="32"/>
          <w:lang w:val="zh-TW"/>
        </w:rPr>
        <w:t>（对）</w:t>
      </w:r>
      <w:r>
        <w:rPr>
          <w:rFonts w:hint="eastAsia" w:ascii="仿宋_GB2312" w:hAnsi="仿宋_GB2312" w:eastAsia="仿宋_GB2312" w:cs="仿宋_GB2312"/>
          <w:color w:val="auto"/>
          <w:sz w:val="32"/>
          <w:szCs w:val="32"/>
          <w:lang w:val="zh-TW" w:eastAsia="zh-TW"/>
        </w:rPr>
        <w:t>时</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可进行比赛。</w:t>
      </w:r>
    </w:p>
    <w:p w14:paraId="01B3CD03">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（六）弃权规定</w:t>
      </w:r>
    </w:p>
    <w:p w14:paraId="5F33BDD0">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14:paraId="15821C38">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2.赛前因伤病弃权，需提供二级以上医院出具的诊断证明，考试、研学等其他原因弃权，需提供所在学校出具的证明，并于技术会上提交弃权申请。</w:t>
      </w:r>
    </w:p>
    <w:p w14:paraId="230466E6">
      <w:pPr>
        <w:spacing w:line="56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 w:eastAsia="仿宋_GB2312" w:cs="仿宋_GB2312"/>
          <w:sz w:val="32"/>
          <w:szCs w:val="32"/>
          <w:highlight w:val="none"/>
          <w:lang w:val="en-US" w:eastAsia="zh-CN"/>
        </w:rPr>
        <w:t>3.符合弃权条件的运动员，之前取得的名次和成绩有效。未按弃权时间及相关要求书面告知组委会不参赛的运动员，视为无故弃权，取消本人本次比赛成绩及代表参赛队下一年度市级青少年体育赛事参赛资格。</w:t>
      </w:r>
    </w:p>
    <w:p w14:paraId="4F4A0296">
      <w:pPr>
        <w:pStyle w:val="8"/>
        <w:spacing w:line="560" w:lineRule="exact"/>
        <w:ind w:firstLine="640" w:firstLineChars="20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八、报名办法</w:t>
      </w:r>
    </w:p>
    <w:p w14:paraId="2D91E31E">
      <w:pPr>
        <w:pStyle w:val="8"/>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（一）网络报名：各参赛单位于</w:t>
      </w:r>
      <w:r>
        <w:rPr>
          <w:rFonts w:ascii="仿宋_GB2312" w:hAnsi="仿宋_GB2312" w:eastAsia="仿宋_GB2312" w:cs="仿宋_GB2312"/>
          <w:color w:val="auto"/>
          <w:sz w:val="32"/>
          <w:szCs w:val="32"/>
        </w:rPr>
        <w:t>2024</w:t>
      </w:r>
      <w:r>
        <w:rPr>
          <w:rFonts w:ascii="仿宋_GB2312" w:hAnsi="仿宋_GB2312" w:eastAsia="仿宋_GB2312" w:cs="仿宋_GB2312"/>
          <w:color w:val="auto"/>
          <w:sz w:val="32"/>
          <w:szCs w:val="32"/>
          <w:lang w:val="zh-TW" w:eastAsia="zh-TW"/>
        </w:rPr>
        <w:t>年</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lang w:val="zh-TW" w:eastAsia="zh-TW"/>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30</w:t>
      </w:r>
      <w:r>
        <w:rPr>
          <w:rFonts w:ascii="仿宋_GB2312" w:hAnsi="仿宋_GB2312" w:eastAsia="仿宋_GB2312" w:cs="仿宋_GB2312"/>
          <w:color w:val="auto"/>
          <w:sz w:val="32"/>
          <w:szCs w:val="32"/>
          <w:lang w:val="zh-TW" w:eastAsia="zh-TW"/>
        </w:rPr>
        <w:t xml:space="preserve">日在北京市体育竞赛管理和国际交流中心官方网站 </w:t>
      </w:r>
      <w:r>
        <w:rPr>
          <w:rFonts w:ascii="仿宋_GB2312" w:hAnsi="仿宋_GB2312" w:eastAsia="仿宋_GB2312" w:cs="仿宋_GB2312"/>
          <w:color w:val="auto"/>
          <w:sz w:val="32"/>
          <w:szCs w:val="32"/>
        </w:rPr>
        <w:t>(https://www.bjcac.org.cn)</w:t>
      </w:r>
      <w:r>
        <w:rPr>
          <w:rFonts w:ascii="仿宋_GB2312" w:hAnsi="仿宋_GB2312" w:eastAsia="仿宋_GB2312" w:cs="仿宋_GB2312"/>
          <w:color w:val="auto"/>
          <w:sz w:val="32"/>
          <w:szCs w:val="32"/>
          <w:lang w:val="zh-TW" w:eastAsia="zh-TW"/>
        </w:rPr>
        <w:t>进行网络预报名；</w:t>
      </w:r>
    </w:p>
    <w:p w14:paraId="0E2A68E0">
      <w:pPr>
        <w:pStyle w:val="8"/>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（二）现场报名：各参赛单位于</w:t>
      </w:r>
      <w:r>
        <w:rPr>
          <w:rFonts w:ascii="仿宋_GB2312" w:hAnsi="仿宋_GB2312" w:eastAsia="仿宋_GB2312" w:cs="仿宋_GB2312"/>
          <w:color w:val="auto"/>
          <w:sz w:val="32"/>
          <w:szCs w:val="32"/>
        </w:rPr>
        <w:t>2024</w:t>
      </w:r>
      <w:r>
        <w:rPr>
          <w:rFonts w:ascii="仿宋_GB2312" w:hAnsi="仿宋_GB2312" w:eastAsia="仿宋_GB2312" w:cs="仿宋_GB2312"/>
          <w:color w:val="auto"/>
          <w:sz w:val="32"/>
          <w:szCs w:val="32"/>
          <w:lang w:val="zh-TW" w:eastAsia="zh-TW"/>
        </w:rPr>
        <w:t>年</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lang w:val="zh-TW" w:eastAsia="zh-TW"/>
        </w:rPr>
        <w:t>月</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lang w:val="zh-TW" w:eastAsia="zh-TW"/>
        </w:rPr>
        <w:t>日将以下材料送交北京市体育竞赛管理</w:t>
      </w:r>
      <w:r>
        <w:rPr>
          <w:rFonts w:hint="eastAsia" w:ascii="仿宋_GB2312" w:hAnsi="仿宋_GB2312" w:eastAsia="仿宋_GB2312" w:cs="仿宋_GB2312"/>
          <w:color w:val="auto"/>
          <w:sz w:val="32"/>
          <w:szCs w:val="32"/>
        </w:rPr>
        <w:t>和国际交流</w:t>
      </w:r>
      <w:r>
        <w:rPr>
          <w:rFonts w:ascii="仿宋_GB2312" w:hAnsi="仿宋_GB2312" w:eastAsia="仿宋_GB2312" w:cs="仿宋_GB2312"/>
          <w:color w:val="auto"/>
          <w:sz w:val="32"/>
          <w:szCs w:val="32"/>
          <w:lang w:val="zh-TW" w:eastAsia="zh-TW"/>
        </w:rPr>
        <w:t>中心</w:t>
      </w:r>
      <w:r>
        <w:rPr>
          <w:rFonts w:hint="eastAsia" w:ascii="仿宋_GB2312" w:hAnsi="仿宋_GB2312" w:eastAsia="仿宋_GB2312" w:cs="仿宋_GB2312"/>
          <w:color w:val="auto"/>
          <w:sz w:val="32"/>
          <w:szCs w:val="32"/>
          <w:lang w:val="zh-TW"/>
        </w:rPr>
        <w:t>奥运项目管理二部</w:t>
      </w:r>
      <w:r>
        <w:rPr>
          <w:rFonts w:ascii="仿宋_GB2312" w:hAnsi="仿宋_GB2312" w:eastAsia="仿宋_GB2312" w:cs="仿宋_GB2312"/>
          <w:color w:val="auto"/>
          <w:sz w:val="32"/>
          <w:szCs w:val="32"/>
          <w:lang w:val="zh-TW" w:eastAsia="zh-TW"/>
        </w:rPr>
        <w:t>。</w:t>
      </w:r>
    </w:p>
    <w:p w14:paraId="5E662623">
      <w:pPr>
        <w:keepNext w:val="0"/>
        <w:keepLines w:val="0"/>
        <w:pageBreakBefore w:val="0"/>
        <w:kinsoku/>
        <w:wordWrap/>
        <w:topLinePunct w:val="0"/>
        <w:bidi w:val="0"/>
        <w:spacing w:line="560" w:lineRule="exact"/>
        <w:ind w:firstLine="640" w:firstLineChars="200"/>
        <w:rPr>
          <w:rFonts w:hint="default"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1.加盖参赛单位公章</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CN"/>
        </w:rPr>
        <w:t>网络</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报名表</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CN"/>
        </w:rPr>
        <w:t>（网站报名后导出）</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一份；</w:t>
      </w:r>
    </w:p>
    <w:p w14:paraId="7CCB7840">
      <w:pPr>
        <w:keepNext w:val="0"/>
        <w:keepLines w:val="0"/>
        <w:pageBreakBefore w:val="0"/>
        <w:kinsoku/>
        <w:wordWrap/>
        <w:topLinePunct w:val="0"/>
        <w:bidi w:val="0"/>
        <w:spacing w:line="560" w:lineRule="exact"/>
        <w:ind w:firstLine="640" w:firstLineChars="200"/>
        <w:rPr>
          <w:rFonts w:hint="default"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2.领队签字并加盖参赛单位公章参赛承诺书一份；</w:t>
      </w:r>
    </w:p>
    <w:p w14:paraId="35EE5D4C">
      <w:pPr>
        <w:keepNext w:val="0"/>
        <w:keepLines w:val="0"/>
        <w:pageBreakBefore w:val="0"/>
        <w:kinsoku/>
        <w:wordWrap/>
        <w:topLinePunct w:val="0"/>
        <w:bidi w:val="0"/>
        <w:spacing w:line="560" w:lineRule="exact"/>
        <w:ind w:firstLine="640" w:firstLineChars="200"/>
        <w:rPr>
          <w:rFonts w:hint="default"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en-US" w:eastAsia="zh-CN"/>
        </w:rPr>
        <w:t>3</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.参赛运动员及监护人签字运动员参赛声明。</w:t>
      </w:r>
    </w:p>
    <w:p w14:paraId="05F43958">
      <w:pPr>
        <w:keepNext w:val="0"/>
        <w:keepLines w:val="0"/>
        <w:pageBreakBefore w:val="0"/>
        <w:kinsoku/>
        <w:wordWrap/>
        <w:topLinePunct w:val="0"/>
        <w:bidi w:val="0"/>
        <w:spacing w:line="560" w:lineRule="exact"/>
        <w:ind w:firstLine="640" w:firstLineChars="200"/>
        <w:rPr>
          <w:rFonts w:hint="eastAsia" w:hAnsi="仿宋"/>
          <w:color w:val="000000"/>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en-US" w:eastAsia="zh-CN"/>
        </w:rPr>
        <w:t>4.所有参</w:t>
      </w:r>
      <w:r>
        <w:rPr>
          <w:rStyle w:val="12"/>
          <w:rFonts w:ascii="仿宋_GB2312" w:hAnsi="仿宋" w:eastAsia="仿宋_GB2312"/>
          <w:b w:val="0"/>
          <w:i w:val="0"/>
          <w:caps w:val="0"/>
          <w:color w:val="000000"/>
          <w:spacing w:val="0"/>
          <w:w w:val="100"/>
          <w:sz w:val="32"/>
          <w:szCs w:val="32"/>
          <w:lang w:val="en-US" w:eastAsia="zh-CN" w:bidi="ar-SA"/>
        </w:rPr>
        <w:t>赛运动员及辅助人员获得的2024年北京市青少年锦标赛反兴奋剂教育准入合格证书。</w:t>
      </w:r>
    </w:p>
    <w:p w14:paraId="02F0BFB8">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（三）逾期未报名或未提交材料按不参赛处理，报名后不得更改，不在参赛人员名单内的人员届时不得入场。</w:t>
      </w:r>
    </w:p>
    <w:p w14:paraId="4C31A936">
      <w:pPr>
        <w:pStyle w:val="8"/>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（四）本次比赛不收取报名费。</w:t>
      </w:r>
    </w:p>
    <w:p w14:paraId="1660A03C">
      <w:pPr>
        <w:pStyle w:val="8"/>
        <w:spacing w:line="560" w:lineRule="exact"/>
        <w:ind w:firstLine="64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val="zh-TW" w:eastAsia="zh-TW"/>
        </w:rPr>
        <w:t>联系人：孙鹏，联系电话：</w:t>
      </w:r>
      <w:r>
        <w:rPr>
          <w:rFonts w:hint="eastAsia" w:ascii="仿宋_GB2312" w:hAnsi="仿宋_GB2312" w:eastAsia="仿宋_GB2312" w:cs="仿宋_GB2312"/>
          <w:color w:val="auto"/>
          <w:sz w:val="32"/>
          <w:szCs w:val="32"/>
          <w:lang w:val="en-US" w:eastAsia="zh-CN"/>
        </w:rPr>
        <w:t>63177012</w:t>
      </w:r>
    </w:p>
    <w:p w14:paraId="7160363B">
      <w:pPr>
        <w:pStyle w:val="9"/>
        <w:spacing w:line="560" w:lineRule="exact"/>
        <w:ind w:left="249" w:leftChars="119" w:firstLine="329" w:firstLineChars="103"/>
        <w:rPr>
          <w:color w:val="auto"/>
        </w:rPr>
      </w:pPr>
      <w:r>
        <w:rPr>
          <w:rFonts w:ascii="仿宋_GB2312" w:hAnsi="仿宋_GB2312" w:eastAsia="仿宋_GB2312" w:cs="仿宋_GB2312"/>
          <w:color w:val="auto"/>
          <w:sz w:val="32"/>
          <w:szCs w:val="32"/>
          <w:lang w:val="zh-TW" w:eastAsia="zh-TW"/>
        </w:rPr>
        <w:t>电子邮箱：</w:t>
      </w:r>
      <w:r>
        <w:fldChar w:fldCharType="begin"/>
      </w:r>
      <w:r>
        <w:instrText xml:space="preserve"> HYPERLINK "mailto:li.yuan@tyj.beijing.gov.cn" </w:instrText>
      </w:r>
      <w:r>
        <w:fldChar w:fldCharType="separate"/>
      </w:r>
      <w:r>
        <w:rPr>
          <w:rStyle w:val="10"/>
          <w:color w:val="auto"/>
        </w:rPr>
        <w:t>sunpeng@tyj.beijing.gov.cn</w:t>
      </w:r>
      <w:r>
        <w:rPr>
          <w:rStyle w:val="10"/>
          <w:color w:val="auto"/>
        </w:rPr>
        <w:fldChar w:fldCharType="end"/>
      </w:r>
    </w:p>
    <w:p w14:paraId="6D336DF8">
      <w:pPr>
        <w:pStyle w:val="8"/>
        <w:spacing w:line="560" w:lineRule="exact"/>
        <w:ind w:firstLine="640" w:firstLineChars="200"/>
        <w:rPr>
          <w:rStyle w:val="11"/>
          <w:rFonts w:ascii="仿宋_GB2312" w:hAnsi="仿宋_GB2312" w:eastAsia="仿宋_GB2312" w:cs="仿宋_GB2312"/>
          <w:color w:val="auto"/>
          <w:sz w:val="32"/>
          <w:szCs w:val="32"/>
          <w:lang w:val="zh-TW" w:eastAsia="zh-TW"/>
        </w:rPr>
      </w:pPr>
      <w:r>
        <w:rPr>
          <w:rStyle w:val="11"/>
          <w:rFonts w:hint="eastAsia" w:ascii="黑体" w:hAnsi="黑体" w:eastAsia="黑体" w:cs="黑体"/>
          <w:color w:val="auto"/>
          <w:sz w:val="32"/>
          <w:szCs w:val="32"/>
          <w:lang w:val="zh-TW"/>
        </w:rPr>
        <w:t>九、</w:t>
      </w:r>
      <w:r>
        <w:rPr>
          <w:rStyle w:val="11"/>
          <w:rFonts w:ascii="黑体" w:hAnsi="黑体" w:eastAsia="黑体" w:cs="黑体"/>
          <w:color w:val="auto"/>
          <w:sz w:val="32"/>
          <w:szCs w:val="32"/>
          <w:lang w:val="zh-TW" w:eastAsia="zh-TW"/>
        </w:rPr>
        <w:t>录取名次和奖励办法</w:t>
      </w:r>
    </w:p>
    <w:p w14:paraId="16A56F1E">
      <w:pPr>
        <w:pStyle w:val="8"/>
        <w:spacing w:line="560" w:lineRule="exact"/>
        <w:ind w:firstLine="640" w:firstLineChars="200"/>
        <w:rPr>
          <w:rFonts w:ascii="仿宋_GB2312" w:eastAsia="仿宋_GB2312"/>
          <w:sz w:val="32"/>
          <w:szCs w:val="32"/>
        </w:rPr>
      </w:pPr>
      <w:r>
        <w:rPr>
          <w:rStyle w:val="11"/>
          <w:rFonts w:hint="eastAsia" w:ascii="仿宋_GB2312" w:hAnsi="仿宋_GB2312" w:eastAsia="仿宋_GB2312" w:cs="仿宋_GB2312"/>
          <w:color w:val="auto"/>
          <w:sz w:val="32"/>
          <w:szCs w:val="32"/>
          <w:lang w:val="zh-TW"/>
        </w:rPr>
        <w:t>（一）</w:t>
      </w:r>
      <w:r>
        <w:rPr>
          <w:rFonts w:hint="eastAsia" w:ascii="仿宋_GB2312" w:hAnsi="Times New Roman" w:eastAsia="仿宋_GB2312"/>
          <w:sz w:val="32"/>
          <w:szCs w:val="32"/>
        </w:rPr>
        <w:t>录取名次按照实际到场参赛人数（对）为准。比赛各组别各项目</w:t>
      </w:r>
      <w:r>
        <w:rPr>
          <w:rFonts w:hint="eastAsia" w:ascii="仿宋_GB2312" w:hAnsi="仿宋" w:eastAsia="仿宋_GB2312" w:cs="仿宋_GB2312"/>
          <w:sz w:val="32"/>
          <w:szCs w:val="32"/>
        </w:rPr>
        <w:t>录取前八名</w:t>
      </w:r>
      <w:r>
        <w:rPr>
          <w:rFonts w:hint="eastAsia" w:ascii="仿宋_GB2312" w:eastAsia="仿宋_GB2312"/>
          <w:sz w:val="32"/>
          <w:szCs w:val="32"/>
        </w:rPr>
        <w:t>，参赛不足8人（对）（含）的，递减一名录取。参赛不足3人（对）时，不录取名次。</w:t>
      </w:r>
    </w:p>
    <w:p w14:paraId="1E1F023A">
      <w:pPr>
        <w:pStyle w:val="8"/>
        <w:spacing w:line="560" w:lineRule="exact"/>
        <w:ind w:firstLine="640" w:firstLineChars="200"/>
        <w:rPr>
          <w:rStyle w:val="11"/>
          <w:rFonts w:ascii="仿宋_GB2312" w:hAnsi="仿宋_GB2312" w:eastAsia="仿宋_GB2312" w:cs="仿宋_GB2312"/>
          <w:color w:val="auto"/>
          <w:sz w:val="32"/>
          <w:szCs w:val="32"/>
          <w:lang w:val="zh-TW" w:eastAsia="zh-TW"/>
        </w:rPr>
      </w:pPr>
      <w:r>
        <w:rPr>
          <w:rStyle w:val="11"/>
          <w:rFonts w:hint="eastAsia" w:ascii="仿宋_GB2312" w:hAnsi="仿宋_GB2312" w:eastAsia="仿宋_GB2312" w:cs="仿宋_GB2312"/>
          <w:color w:val="auto"/>
          <w:sz w:val="32"/>
          <w:szCs w:val="32"/>
          <w:lang w:val="zh-TW"/>
        </w:rPr>
        <w:t>（二）</w:t>
      </w:r>
      <w:r>
        <w:rPr>
          <w:rStyle w:val="11"/>
          <w:rFonts w:hint="eastAsia" w:ascii="仿宋_GB2312" w:hAnsi="仿宋_GB2312" w:eastAsia="仿宋_GB2312" w:cs="仿宋_GB2312"/>
          <w:color w:val="auto"/>
          <w:sz w:val="32"/>
          <w:szCs w:val="32"/>
        </w:rPr>
        <w:t>甲</w:t>
      </w:r>
      <w:r>
        <w:rPr>
          <w:rStyle w:val="11"/>
          <w:rFonts w:hint="eastAsia" w:ascii="仿宋_GB2312" w:hAnsi="仿宋_GB2312" w:eastAsia="仿宋_GB2312" w:cs="仿宋_GB2312"/>
          <w:color w:val="auto"/>
          <w:sz w:val="32"/>
          <w:szCs w:val="32"/>
          <w:lang w:val="zh-TW"/>
        </w:rPr>
        <w:t>组</w:t>
      </w:r>
      <w:r>
        <w:rPr>
          <w:rStyle w:val="11"/>
          <w:rFonts w:ascii="仿宋_GB2312" w:hAnsi="仿宋_GB2312" w:eastAsia="仿宋_GB2312" w:cs="仿宋_GB2312"/>
          <w:color w:val="auto"/>
          <w:sz w:val="32"/>
          <w:szCs w:val="32"/>
          <w:lang w:val="zh-TW" w:eastAsia="zh-TW"/>
        </w:rPr>
        <w:t>、</w:t>
      </w:r>
      <w:r>
        <w:rPr>
          <w:rStyle w:val="11"/>
          <w:rFonts w:hint="eastAsia" w:ascii="仿宋_GB2312" w:hAnsi="仿宋_GB2312" w:eastAsia="仿宋_GB2312" w:cs="仿宋_GB2312"/>
          <w:color w:val="auto"/>
          <w:sz w:val="32"/>
          <w:szCs w:val="32"/>
        </w:rPr>
        <w:t>乙</w:t>
      </w:r>
      <w:r>
        <w:rPr>
          <w:rStyle w:val="11"/>
          <w:rFonts w:hint="eastAsia" w:ascii="仿宋_GB2312" w:hAnsi="仿宋_GB2312" w:eastAsia="仿宋_GB2312" w:cs="仿宋_GB2312"/>
          <w:color w:val="auto"/>
          <w:sz w:val="32"/>
          <w:szCs w:val="32"/>
          <w:lang w:val="zh-TW"/>
        </w:rPr>
        <w:t>组</w:t>
      </w:r>
      <w:r>
        <w:rPr>
          <w:rStyle w:val="11"/>
          <w:rFonts w:ascii="仿宋_GB2312" w:hAnsi="仿宋_GB2312" w:eastAsia="仿宋_GB2312" w:cs="仿宋_GB2312"/>
          <w:color w:val="auto"/>
          <w:sz w:val="32"/>
          <w:szCs w:val="32"/>
          <w:lang w:val="zh-TW" w:eastAsia="zh-TW"/>
        </w:rPr>
        <w:t>个人全能：按运动员在跳板和跳台项目中的实得分累加计算，如有缺项者不计该项名次。</w:t>
      </w:r>
    </w:p>
    <w:p w14:paraId="037531FB">
      <w:pPr>
        <w:pStyle w:val="8"/>
        <w:spacing w:line="560" w:lineRule="exact"/>
        <w:ind w:firstLine="640" w:firstLineChars="200"/>
        <w:rPr>
          <w:rStyle w:val="11"/>
          <w:rFonts w:ascii="仿宋_GB2312" w:hAnsi="仿宋_GB2312" w:eastAsia="仿宋_GB2312" w:cs="仿宋_GB2312"/>
          <w:color w:val="auto"/>
          <w:sz w:val="32"/>
          <w:szCs w:val="32"/>
          <w:lang w:val="zh-TW" w:eastAsia="zh-TW"/>
        </w:rPr>
      </w:pPr>
      <w:r>
        <w:rPr>
          <w:rStyle w:val="11"/>
          <w:rFonts w:hint="eastAsia" w:ascii="仿宋_GB2312" w:hAnsi="仿宋_GB2312" w:eastAsia="仿宋_GB2312" w:cs="仿宋_GB2312"/>
          <w:color w:val="auto"/>
          <w:sz w:val="32"/>
          <w:szCs w:val="32"/>
          <w:lang w:val="zh-TW"/>
        </w:rPr>
        <w:t>（三）</w:t>
      </w:r>
      <w:r>
        <w:rPr>
          <w:rStyle w:val="11"/>
          <w:rFonts w:ascii="仿宋_GB2312" w:hAnsi="仿宋_GB2312" w:eastAsia="仿宋_GB2312" w:cs="仿宋_GB2312"/>
          <w:color w:val="auto"/>
          <w:sz w:val="32"/>
          <w:szCs w:val="32"/>
          <w:lang w:val="zh-TW" w:eastAsia="zh-TW"/>
        </w:rPr>
        <w:t>获得比赛前</w:t>
      </w:r>
      <w:r>
        <w:rPr>
          <w:rStyle w:val="11"/>
          <w:rFonts w:ascii="仿宋_GB2312" w:hAnsi="仿宋_GB2312" w:eastAsia="仿宋_GB2312" w:cs="仿宋_GB2312"/>
          <w:color w:val="auto"/>
          <w:sz w:val="32"/>
          <w:szCs w:val="32"/>
        </w:rPr>
        <w:t>3</w:t>
      </w:r>
      <w:r>
        <w:rPr>
          <w:rStyle w:val="11"/>
          <w:rFonts w:ascii="仿宋_GB2312" w:hAnsi="仿宋_GB2312" w:eastAsia="仿宋_GB2312" w:cs="仿宋_GB2312"/>
          <w:color w:val="auto"/>
          <w:sz w:val="32"/>
          <w:szCs w:val="32"/>
          <w:lang w:val="zh-TW" w:eastAsia="zh-TW"/>
        </w:rPr>
        <w:t>名的运动员（对），运动员分别颁发奖牌和证书；其他获得名次者分别颁发证书。</w:t>
      </w:r>
    </w:p>
    <w:p w14:paraId="2E3F6213">
      <w:pPr>
        <w:widowControl/>
        <w:snapToGrid/>
        <w:spacing w:before="0" w:beforeAutospacing="0" w:after="0" w:afterAutospacing="0" w:line="560" w:lineRule="exact"/>
        <w:ind w:firstLine="640" w:firstLineChars="200"/>
        <w:textAlignment w:val="baseline"/>
        <w:rPr>
          <w:rStyle w:val="12"/>
          <w:rFonts w:ascii="黑体" w:hAnsi="仿宋" w:eastAsia="黑体"/>
          <w:b w:val="0"/>
          <w:i w:val="0"/>
          <w:caps w:val="0"/>
          <w:spacing w:val="0"/>
          <w:w w:val="100"/>
          <w:sz w:val="32"/>
          <w:szCs w:val="32"/>
          <w:lang w:val="en-US" w:eastAsia="zh-CN" w:bidi="ar-SA"/>
        </w:rPr>
      </w:pPr>
      <w:r>
        <w:rPr>
          <w:rStyle w:val="12"/>
          <w:rFonts w:ascii="黑体" w:hAnsi="仿宋" w:eastAsia="黑体"/>
          <w:b w:val="0"/>
          <w:i w:val="0"/>
          <w:caps w:val="0"/>
          <w:spacing w:val="0"/>
          <w:w w:val="100"/>
          <w:sz w:val="32"/>
          <w:szCs w:val="32"/>
          <w:lang w:val="en-US" w:eastAsia="zh-CN" w:bidi="ar-SA"/>
        </w:rPr>
        <w:t>十、人身安全</w:t>
      </w:r>
      <w:r>
        <w:rPr>
          <w:rStyle w:val="12"/>
          <w:rFonts w:ascii="黑体" w:hAnsi="黑体" w:eastAsia="黑体"/>
          <w:b w:val="0"/>
          <w:i w:val="0"/>
          <w:caps w:val="0"/>
          <w:spacing w:val="0"/>
          <w:w w:val="100"/>
          <w:sz w:val="32"/>
          <w:szCs w:val="32"/>
          <w:lang w:val="en-US" w:eastAsia="zh-CN" w:bidi="ar-SA"/>
        </w:rPr>
        <w:t>和医疗保险</w:t>
      </w:r>
    </w:p>
    <w:p w14:paraId="3F7ED501">
      <w:pPr>
        <w:widowControl/>
        <w:snapToGrid/>
        <w:spacing w:before="0" w:beforeAutospacing="0" w:after="0" w:afterAutospacing="0" w:line="540" w:lineRule="exact"/>
        <w:ind w:firstLine="707" w:firstLineChars="221"/>
        <w:textAlignment w:val="baseline"/>
        <w:rPr>
          <w:rStyle w:val="12"/>
          <w:rFonts w:ascii="仿宋_GB2312" w:hAnsi="仿宋" w:eastAsia="仿宋_GB2312"/>
          <w:b w:val="0"/>
          <w:i w:val="0"/>
          <w:caps w:val="0"/>
          <w:spacing w:val="0"/>
          <w:w w:val="100"/>
          <w:sz w:val="32"/>
          <w:szCs w:val="32"/>
          <w:lang w:val="en-US" w:eastAsia="zh-CN" w:bidi="ar-SA"/>
        </w:rPr>
      </w:pPr>
      <w:r>
        <w:rPr>
          <w:rStyle w:val="12"/>
          <w:rFonts w:ascii="仿宋_GB2312" w:hAnsi="仿宋" w:eastAsia="仿宋_GB2312"/>
          <w:b w:val="0"/>
          <w:i w:val="0"/>
          <w:caps w:val="0"/>
          <w:spacing w:val="0"/>
          <w:w w:val="100"/>
          <w:sz w:val="32"/>
          <w:szCs w:val="32"/>
          <w:lang w:val="en-US" w:eastAsia="zh-CN" w:bidi="ar-SA"/>
        </w:rPr>
        <w:t>（一）所有参赛人员要按照赛事主办及承办单位有关要求做好参赛各项安全保障工作。</w:t>
      </w:r>
    </w:p>
    <w:p w14:paraId="538E01A2">
      <w:pPr>
        <w:widowControl/>
        <w:snapToGrid/>
        <w:spacing w:before="0" w:beforeAutospacing="0" w:after="0" w:afterAutospacing="0" w:line="540" w:lineRule="exact"/>
        <w:ind w:firstLine="707" w:firstLineChars="221"/>
        <w:textAlignment w:val="baseline"/>
        <w:rPr>
          <w:rFonts w:hint="default" w:ascii="仿宋_GB2312" w:hAnsi="Times New Roman" w:eastAsia="仿宋_GB2312" w:cs="仿宋_GB2312"/>
          <w:sz w:val="32"/>
          <w:szCs w:val="32"/>
        </w:rPr>
      </w:pPr>
      <w:r>
        <w:rPr>
          <w:rStyle w:val="12"/>
          <w:rFonts w:ascii="仿宋_GB2312" w:hAnsi="仿宋" w:eastAsia="仿宋_GB2312"/>
          <w:b w:val="0"/>
          <w:i w:val="0"/>
          <w:caps w:val="0"/>
          <w:spacing w:val="0"/>
          <w:w w:val="100"/>
          <w:sz w:val="32"/>
          <w:szCs w:val="32"/>
          <w:lang w:val="en-US" w:eastAsia="zh-CN" w:bidi="ar-SA"/>
        </w:rPr>
        <w:t>（二）各参赛单位须为本单位所有参赛运动员、教练员购买意外伤害保险，参赛运动员、教练员应确保身体健康，其在比赛中发生的任何意外伤害、伤病等事故，主办和承办单位不承担任何责任。</w:t>
      </w:r>
    </w:p>
    <w:p w14:paraId="00543BCE">
      <w:pPr>
        <w:widowControl/>
        <w:snapToGrid/>
        <w:spacing w:before="0" w:beforeAutospacing="0" w:after="0" w:afterAutospacing="0" w:line="540" w:lineRule="exact"/>
        <w:ind w:firstLine="640" w:firstLineChars="200"/>
        <w:textAlignment w:val="baseline"/>
        <w:rPr>
          <w:rStyle w:val="12"/>
          <w:rFonts w:ascii="黑体" w:hAnsi="黑体" w:eastAsia="黑体"/>
          <w:b w:val="0"/>
          <w:i w:val="0"/>
          <w:caps w:val="0"/>
          <w:spacing w:val="0"/>
          <w:w w:val="100"/>
          <w:sz w:val="32"/>
          <w:szCs w:val="32"/>
          <w:lang w:val="en-US" w:eastAsia="zh-CN" w:bidi="ar-SA"/>
        </w:rPr>
      </w:pPr>
      <w:r>
        <w:rPr>
          <w:rStyle w:val="12"/>
          <w:rFonts w:ascii="黑体" w:hAnsi="黑体" w:eastAsia="黑体"/>
          <w:b w:val="0"/>
          <w:i w:val="0"/>
          <w:caps w:val="0"/>
          <w:spacing w:val="0"/>
          <w:w w:val="100"/>
          <w:sz w:val="32"/>
          <w:szCs w:val="32"/>
          <w:lang w:val="en-US" w:eastAsia="zh-CN" w:bidi="ar-SA"/>
        </w:rPr>
        <w:t>十一、反兴奋剂和赛风赛纪</w:t>
      </w:r>
    </w:p>
    <w:p w14:paraId="5E697131">
      <w:pPr>
        <w:widowControl/>
        <w:snapToGrid/>
        <w:spacing w:before="0" w:beforeAutospacing="0" w:after="0" w:afterAutospacing="0" w:line="560" w:lineRule="exact"/>
        <w:ind w:firstLine="640" w:firstLineChars="200"/>
        <w:textAlignment w:val="baseline"/>
        <w:rPr>
          <w:rStyle w:val="12"/>
          <w:rFonts w:ascii="仿宋_GB2312" w:hAnsi="Times New Roman" w:eastAsia="仿宋_GB2312"/>
          <w:b w:val="0"/>
          <w:i w:val="0"/>
          <w:caps w:val="0"/>
          <w:spacing w:val="0"/>
          <w:w w:val="100"/>
          <w:sz w:val="32"/>
          <w:szCs w:val="32"/>
          <w:lang w:val="en-US" w:eastAsia="zh-CN" w:bidi="ar-SA"/>
        </w:rPr>
      </w:pPr>
      <w:r>
        <w:rPr>
          <w:rStyle w:val="12"/>
          <w:rFonts w:ascii="仿宋_GB2312" w:hAnsi="Times New Roman" w:eastAsia="仿宋_GB2312"/>
          <w:b w:val="0"/>
          <w:i w:val="0"/>
          <w:caps w:val="0"/>
          <w:spacing w:val="0"/>
          <w:w w:val="100"/>
          <w:sz w:val="32"/>
          <w:szCs w:val="32"/>
          <w:lang w:val="en-US" w:eastAsia="zh-CN" w:bidi="ar-SA"/>
        </w:rPr>
        <w:t>（一）若比赛中出现兴奋剂违规行为</w:t>
      </w:r>
      <w:r>
        <w:rPr>
          <w:rStyle w:val="12"/>
          <w:rFonts w:ascii="仿宋_GB2312" w:hAnsi="宋体" w:eastAsia="仿宋_GB2312"/>
          <w:b w:val="0"/>
          <w:i w:val="0"/>
          <w:caps w:val="0"/>
          <w:spacing w:val="0"/>
          <w:w w:val="100"/>
          <w:sz w:val="32"/>
          <w:szCs w:val="32"/>
          <w:lang w:val="en-US" w:eastAsia="zh-CN" w:bidi="ar-SA"/>
        </w:rPr>
        <w:t>，将取消运动员所获比赛成绩名次及</w:t>
      </w:r>
      <w:r>
        <w:rPr>
          <w:rStyle w:val="12"/>
          <w:rFonts w:ascii="仿宋_GB2312" w:hAnsi="Times New Roman" w:eastAsia="仿宋_GB2312"/>
          <w:b w:val="0"/>
          <w:i w:val="0"/>
          <w:caps w:val="0"/>
          <w:spacing w:val="0"/>
          <w:w w:val="100"/>
          <w:sz w:val="32"/>
          <w:szCs w:val="32"/>
          <w:lang w:val="en-US" w:eastAsia="zh-CN" w:bidi="ar-SA"/>
        </w:rPr>
        <w:t>奖励，并按照相关规定追加处罚。</w:t>
      </w:r>
    </w:p>
    <w:p w14:paraId="730DBB04">
      <w:pPr>
        <w:widowControl/>
        <w:snapToGrid/>
        <w:spacing w:before="0" w:beforeAutospacing="0" w:after="0" w:afterAutospacing="0" w:line="560" w:lineRule="exact"/>
        <w:ind w:firstLine="640" w:firstLineChars="200"/>
        <w:textAlignment w:val="baseline"/>
        <w:rPr>
          <w:rStyle w:val="12"/>
          <w:rFonts w:ascii="仿宋_GB2312" w:hAnsi="Times New Roman" w:eastAsia="仿宋_GB2312"/>
          <w:b w:val="0"/>
          <w:i w:val="0"/>
          <w:caps w:val="0"/>
          <w:spacing w:val="0"/>
          <w:w w:val="100"/>
          <w:sz w:val="32"/>
          <w:szCs w:val="32"/>
          <w:lang w:val="en-US" w:eastAsia="zh-CN" w:bidi="ar-SA"/>
        </w:rPr>
      </w:pPr>
      <w:r>
        <w:rPr>
          <w:rStyle w:val="12"/>
          <w:rFonts w:ascii="仿宋_GB2312" w:hAnsi="宋体" w:eastAsia="仿宋_GB2312"/>
          <w:b w:val="0"/>
          <w:i w:val="0"/>
          <w:caps w:val="0"/>
          <w:spacing w:val="0"/>
          <w:w w:val="100"/>
          <w:sz w:val="32"/>
          <w:szCs w:val="32"/>
          <w:lang w:val="en-US" w:eastAsia="zh-CN" w:bidi="ar-SA"/>
        </w:rPr>
        <w:t>（二）</w:t>
      </w:r>
      <w:r>
        <w:rPr>
          <w:rStyle w:val="12"/>
          <w:rFonts w:ascii="仿宋_GB2312" w:hAnsi="Times New Roman" w:eastAsia="仿宋_GB2312"/>
          <w:b w:val="0"/>
          <w:i w:val="0"/>
          <w:caps w:val="0"/>
          <w:spacing w:val="0"/>
          <w:w w:val="100"/>
          <w:sz w:val="32"/>
          <w:szCs w:val="32"/>
          <w:lang w:val="en-US" w:eastAsia="zh-CN" w:bidi="ar-SA"/>
        </w:rPr>
        <w:t>参赛人员</w:t>
      </w:r>
      <w:r>
        <w:rPr>
          <w:rStyle w:val="12"/>
          <w:rFonts w:ascii="仿宋_GB2312" w:hAnsi="宋体" w:eastAsia="仿宋_GB2312"/>
          <w:b w:val="0"/>
          <w:i w:val="0"/>
          <w:caps w:val="0"/>
          <w:spacing w:val="0"/>
          <w:w w:val="100"/>
          <w:sz w:val="32"/>
          <w:szCs w:val="32"/>
          <w:lang w:val="en-US" w:eastAsia="zh-CN" w:bidi="ar-SA"/>
        </w:rPr>
        <w:t>违反赛风赛纪规定，弄虚作假、冒名顶替、干扰赛场秩序、拒绝领奖、采用不正当手段获取名次者，一经查实，取消其参赛资格和成绩名次及</w:t>
      </w:r>
      <w:r>
        <w:rPr>
          <w:rStyle w:val="12"/>
          <w:rFonts w:ascii="仿宋_GB2312" w:hAnsi="Times New Roman" w:eastAsia="仿宋_GB2312"/>
          <w:b w:val="0"/>
          <w:i w:val="0"/>
          <w:caps w:val="0"/>
          <w:spacing w:val="0"/>
          <w:w w:val="100"/>
          <w:sz w:val="32"/>
          <w:szCs w:val="32"/>
          <w:lang w:val="en-US" w:eastAsia="zh-CN" w:bidi="ar-SA"/>
        </w:rPr>
        <w:t>奖励，并按照国家体育总局最新颁布的《体育赛事活动赛风赛纪管理办法》及相关规定追加处罚。</w:t>
      </w:r>
    </w:p>
    <w:p w14:paraId="04620620">
      <w:pPr>
        <w:widowControl/>
        <w:snapToGrid/>
        <w:spacing w:before="0" w:beforeAutospacing="0" w:after="0" w:afterAutospacing="0" w:line="540" w:lineRule="exact"/>
        <w:ind w:firstLine="640" w:firstLineChars="200"/>
        <w:textAlignment w:val="baseline"/>
        <w:rPr>
          <w:rStyle w:val="12"/>
          <w:rFonts w:ascii="仿宋_GB2312" w:hAnsi="仿宋" w:eastAsia="仿宋_GB2312"/>
          <w:b w:val="0"/>
          <w:i w:val="0"/>
          <w:caps w:val="0"/>
          <w:spacing w:val="0"/>
          <w:w w:val="100"/>
          <w:sz w:val="32"/>
          <w:szCs w:val="32"/>
          <w:lang w:val="en-US" w:eastAsia="zh-CN" w:bidi="ar-SA"/>
        </w:rPr>
      </w:pPr>
      <w:r>
        <w:rPr>
          <w:rStyle w:val="12"/>
          <w:rFonts w:ascii="黑体" w:hAnsi="黑体" w:eastAsia="黑体"/>
          <w:b w:val="0"/>
          <w:i w:val="0"/>
          <w:caps w:val="0"/>
          <w:spacing w:val="0"/>
          <w:w w:val="100"/>
          <w:sz w:val="32"/>
          <w:szCs w:val="32"/>
          <w:lang w:val="en-US" w:eastAsia="zh-CN" w:bidi="ar-SA"/>
        </w:rPr>
        <w:t>十二、纠纷解决和裁判员</w:t>
      </w:r>
    </w:p>
    <w:p w14:paraId="6DCC86FF">
      <w:pPr>
        <w:widowControl/>
        <w:snapToGrid/>
        <w:spacing w:before="0" w:beforeAutospacing="0" w:after="0" w:afterAutospacing="0" w:line="560" w:lineRule="exact"/>
        <w:ind w:firstLine="640" w:firstLineChars="200"/>
        <w:textAlignment w:val="baseline"/>
        <w:rPr>
          <w:rStyle w:val="12"/>
          <w:rFonts w:ascii="仿宋_GB2312" w:hAnsi="仿宋" w:eastAsia="仿宋_GB2312"/>
          <w:b w:val="0"/>
          <w:i w:val="0"/>
          <w:caps w:val="0"/>
          <w:spacing w:val="0"/>
          <w:w w:val="100"/>
          <w:sz w:val="32"/>
          <w:szCs w:val="32"/>
          <w:lang w:val="en-US" w:eastAsia="zh-CN" w:bidi="ar-SA"/>
        </w:rPr>
      </w:pPr>
      <w:r>
        <w:rPr>
          <w:rStyle w:val="12"/>
          <w:rFonts w:ascii="仿宋_GB2312" w:hAnsi="仿宋" w:eastAsia="仿宋_GB2312"/>
          <w:b w:val="0"/>
          <w:i w:val="0"/>
          <w:caps w:val="0"/>
          <w:spacing w:val="0"/>
          <w:w w:val="100"/>
          <w:sz w:val="32"/>
          <w:szCs w:val="32"/>
          <w:lang w:val="en-US" w:eastAsia="zh-CN" w:bidi="ar-SA"/>
        </w:rPr>
        <w:t>（一）在本次比赛中发生的纠纷，可以依法向中国体育仲裁委员会申请仲裁；</w:t>
      </w:r>
    </w:p>
    <w:p w14:paraId="60F37479">
      <w:pPr>
        <w:widowControl/>
        <w:snapToGrid/>
        <w:spacing w:before="0" w:beforeAutospacing="0" w:after="0" w:afterAutospacing="0" w:line="560" w:lineRule="exact"/>
        <w:ind w:firstLine="640" w:firstLineChars="200"/>
        <w:textAlignment w:val="baseline"/>
        <w:rPr>
          <w:rStyle w:val="12"/>
          <w:rFonts w:ascii="仿宋_GB2312" w:hAnsi="仿宋" w:eastAsia="仿宋_GB2312"/>
          <w:b w:val="0"/>
          <w:i w:val="0"/>
          <w:caps w:val="0"/>
          <w:spacing w:val="0"/>
          <w:w w:val="100"/>
          <w:sz w:val="32"/>
          <w:szCs w:val="32"/>
          <w:lang w:val="en-US" w:eastAsia="zh-CN" w:bidi="ar-SA"/>
        </w:rPr>
      </w:pPr>
      <w:r>
        <w:rPr>
          <w:rStyle w:val="12"/>
          <w:rFonts w:ascii="仿宋_GB2312" w:hAnsi="仿宋" w:eastAsia="仿宋_GB2312"/>
          <w:b w:val="0"/>
          <w:i w:val="0"/>
          <w:caps w:val="0"/>
          <w:spacing w:val="0"/>
          <w:w w:val="100"/>
          <w:sz w:val="32"/>
          <w:szCs w:val="32"/>
          <w:lang w:val="en-US" w:eastAsia="zh-CN" w:bidi="ar-SA"/>
        </w:rPr>
        <w:t>（二）所有裁判员由北京市体育竞赛管理和国际交流中心商北京市游泳运动协会统一选派。</w:t>
      </w:r>
    </w:p>
    <w:p w14:paraId="159464B5">
      <w:pPr>
        <w:pStyle w:val="2"/>
        <w:keepNext w:val="0"/>
        <w:keepLines w:val="0"/>
        <w:pageBreakBefore w:val="0"/>
        <w:kinsoku/>
        <w:wordWrap/>
        <w:topLinePunct w:val="0"/>
        <w:bidi w:val="0"/>
        <w:spacing w:line="560" w:lineRule="exact"/>
        <w:ind w:left="0" w:firstLine="640" w:firstLineChars="200"/>
        <w:jc w:val="left"/>
        <w:rPr>
          <w:rFonts w:ascii="黑体" w:hAnsi="黑体" w:eastAsia="黑体" w:cs="黑体"/>
        </w:rPr>
      </w:pPr>
      <w:r>
        <w:rPr>
          <w:rFonts w:ascii="黑体" w:hAnsi="黑体" w:eastAsia="黑体" w:cs="黑体"/>
        </w:rPr>
        <w:t>十</w:t>
      </w:r>
      <w:r>
        <w:rPr>
          <w:rFonts w:hint="eastAsia" w:ascii="黑体" w:hAnsi="黑体" w:eastAsia="黑体" w:cs="黑体"/>
          <w:lang w:val="en-US" w:eastAsia="zh-CN"/>
        </w:rPr>
        <w:t>三</w:t>
      </w:r>
      <w:r>
        <w:rPr>
          <w:rFonts w:ascii="黑体" w:hAnsi="黑体" w:eastAsia="黑体" w:cs="黑体"/>
        </w:rPr>
        <w:t>、本规程解释、修改权属北京市体育竞赛管理和国际交流中心，未尽事宜由承办单位另行通知。</w:t>
      </w:r>
    </w:p>
    <w:p w14:paraId="3D812581">
      <w:pPr>
        <w:keepNext w:val="0"/>
        <w:keepLines w:val="0"/>
        <w:pageBreakBefore w:val="0"/>
        <w:widowControl w:val="0"/>
        <w:tabs>
          <w:tab w:val="left" w:pos="1268"/>
        </w:tabs>
        <w:kinsoku/>
        <w:wordWrap/>
        <w:overflowPunct/>
        <w:topLinePunct w:val="0"/>
        <w:autoSpaceDE/>
        <w:autoSpaceDN/>
        <w:bidi w:val="0"/>
        <w:adjustRightInd/>
        <w:snapToGrid/>
        <w:spacing w:line="360" w:lineRule="exact"/>
        <w:textAlignment w:val="auto"/>
        <w:rPr>
          <w:rFonts w:hint="eastAsia" w:ascii="黑体" w:hAnsi="黑体" w:eastAsia="黑体"/>
          <w:sz w:val="32"/>
          <w:szCs w:val="32"/>
        </w:rPr>
      </w:pPr>
    </w:p>
    <w:p w14:paraId="71C83C2B">
      <w:pPr>
        <w:keepNext w:val="0"/>
        <w:keepLines w:val="0"/>
        <w:pageBreakBefore w:val="0"/>
        <w:widowControl w:val="0"/>
        <w:tabs>
          <w:tab w:val="left" w:pos="1268"/>
        </w:tabs>
        <w:kinsoku/>
        <w:wordWrap/>
        <w:overflowPunct/>
        <w:topLinePunct w:val="0"/>
        <w:autoSpaceDE/>
        <w:autoSpaceDN/>
        <w:bidi w:val="0"/>
        <w:adjustRightInd/>
        <w:snapToGrid/>
        <w:spacing w:line="360" w:lineRule="exact"/>
        <w:textAlignment w:val="auto"/>
        <w:rPr>
          <w:rFonts w:hint="eastAsia" w:ascii="黑体" w:hAnsi="黑体" w:eastAsia="黑体"/>
          <w:sz w:val="32"/>
          <w:szCs w:val="32"/>
        </w:rPr>
      </w:pPr>
    </w:p>
    <w:sectPr>
      <w:pgSz w:w="11906" w:h="16838"/>
      <w:pgMar w:top="1701" w:right="1474" w:bottom="113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微软雅黑"/>
    <w:panose1 w:val="00000000000000000000"/>
    <w:charset w:val="00"/>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ingFang SC Regular">
    <w:altName w:val="宋体"/>
    <w:panose1 w:val="020B0400000000000000"/>
    <w:charset w:val="86"/>
    <w:family w:val="swiss"/>
    <w:pitch w:val="default"/>
    <w:sig w:usb0="00000000" w:usb1="00000000" w:usb2="00000000" w:usb3="00000000" w:csb0="0016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58E77DB"/>
    <w:rsid w:val="289047F0"/>
    <w:rsid w:val="2FC562BB"/>
    <w:rsid w:val="313A058C"/>
    <w:rsid w:val="393352D6"/>
    <w:rsid w:val="72561B9C"/>
    <w:rsid w:val="78FB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next w:val="1"/>
    <w:qFormat/>
    <w:uiPriority w:val="0"/>
    <w:pPr>
      <w:widowControl w:val="0"/>
      <w:jc w:val="both"/>
      <w:outlineLvl w:val="3"/>
    </w:pPr>
    <w:rPr>
      <w:rFonts w:ascii="Calibri" w:hAnsi="Calibri" w:eastAsia="Arial Unicode MS" w:cs="Arial Unicode MS"/>
      <w:color w:val="000000"/>
      <w:u w:color="000000"/>
      <w:lang w:val="en-US" w:eastAsia="zh-CN" w:bidi="ar-SA"/>
    </w:rPr>
  </w:style>
  <w:style w:type="paragraph" w:styleId="4">
    <w:name w:val="heading 5"/>
    <w:next w:val="1"/>
    <w:qFormat/>
    <w:uiPriority w:val="0"/>
    <w:pPr>
      <w:widowControl w:val="0"/>
      <w:jc w:val="both"/>
      <w:outlineLvl w:val="4"/>
    </w:pPr>
    <w:rPr>
      <w:rFonts w:ascii="Calibri" w:hAnsi="Calibri" w:eastAsia="Arial Unicode MS" w:cs="Arial Unicode MS"/>
      <w:color w:val="000000"/>
      <w:u w:color="000000"/>
      <w:lang w:val="zh-TW" w:eastAsia="zh-TW"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kern w:val="2"/>
      <w:sz w:val="32"/>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A"/>
    <w:next w:val="9"/>
    <w:autoRedefine/>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9">
    <w:name w:val="列表1"/>
    <w:autoRedefine/>
    <w:qFormat/>
    <w:uiPriority w:val="0"/>
    <w:pPr>
      <w:widowControl w:val="0"/>
      <w:ind w:left="200" w:hanging="200"/>
      <w:jc w:val="both"/>
    </w:pPr>
    <w:rPr>
      <w:rFonts w:ascii="Calibri" w:hAnsi="Calibri" w:eastAsia="Arial Unicode MS" w:cs="Arial Unicode MS"/>
      <w:color w:val="000000"/>
      <w:kern w:val="2"/>
      <w:sz w:val="21"/>
      <w:szCs w:val="21"/>
      <w:u w:color="000000"/>
      <w:lang w:val="en-US" w:eastAsia="zh-CN" w:bidi="ar-SA"/>
    </w:rPr>
  </w:style>
  <w:style w:type="character" w:customStyle="1" w:styleId="10">
    <w:name w:val="Hyperlink.0"/>
    <w:basedOn w:val="11"/>
    <w:autoRedefine/>
    <w:qFormat/>
    <w:uiPriority w:val="0"/>
    <w:rPr>
      <w:rFonts w:ascii="仿宋_GB2312" w:hAnsi="仿宋_GB2312" w:eastAsia="仿宋_GB2312" w:cs="仿宋_GB2312"/>
      <w:color w:val="000000"/>
      <w:kern w:val="2"/>
      <w:sz w:val="32"/>
      <w:szCs w:val="32"/>
      <w:lang w:val="en-US"/>
    </w:rPr>
  </w:style>
  <w:style w:type="character" w:customStyle="1" w:styleId="11">
    <w:name w:val="无"/>
    <w:autoRedefine/>
    <w:qFormat/>
    <w:uiPriority w:val="0"/>
  </w:style>
  <w:style w:type="character" w:customStyle="1" w:styleId="1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3">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2927</Words>
  <Characters>3199</Characters>
  <Lines>0</Lines>
  <Paragraphs>0</Paragraphs>
  <TotalTime>3</TotalTime>
  <ScaleCrop>false</ScaleCrop>
  <LinksUpToDate>false</LinksUpToDate>
  <CharactersWithSpaces>3259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cp:lastPrinted>2024-07-10T07:12:00Z</cp:lastPrinted>
  <dcterms:modified xsi:type="dcterms:W3CDTF">2024-07-12T08:42:51Z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4CD4CB0460FA464F97B641DBD66CDD2A_12</vt:lpwstr>
  </property>
</Properties>
</file>