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3AF427">
      <w:pPr>
        <w:spacing w:line="560" w:lineRule="exact"/>
        <w:jc w:val="left"/>
        <w:rPr>
          <w:rFonts w:ascii="黑体" w:hAnsi="黑体" w:eastAsia="黑体" w:cs="方正小标宋简体"/>
        </w:rPr>
      </w:pPr>
      <w:r>
        <w:rPr>
          <w:rFonts w:hint="eastAsia" w:ascii="黑体" w:hAnsi="黑体" w:eastAsia="黑体" w:cs="方正小标宋简体"/>
        </w:rPr>
        <w:t>附件1</w:t>
      </w:r>
    </w:p>
    <w:p w14:paraId="1461A1C0">
      <w:pPr>
        <w:spacing w:line="560" w:lineRule="exact"/>
        <w:jc w:val="center"/>
        <w:rPr>
          <w:rFonts w:ascii="方正小标宋简体" w:hAnsi="仿宋" w:eastAsia="方正小标宋简体" w:cs="方正小标宋简体"/>
          <w:sz w:val="44"/>
          <w:szCs w:val="44"/>
        </w:rPr>
      </w:pPr>
      <w:r>
        <w:rPr>
          <w:rFonts w:hint="eastAsia" w:ascii="方正小标宋简体" w:hAnsi="仿宋" w:eastAsia="方正小标宋简体" w:cs="方正小标宋简体"/>
          <w:sz w:val="44"/>
          <w:szCs w:val="44"/>
        </w:rPr>
        <w:t>2025年北京市青少年</w:t>
      </w:r>
      <w:r>
        <w:rPr>
          <w:rFonts w:hint="eastAsia" w:ascii="方正小标宋简体" w:hAnsi="仿宋" w:eastAsia="方正小标宋简体" w:cs="方正小标宋简体"/>
          <w:sz w:val="44"/>
          <w:szCs w:val="44"/>
          <w:lang w:eastAsia="zh-CN"/>
        </w:rPr>
        <w:t>垒球</w:t>
      </w:r>
      <w:r>
        <w:rPr>
          <w:rFonts w:hint="eastAsia" w:ascii="方正小标宋简体" w:hAnsi="仿宋" w:eastAsia="方正小标宋简体" w:cs="方正小标宋简体"/>
          <w:sz w:val="44"/>
          <w:szCs w:val="44"/>
        </w:rPr>
        <w:t>冠军赛</w:t>
      </w:r>
    </w:p>
    <w:p w14:paraId="387FF4AD">
      <w:pPr>
        <w:spacing w:line="560" w:lineRule="exact"/>
        <w:jc w:val="center"/>
        <w:rPr>
          <w:rFonts w:ascii="方正小标宋简体" w:hAnsi="仿宋" w:eastAsia="方正小标宋简体" w:cs="方正小标宋简体"/>
          <w:sz w:val="44"/>
          <w:szCs w:val="44"/>
        </w:rPr>
      </w:pPr>
      <w:r>
        <w:rPr>
          <w:rFonts w:hint="eastAsia" w:ascii="方正小标宋简体" w:hAnsi="仿宋" w:eastAsia="方正小标宋简体" w:cs="方正小标宋简体"/>
          <w:sz w:val="44"/>
          <w:szCs w:val="44"/>
        </w:rPr>
        <w:t>竞赛规程</w:t>
      </w:r>
    </w:p>
    <w:p w14:paraId="433CD18B">
      <w:pPr>
        <w:spacing w:line="520" w:lineRule="exact"/>
        <w:jc w:val="center"/>
        <w:rPr>
          <w:rFonts w:ascii="宋体" w:hAnsi="宋体"/>
          <w:color w:val="000000"/>
        </w:rPr>
      </w:pPr>
    </w:p>
    <w:p w14:paraId="329C65BD">
      <w:pPr>
        <w:spacing w:line="560" w:lineRule="exact"/>
        <w:ind w:firstLine="640" w:firstLineChars="200"/>
        <w:jc w:val="left"/>
        <w:outlineLvl w:val="0"/>
        <w:rPr>
          <w:rFonts w:ascii="黑体" w:hAnsi="黑体" w:eastAsia="黑体"/>
          <w:color w:val="000000"/>
          <w:sz w:val="32"/>
          <w:szCs w:val="32"/>
        </w:rPr>
      </w:pPr>
      <w:r>
        <w:rPr>
          <w:rFonts w:hint="eastAsia" w:ascii="黑体" w:hAnsi="黑体" w:eastAsia="黑体"/>
          <w:color w:val="000000"/>
          <w:sz w:val="32"/>
          <w:szCs w:val="32"/>
        </w:rPr>
        <w:t>一、主办单位</w:t>
      </w:r>
    </w:p>
    <w:p w14:paraId="2DF31DFC">
      <w:pPr>
        <w:spacing w:line="560" w:lineRule="exact"/>
        <w:ind w:firstLine="640" w:firstLineChars="200"/>
        <w:rPr>
          <w:rFonts w:ascii="仿宋_GB2312" w:hAnsi="仿宋" w:eastAsia="仿宋_GB2312" w:cs="黑体"/>
          <w:color w:val="000000"/>
          <w:sz w:val="32"/>
          <w:szCs w:val="32"/>
        </w:rPr>
      </w:pPr>
      <w:r>
        <w:rPr>
          <w:rFonts w:hint="eastAsia" w:ascii="仿宋_GB2312" w:hAnsi="仿宋" w:eastAsia="仿宋_GB2312" w:cs="黑体"/>
          <w:color w:val="000000"/>
          <w:sz w:val="32"/>
          <w:szCs w:val="32"/>
        </w:rPr>
        <w:t>北京市体育局</w:t>
      </w:r>
    </w:p>
    <w:p w14:paraId="2B31E6C6">
      <w:pPr>
        <w:spacing w:line="560" w:lineRule="exact"/>
        <w:ind w:firstLine="640" w:firstLineChars="200"/>
        <w:rPr>
          <w:rFonts w:ascii="仿宋_GB2312" w:hAnsi="仿宋" w:eastAsia="仿宋_GB2312" w:cs="黑体"/>
          <w:color w:val="000000"/>
          <w:sz w:val="32"/>
          <w:szCs w:val="32"/>
        </w:rPr>
      </w:pPr>
      <w:r>
        <w:rPr>
          <w:rFonts w:hint="eastAsia" w:ascii="仿宋_GB2312" w:hAnsi="仿宋" w:eastAsia="仿宋_GB2312" w:cs="黑体"/>
          <w:color w:val="000000"/>
          <w:sz w:val="32"/>
          <w:szCs w:val="32"/>
        </w:rPr>
        <w:t>北京市教育委员会</w:t>
      </w:r>
    </w:p>
    <w:p w14:paraId="17580DB3">
      <w:pPr>
        <w:spacing w:line="560" w:lineRule="exact"/>
        <w:ind w:firstLine="640" w:firstLineChars="200"/>
        <w:jc w:val="left"/>
        <w:outlineLvl w:val="0"/>
        <w:rPr>
          <w:rFonts w:ascii="黑体" w:hAnsi="黑体" w:eastAsia="黑体"/>
          <w:color w:val="000000"/>
          <w:sz w:val="32"/>
          <w:szCs w:val="32"/>
        </w:rPr>
      </w:pPr>
      <w:r>
        <w:rPr>
          <w:rFonts w:hint="eastAsia" w:ascii="黑体" w:hAnsi="黑体" w:eastAsia="黑体"/>
          <w:color w:val="000000"/>
          <w:sz w:val="32"/>
          <w:szCs w:val="32"/>
        </w:rPr>
        <w:t>二、承办单位</w:t>
      </w:r>
    </w:p>
    <w:p w14:paraId="5428A9F8">
      <w:pPr>
        <w:spacing w:line="560" w:lineRule="exact"/>
        <w:ind w:firstLine="640" w:firstLineChars="200"/>
        <w:rPr>
          <w:rFonts w:ascii="仿宋_GB2312" w:hAnsi="仿宋" w:eastAsia="仿宋_GB2312" w:cs="黑体"/>
          <w:color w:val="000000"/>
          <w:sz w:val="32"/>
          <w:szCs w:val="32"/>
        </w:rPr>
      </w:pPr>
      <w:r>
        <w:rPr>
          <w:rFonts w:hint="eastAsia" w:ascii="仿宋_GB2312" w:hAnsi="仿宋" w:eastAsia="仿宋_GB2312" w:cs="黑体"/>
          <w:color w:val="000000"/>
          <w:sz w:val="32"/>
          <w:szCs w:val="32"/>
        </w:rPr>
        <w:t>北京市体育竞赛管理和国际交流中心</w:t>
      </w:r>
    </w:p>
    <w:p w14:paraId="52FE0962">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北京市垒球运动协会</w:t>
      </w:r>
    </w:p>
    <w:p w14:paraId="0B6408C1">
      <w:pPr>
        <w:spacing w:line="560" w:lineRule="exact"/>
        <w:ind w:firstLine="640" w:firstLineChars="200"/>
        <w:jc w:val="left"/>
        <w:outlineLvl w:val="0"/>
        <w:rPr>
          <w:rFonts w:ascii="黑体" w:hAnsi="黑体" w:eastAsia="黑体"/>
          <w:color w:val="000000"/>
          <w:sz w:val="32"/>
          <w:szCs w:val="32"/>
        </w:rPr>
      </w:pPr>
      <w:r>
        <w:rPr>
          <w:rFonts w:hint="eastAsia" w:ascii="黑体" w:hAnsi="黑体" w:eastAsia="黑体"/>
          <w:color w:val="000000"/>
          <w:sz w:val="32"/>
          <w:szCs w:val="32"/>
        </w:rPr>
        <w:t>三、时间和地点</w:t>
      </w:r>
    </w:p>
    <w:p w14:paraId="72359641">
      <w:pPr>
        <w:spacing w:line="560" w:lineRule="exact"/>
        <w:ind w:firstLine="640" w:firstLineChars="200"/>
        <w:jc w:val="left"/>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eastAsia="zh-CN"/>
        </w:rPr>
        <w:t>2025</w:t>
      </w:r>
      <w:r>
        <w:rPr>
          <w:rFonts w:hint="eastAsia" w:ascii="仿宋_GB2312" w:hAnsi="仿宋" w:eastAsia="仿宋_GB2312"/>
          <w:color w:val="000000"/>
          <w:sz w:val="32"/>
          <w:szCs w:val="32"/>
        </w:rPr>
        <w:t>年5月</w:t>
      </w:r>
      <w:r>
        <w:rPr>
          <w:rFonts w:hint="eastAsia" w:ascii="仿宋_GB2312" w:hAnsi="仿宋" w:eastAsia="仿宋_GB2312"/>
          <w:color w:val="000000"/>
          <w:sz w:val="32"/>
          <w:szCs w:val="32"/>
          <w:lang w:val="en-US" w:eastAsia="zh-CN"/>
        </w:rPr>
        <w:t>31</w:t>
      </w:r>
      <w:r>
        <w:rPr>
          <w:rFonts w:hint="eastAsia" w:ascii="仿宋_GB2312" w:hAnsi="仿宋" w:eastAsia="仿宋_GB2312"/>
          <w:color w:val="000000"/>
          <w:sz w:val="32"/>
          <w:szCs w:val="32"/>
        </w:rPr>
        <w:t>日</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6月1日、2日、7日</w:t>
      </w:r>
      <w:r>
        <w:rPr>
          <w:rFonts w:hint="eastAsia" w:ascii="仿宋_GB2312" w:hAnsi="仿宋" w:eastAsia="仿宋_GB2312"/>
          <w:color w:val="000000"/>
          <w:sz w:val="32"/>
          <w:szCs w:val="32"/>
        </w:rPr>
        <w:t>在北京市芦城体育运动技术学校垒球场</w:t>
      </w:r>
      <w:r>
        <w:rPr>
          <w:rFonts w:hint="eastAsia" w:hAnsi="仿宋"/>
          <w:color w:val="000000"/>
          <w:sz w:val="32"/>
          <w:szCs w:val="32"/>
          <w:lang w:eastAsia="zh-CN"/>
        </w:rPr>
        <w:t>举办</w:t>
      </w:r>
    </w:p>
    <w:p w14:paraId="37B9121D">
      <w:pPr>
        <w:spacing w:line="560" w:lineRule="exact"/>
        <w:ind w:firstLine="640" w:firstLineChars="200"/>
        <w:jc w:val="left"/>
        <w:outlineLvl w:val="0"/>
        <w:rPr>
          <w:rFonts w:ascii="黑体" w:hAnsi="黑体" w:eastAsia="黑体"/>
          <w:color w:val="000000"/>
          <w:sz w:val="32"/>
          <w:szCs w:val="32"/>
        </w:rPr>
      </w:pPr>
      <w:r>
        <w:rPr>
          <w:rFonts w:hint="eastAsia" w:ascii="黑体" w:hAnsi="黑体" w:eastAsia="黑体"/>
          <w:color w:val="000000"/>
          <w:sz w:val="32"/>
          <w:szCs w:val="32"/>
        </w:rPr>
        <w:t>四、竞赛组别和年龄</w:t>
      </w:r>
    </w:p>
    <w:p w14:paraId="6367EB09">
      <w:pPr>
        <w:spacing w:line="560" w:lineRule="exact"/>
        <w:ind w:firstLine="640" w:firstLineChars="200"/>
        <w:rPr>
          <w:rFonts w:ascii="仿宋_GB2312" w:hAnsi="仿宋" w:eastAsia="仿宋_GB2312" w:cs="黑体"/>
          <w:color w:val="000000"/>
          <w:sz w:val="32"/>
          <w:szCs w:val="32"/>
        </w:rPr>
      </w:pPr>
      <w:bookmarkStart w:id="0" w:name="_Hlk125033879"/>
      <w:r>
        <w:rPr>
          <w:rFonts w:hint="eastAsia" w:ascii="仿宋_GB2312" w:hAnsi="仿宋" w:eastAsia="仿宋_GB2312" w:cs="黑体"/>
          <w:color w:val="000000"/>
          <w:sz w:val="32"/>
          <w:szCs w:val="32"/>
        </w:rPr>
        <w:t>U17组：200</w:t>
      </w:r>
      <w:r>
        <w:rPr>
          <w:rFonts w:hint="eastAsia" w:ascii="仿宋_GB2312" w:hAnsi="仿宋" w:eastAsia="仿宋_GB2312" w:cs="黑体"/>
          <w:color w:val="000000"/>
          <w:sz w:val="32"/>
          <w:szCs w:val="32"/>
          <w:lang w:val="en-US" w:eastAsia="zh-CN"/>
        </w:rPr>
        <w:t>8</w:t>
      </w:r>
      <w:r>
        <w:rPr>
          <w:rFonts w:hint="eastAsia" w:ascii="仿宋_GB2312" w:hAnsi="仿宋" w:eastAsia="仿宋_GB2312" w:cs="黑体"/>
          <w:color w:val="000000"/>
          <w:sz w:val="32"/>
          <w:szCs w:val="32"/>
        </w:rPr>
        <w:t>年1月1日</w:t>
      </w:r>
      <w:bookmarkEnd w:id="0"/>
      <w:r>
        <w:rPr>
          <w:rFonts w:hint="eastAsia" w:ascii="仿宋_GB2312" w:hAnsi="仿宋" w:eastAsia="仿宋_GB2312" w:cs="黑体"/>
          <w:color w:val="000000"/>
          <w:sz w:val="32"/>
          <w:szCs w:val="32"/>
        </w:rPr>
        <w:t>至20</w:t>
      </w:r>
      <w:r>
        <w:rPr>
          <w:rFonts w:hint="eastAsia" w:ascii="仿宋_GB2312" w:hAnsi="仿宋" w:eastAsia="仿宋_GB2312" w:cs="黑体"/>
          <w:color w:val="000000"/>
          <w:sz w:val="32"/>
          <w:szCs w:val="32"/>
          <w:lang w:val="en-US" w:eastAsia="zh-CN"/>
        </w:rPr>
        <w:t>10</w:t>
      </w:r>
      <w:r>
        <w:rPr>
          <w:rFonts w:hint="eastAsia" w:ascii="仿宋_GB2312" w:hAnsi="仿宋" w:eastAsia="仿宋_GB2312" w:cs="黑体"/>
          <w:color w:val="000000"/>
          <w:sz w:val="32"/>
          <w:szCs w:val="32"/>
        </w:rPr>
        <w:t>年12月31日出生（15至</w:t>
      </w:r>
      <w:bookmarkStart w:id="1" w:name="_Hlk125033891"/>
      <w:r>
        <w:rPr>
          <w:rFonts w:hint="eastAsia" w:ascii="仿宋_GB2312" w:hAnsi="仿宋" w:eastAsia="仿宋_GB2312" w:cs="黑体"/>
          <w:color w:val="000000"/>
          <w:sz w:val="32"/>
          <w:szCs w:val="32"/>
        </w:rPr>
        <w:t>17岁</w:t>
      </w:r>
      <w:bookmarkEnd w:id="1"/>
      <w:r>
        <w:rPr>
          <w:rFonts w:hint="eastAsia" w:ascii="仿宋_GB2312" w:hAnsi="仿宋" w:eastAsia="仿宋_GB2312" w:cs="黑体"/>
          <w:color w:val="000000"/>
          <w:sz w:val="32"/>
          <w:szCs w:val="32"/>
        </w:rPr>
        <w:t>）；</w:t>
      </w:r>
    </w:p>
    <w:p w14:paraId="74D7741A">
      <w:pPr>
        <w:spacing w:line="560" w:lineRule="exact"/>
        <w:ind w:firstLine="640" w:firstLineChars="200"/>
        <w:rPr>
          <w:rFonts w:ascii="仿宋_GB2312" w:hAnsi="仿宋" w:eastAsia="仿宋_GB2312" w:cs="黑体"/>
          <w:color w:val="000000"/>
          <w:sz w:val="32"/>
          <w:szCs w:val="32"/>
        </w:rPr>
      </w:pPr>
      <w:r>
        <w:rPr>
          <w:rFonts w:hint="eastAsia" w:ascii="仿宋_GB2312" w:hAnsi="仿宋" w:eastAsia="仿宋_GB2312" w:cs="黑体"/>
          <w:color w:val="000000"/>
          <w:sz w:val="32"/>
          <w:szCs w:val="32"/>
        </w:rPr>
        <w:t>U14组：201</w:t>
      </w:r>
      <w:r>
        <w:rPr>
          <w:rFonts w:hint="eastAsia" w:ascii="仿宋_GB2312" w:hAnsi="仿宋" w:eastAsia="仿宋_GB2312" w:cs="黑体"/>
          <w:color w:val="000000"/>
          <w:sz w:val="32"/>
          <w:szCs w:val="32"/>
          <w:lang w:val="en-US" w:eastAsia="zh-CN"/>
        </w:rPr>
        <w:t>1</w:t>
      </w:r>
      <w:r>
        <w:rPr>
          <w:rFonts w:hint="eastAsia" w:ascii="仿宋_GB2312" w:hAnsi="仿宋" w:eastAsia="仿宋_GB2312" w:cs="黑体"/>
          <w:color w:val="000000"/>
          <w:sz w:val="32"/>
          <w:szCs w:val="32"/>
        </w:rPr>
        <w:t>年1月1日至201</w:t>
      </w:r>
      <w:r>
        <w:rPr>
          <w:rFonts w:hint="eastAsia" w:ascii="仿宋_GB2312" w:hAnsi="仿宋" w:eastAsia="仿宋_GB2312" w:cs="黑体"/>
          <w:color w:val="000000"/>
          <w:sz w:val="32"/>
          <w:szCs w:val="32"/>
          <w:lang w:val="en-US" w:eastAsia="zh-CN"/>
        </w:rPr>
        <w:t>3</w:t>
      </w:r>
      <w:r>
        <w:rPr>
          <w:rFonts w:hint="eastAsia" w:ascii="仿宋_GB2312" w:hAnsi="仿宋" w:eastAsia="仿宋_GB2312" w:cs="黑体"/>
          <w:color w:val="000000"/>
          <w:sz w:val="32"/>
          <w:szCs w:val="32"/>
        </w:rPr>
        <w:t>年12月31日出生（12至14岁）。</w:t>
      </w:r>
    </w:p>
    <w:p w14:paraId="5780EFFA">
      <w:pPr>
        <w:spacing w:line="560" w:lineRule="exact"/>
        <w:ind w:firstLine="640" w:firstLineChars="200"/>
        <w:jc w:val="left"/>
        <w:outlineLvl w:val="0"/>
        <w:rPr>
          <w:rFonts w:ascii="黑体" w:hAnsi="黑体" w:eastAsia="黑体"/>
          <w:color w:val="000000"/>
          <w:sz w:val="32"/>
          <w:szCs w:val="32"/>
        </w:rPr>
      </w:pPr>
      <w:r>
        <w:rPr>
          <w:rFonts w:hint="eastAsia" w:ascii="黑体" w:hAnsi="黑体" w:eastAsia="黑体"/>
          <w:color w:val="000000"/>
          <w:sz w:val="32"/>
          <w:szCs w:val="32"/>
        </w:rPr>
        <w:t>五、运动员资格</w:t>
      </w:r>
    </w:p>
    <w:p w14:paraId="1CFB3F42">
      <w:pPr>
        <w:spacing w:line="560" w:lineRule="exact"/>
        <w:ind w:firstLine="640" w:firstLineChars="200"/>
        <w:jc w:val="left"/>
        <w:outlineLvl w:val="0"/>
        <w:rPr>
          <w:rFonts w:ascii="仿宋_GB2312" w:hAnsi="仿宋" w:eastAsia="仿宋_GB2312" w:cs="仿宋_GB2312"/>
          <w:sz w:val="32"/>
          <w:szCs w:val="32"/>
        </w:rPr>
      </w:pPr>
      <w:r>
        <w:rPr>
          <w:rFonts w:hint="eastAsia" w:ascii="仿宋_GB2312" w:hAnsi="仿宋" w:eastAsia="仿宋_GB2312" w:cs="仿宋_GB2312"/>
          <w:sz w:val="32"/>
          <w:szCs w:val="32"/>
        </w:rPr>
        <w:t>（一）符合北京市体育局《北京市青少年运动员注册管理办法（试行）》</w:t>
      </w:r>
      <w:r>
        <w:rPr>
          <w:rFonts w:hint="eastAsia" w:ascii="仿宋_GB2312" w:hAnsi="仿宋" w:eastAsia="仿宋_GB2312" w:cs="仿宋_GB2312"/>
          <w:sz w:val="32"/>
          <w:szCs w:val="32"/>
          <w:highlight w:val="none"/>
        </w:rPr>
        <w:t>（京体</w:t>
      </w:r>
      <w:r>
        <w:rPr>
          <w:rFonts w:hint="eastAsia" w:ascii="仿宋_GB2312" w:hAnsi="仿宋" w:eastAsia="仿宋_GB2312" w:cs="仿宋_GB2312"/>
          <w:sz w:val="32"/>
          <w:szCs w:val="32"/>
          <w:highlight w:val="none"/>
          <w:lang w:eastAsia="zh-CN"/>
        </w:rPr>
        <w:t>青</w:t>
      </w:r>
      <w:r>
        <w:rPr>
          <w:rFonts w:hint="eastAsia" w:ascii="仿宋_GB2312" w:hAnsi="仿宋" w:eastAsia="仿宋_GB2312" w:cs="仿宋_GB2312"/>
          <w:sz w:val="32"/>
          <w:szCs w:val="32"/>
          <w:highlight w:val="none"/>
        </w:rPr>
        <w:t>字〔20</w:t>
      </w:r>
      <w:r>
        <w:rPr>
          <w:rFonts w:hint="eastAsia" w:ascii="仿宋_GB2312" w:hAnsi="仿宋" w:eastAsia="仿宋_GB2312" w:cs="仿宋_GB2312"/>
          <w:sz w:val="32"/>
          <w:szCs w:val="32"/>
          <w:highlight w:val="none"/>
          <w:lang w:val="en-US" w:eastAsia="zh-CN"/>
        </w:rPr>
        <w:t>25</w:t>
      </w:r>
      <w:r>
        <w:rPr>
          <w:rFonts w:hint="eastAsia" w:ascii="仿宋_GB2312" w:hAnsi="仿宋" w:eastAsia="仿宋_GB2312" w:cs="仿宋_GB2312"/>
          <w:sz w:val="32"/>
          <w:szCs w:val="32"/>
          <w:highlight w:val="none"/>
        </w:rPr>
        <w:t>〕</w:t>
      </w:r>
      <w:r>
        <w:rPr>
          <w:rFonts w:hint="eastAsia" w:ascii="仿宋_GB2312" w:hAnsi="仿宋" w:eastAsia="仿宋_GB2312" w:cs="仿宋_GB2312"/>
          <w:sz w:val="32"/>
          <w:szCs w:val="32"/>
          <w:highlight w:val="none"/>
          <w:lang w:val="en-US" w:eastAsia="zh-CN"/>
        </w:rPr>
        <w:t>2</w:t>
      </w:r>
      <w:r>
        <w:rPr>
          <w:rFonts w:hint="eastAsia" w:ascii="仿宋_GB2312" w:hAnsi="仿宋" w:eastAsia="仿宋_GB2312" w:cs="仿宋_GB2312"/>
          <w:sz w:val="32"/>
          <w:szCs w:val="32"/>
          <w:highlight w:val="none"/>
        </w:rPr>
        <w:t>号）</w:t>
      </w:r>
      <w:r>
        <w:rPr>
          <w:rFonts w:hint="eastAsia" w:ascii="仿宋_GB2312" w:hAnsi="仿宋" w:eastAsia="仿宋_GB2312" w:cs="仿宋_GB2312"/>
          <w:sz w:val="32"/>
          <w:szCs w:val="32"/>
        </w:rPr>
        <w:t>的有关规定。</w:t>
      </w:r>
    </w:p>
    <w:p w14:paraId="5A0004D6">
      <w:pPr>
        <w:spacing w:line="560" w:lineRule="exact"/>
        <w:ind w:firstLine="640" w:firstLineChars="200"/>
        <w:jc w:val="left"/>
        <w:outlineLvl w:val="0"/>
        <w:rPr>
          <w:rFonts w:ascii="宋体" w:hAnsi="宋体"/>
          <w:color w:val="000000"/>
          <w:sz w:val="32"/>
          <w:szCs w:val="32"/>
          <w:highlight w:val="none"/>
        </w:rPr>
      </w:pPr>
      <w:r>
        <w:rPr>
          <w:rFonts w:hint="eastAsia" w:ascii="仿宋_GB2312" w:hAnsi="仿宋" w:eastAsia="仿宋_GB2312" w:cs="仿宋_GB2312"/>
          <w:sz w:val="32"/>
          <w:szCs w:val="32"/>
        </w:rPr>
        <w:t>（二）符合《北京市体育局关于开展</w:t>
      </w:r>
      <w:r>
        <w:rPr>
          <w:rFonts w:hint="eastAsia" w:ascii="仿宋_GB2312" w:hAnsi="仿宋" w:eastAsia="仿宋_GB2312" w:cs="仿宋_GB2312"/>
          <w:sz w:val="32"/>
          <w:szCs w:val="32"/>
          <w:lang w:eastAsia="zh-CN"/>
        </w:rPr>
        <w:t>2025</w:t>
      </w:r>
      <w:r>
        <w:rPr>
          <w:rFonts w:hint="eastAsia" w:ascii="仿宋_GB2312" w:hAnsi="仿宋" w:eastAsia="仿宋_GB2312" w:cs="仿宋_GB2312"/>
          <w:sz w:val="32"/>
          <w:szCs w:val="32"/>
        </w:rPr>
        <w:t>年度北京市青少年运动员注册工作的通知》</w:t>
      </w:r>
      <w:r>
        <w:rPr>
          <w:rFonts w:hint="eastAsia" w:ascii="仿宋_GB2312" w:hAnsi="仿宋" w:eastAsia="仿宋_GB2312" w:cs="仿宋_GB2312"/>
          <w:sz w:val="32"/>
          <w:szCs w:val="32"/>
          <w:highlight w:val="none"/>
        </w:rPr>
        <w:t>（京体</w:t>
      </w:r>
      <w:r>
        <w:rPr>
          <w:rFonts w:hint="eastAsia" w:ascii="仿宋_GB2312" w:hAnsi="仿宋" w:eastAsia="仿宋_GB2312" w:cs="仿宋_GB2312"/>
          <w:sz w:val="32"/>
          <w:szCs w:val="32"/>
          <w:highlight w:val="none"/>
          <w:lang w:eastAsia="zh-CN"/>
        </w:rPr>
        <w:t>青</w:t>
      </w:r>
      <w:r>
        <w:rPr>
          <w:rFonts w:hint="eastAsia" w:ascii="仿宋_GB2312" w:hAnsi="仿宋" w:eastAsia="仿宋_GB2312" w:cs="仿宋_GB2312"/>
          <w:sz w:val="32"/>
          <w:szCs w:val="32"/>
          <w:highlight w:val="none"/>
        </w:rPr>
        <w:t>字〔20</w:t>
      </w:r>
      <w:r>
        <w:rPr>
          <w:rFonts w:hint="eastAsia" w:ascii="仿宋_GB2312" w:hAnsi="仿宋" w:eastAsia="仿宋_GB2312" w:cs="仿宋_GB2312"/>
          <w:sz w:val="32"/>
          <w:szCs w:val="32"/>
          <w:highlight w:val="none"/>
          <w:lang w:val="en-US" w:eastAsia="zh-CN"/>
        </w:rPr>
        <w:t>25</w:t>
      </w:r>
      <w:r>
        <w:rPr>
          <w:rFonts w:hint="eastAsia" w:ascii="仿宋_GB2312" w:hAnsi="仿宋" w:eastAsia="仿宋_GB2312" w:cs="仿宋_GB2312"/>
          <w:sz w:val="32"/>
          <w:szCs w:val="32"/>
          <w:highlight w:val="none"/>
        </w:rPr>
        <w:t>〕</w:t>
      </w:r>
      <w:r>
        <w:rPr>
          <w:rFonts w:hint="eastAsia" w:ascii="仿宋_GB2312" w:hAnsi="仿宋" w:eastAsia="仿宋_GB2312" w:cs="仿宋_GB2312"/>
          <w:sz w:val="32"/>
          <w:szCs w:val="32"/>
          <w:highlight w:val="none"/>
          <w:lang w:val="en-US" w:eastAsia="zh-CN"/>
        </w:rPr>
        <w:t>3</w:t>
      </w:r>
      <w:r>
        <w:rPr>
          <w:rFonts w:hint="eastAsia" w:ascii="仿宋_GB2312" w:hAnsi="仿宋" w:eastAsia="仿宋_GB2312" w:cs="仿宋_GB2312"/>
          <w:sz w:val="32"/>
          <w:szCs w:val="32"/>
          <w:highlight w:val="none"/>
        </w:rPr>
        <w:t>号）的有关要求。</w:t>
      </w:r>
    </w:p>
    <w:p w14:paraId="3D4C98B6">
      <w:pPr>
        <w:spacing w:line="560" w:lineRule="exact"/>
        <w:ind w:firstLine="640" w:firstLineChars="200"/>
        <w:jc w:val="left"/>
        <w:outlineLvl w:val="0"/>
        <w:rPr>
          <w:rFonts w:ascii="黑体" w:hAnsi="黑体" w:eastAsia="黑体"/>
          <w:color w:val="000000"/>
          <w:sz w:val="32"/>
          <w:szCs w:val="32"/>
          <w:highlight w:val="none"/>
        </w:rPr>
      </w:pPr>
      <w:r>
        <w:rPr>
          <w:rFonts w:hint="eastAsia" w:ascii="仿宋_GB2312" w:hAnsi="仿宋" w:eastAsia="仿宋_GB2312" w:cs="仿宋_GB2312"/>
          <w:sz w:val="32"/>
          <w:szCs w:val="32"/>
          <w:highlight w:val="none"/>
        </w:rPr>
        <w:t>（三）参赛运动员经资格审查委员会审查确认后方可参赛</w:t>
      </w:r>
      <w:r>
        <w:rPr>
          <w:rFonts w:hint="eastAsia" w:ascii="仿宋_GB2312" w:hAnsi="宋体" w:eastAsia="仿宋_GB2312" w:cs="仿宋_GB2312"/>
          <w:kern w:val="2"/>
          <w:sz w:val="32"/>
          <w:szCs w:val="32"/>
          <w:highlight w:val="none"/>
          <w:lang w:val="en-US" w:eastAsia="zh-CN" w:bidi="ar"/>
        </w:rPr>
        <w:t>，</w:t>
      </w:r>
      <w:r>
        <w:rPr>
          <w:rFonts w:hint="eastAsia" w:ascii="仿宋_GB2312" w:hAnsi="仿宋" w:eastAsia="仿宋_GB2312" w:cs="仿宋_GB2312"/>
          <w:kern w:val="2"/>
          <w:sz w:val="32"/>
          <w:szCs w:val="32"/>
          <w:highlight w:val="none"/>
          <w:lang w:val="en-US" w:eastAsia="zh-CN" w:bidi="ar"/>
        </w:rPr>
        <w:t>并且每队符合参赛资格的运动员不少于12人</w:t>
      </w:r>
      <w:r>
        <w:rPr>
          <w:rFonts w:hint="eastAsia" w:ascii="仿宋_GB2312" w:hAnsi="仿宋" w:eastAsia="仿宋_GB2312" w:cs="仿宋_GB2312"/>
          <w:sz w:val="32"/>
          <w:szCs w:val="32"/>
          <w:highlight w:val="none"/>
        </w:rPr>
        <w:t>。</w:t>
      </w:r>
    </w:p>
    <w:p w14:paraId="76332213">
      <w:pPr>
        <w:spacing w:line="560" w:lineRule="exact"/>
        <w:ind w:firstLine="640" w:firstLineChars="200"/>
        <w:jc w:val="left"/>
        <w:outlineLvl w:val="0"/>
        <w:rPr>
          <w:rFonts w:ascii="黑体" w:hAnsi="黑体" w:eastAsia="黑体"/>
          <w:color w:val="000000"/>
          <w:sz w:val="32"/>
          <w:szCs w:val="32"/>
          <w:highlight w:val="none"/>
        </w:rPr>
      </w:pPr>
      <w:r>
        <w:rPr>
          <w:rFonts w:hint="eastAsia" w:ascii="黑体" w:hAnsi="黑体" w:eastAsia="黑体"/>
          <w:color w:val="000000"/>
          <w:sz w:val="32"/>
          <w:szCs w:val="32"/>
          <w:highlight w:val="none"/>
        </w:rPr>
        <w:t>六、参加办法</w:t>
      </w:r>
    </w:p>
    <w:p w14:paraId="16247302">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 w:eastAsia="仿宋_GB2312" w:cs="仿宋_GB2312"/>
          <w:sz w:val="32"/>
          <w:szCs w:val="32"/>
          <w:highlight w:val="none"/>
          <w:lang w:val="en-US"/>
        </w:rPr>
      </w:pPr>
      <w:r>
        <w:rPr>
          <w:rFonts w:hint="eastAsia" w:ascii="仿宋_GB2312" w:hAnsi="仿宋" w:eastAsia="仿宋_GB2312" w:cs="仿宋_GB2312"/>
          <w:kern w:val="2"/>
          <w:sz w:val="32"/>
          <w:szCs w:val="32"/>
          <w:highlight w:val="none"/>
          <w:lang w:val="en-US" w:eastAsia="zh-CN" w:bidi="ar"/>
        </w:rPr>
        <w:t>（一）以区为单位组队参加，</w:t>
      </w:r>
      <w:r>
        <w:rPr>
          <w:rFonts w:hint="eastAsia" w:ascii="仿宋_GB2312" w:hAnsi="Times New Roman" w:eastAsia="仿宋_GB2312" w:cs="仿宋_GB2312"/>
          <w:color w:val="000000"/>
          <w:kern w:val="2"/>
          <w:sz w:val="32"/>
          <w:szCs w:val="32"/>
          <w:highlight w:val="none"/>
          <w:lang w:val="en-US" w:eastAsia="zh-CN" w:bidi="ar"/>
        </w:rPr>
        <w:t>参赛运动员需经区体育局选拔，择优报名参赛</w:t>
      </w:r>
      <w:r>
        <w:rPr>
          <w:rFonts w:hint="eastAsia" w:ascii="仿宋_GB2312" w:hAnsi="仿宋" w:eastAsia="仿宋_GB2312" w:cs="仿宋_GB2312"/>
          <w:kern w:val="2"/>
          <w:sz w:val="32"/>
          <w:szCs w:val="32"/>
          <w:highlight w:val="none"/>
          <w:lang w:val="en-US" w:eastAsia="zh-CN" w:bidi="ar"/>
        </w:rPr>
        <w:t>。</w:t>
      </w:r>
    </w:p>
    <w:p w14:paraId="0206DE6D">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hAnsi="仿宋" w:eastAsia="仿宋_GB2312" w:cs="仿宋_GB2312"/>
          <w:sz w:val="32"/>
          <w:szCs w:val="32"/>
          <w:highlight w:val="none"/>
          <w:lang w:val="en-US"/>
        </w:rPr>
      </w:pPr>
      <w:r>
        <w:rPr>
          <w:rFonts w:hint="eastAsia" w:ascii="仿宋_GB2312" w:hAnsi="仿宋" w:eastAsia="仿宋_GB2312" w:cs="仿宋_GB2312"/>
          <w:kern w:val="2"/>
          <w:sz w:val="32"/>
          <w:szCs w:val="32"/>
          <w:highlight w:val="none"/>
          <w:lang w:val="en-US" w:eastAsia="zh-CN" w:bidi="ar"/>
        </w:rPr>
        <w:t>（二）以2025年度青少年运动员注册为依据，运动员只能代表2025年度注册单位参加比赛。</w:t>
      </w:r>
    </w:p>
    <w:p w14:paraId="3E0D8620">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hAnsi="仿宋" w:eastAsia="仿宋_GB2312" w:cs="仿宋_GB2312"/>
          <w:sz w:val="32"/>
          <w:szCs w:val="32"/>
          <w:highlight w:val="none"/>
          <w:lang w:val="en-US"/>
        </w:rPr>
      </w:pPr>
      <w:r>
        <w:rPr>
          <w:rFonts w:hint="eastAsia" w:ascii="仿宋_GB2312" w:hAnsi="仿宋" w:eastAsia="仿宋_GB2312" w:cs="仿宋_GB2312"/>
          <w:kern w:val="2"/>
          <w:sz w:val="32"/>
          <w:szCs w:val="32"/>
          <w:highlight w:val="none"/>
          <w:lang w:val="en-US" w:eastAsia="zh-CN" w:bidi="ar"/>
        </w:rPr>
        <w:t xml:space="preserve">（三）所有参赛人员经二级以上医院检查证明身体健康。 </w:t>
      </w:r>
    </w:p>
    <w:p w14:paraId="4329B954">
      <w:pPr>
        <w:keepNext w:val="0"/>
        <w:keepLines w:val="0"/>
        <w:widowControl w:val="0"/>
        <w:suppressLineNumbers w:val="0"/>
        <w:spacing w:before="0" w:beforeAutospacing="0" w:after="0" w:afterAutospacing="0"/>
        <w:ind w:left="0" w:right="0" w:firstLine="640" w:firstLineChars="200"/>
        <w:jc w:val="both"/>
        <w:rPr>
          <w:rFonts w:hint="eastAsia" w:ascii="仿宋_GB2312" w:hAnsi="仿宋" w:eastAsia="仿宋_GB2312" w:cs="仿宋_GB2312"/>
          <w:sz w:val="32"/>
          <w:szCs w:val="32"/>
          <w:highlight w:val="none"/>
          <w:lang w:val="en-US"/>
        </w:rPr>
      </w:pPr>
      <w:r>
        <w:rPr>
          <w:rFonts w:hint="eastAsia" w:ascii="仿宋_GB2312" w:hAnsi="仿宋" w:eastAsia="仿宋_GB2312" w:cs="仿宋_GB2312"/>
          <w:kern w:val="2"/>
          <w:sz w:val="32"/>
          <w:szCs w:val="32"/>
          <w:highlight w:val="none"/>
          <w:lang w:val="en-US" w:eastAsia="zh-CN" w:bidi="ar"/>
        </w:rPr>
        <w:t>（四）每队可报领队1人，教练员3人，队医或队务1人，运动员最少12人，最多22人。</w:t>
      </w:r>
    </w:p>
    <w:p w14:paraId="4D049EF7">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hAnsi="仿宋" w:eastAsia="仿宋_GB2312" w:cs="仿宋_GB2312"/>
          <w:sz w:val="32"/>
          <w:szCs w:val="32"/>
          <w:highlight w:val="none"/>
          <w:lang w:val="en-US"/>
        </w:rPr>
      </w:pPr>
      <w:r>
        <w:rPr>
          <w:rFonts w:hint="eastAsia" w:ascii="仿宋_GB2312" w:hAnsi="仿宋" w:eastAsia="仿宋_GB2312" w:cs="仿宋_GB2312"/>
          <w:kern w:val="2"/>
          <w:sz w:val="32"/>
          <w:szCs w:val="32"/>
          <w:highlight w:val="none"/>
          <w:lang w:val="en-US" w:eastAsia="zh-CN" w:bidi="ar"/>
        </w:rPr>
        <w:t>（五）同一名领队、教练员及随队工作人员只能代表一个参赛单位进行报名。</w:t>
      </w:r>
    </w:p>
    <w:p w14:paraId="4D43A892">
      <w:pPr>
        <w:keepNext w:val="0"/>
        <w:keepLines w:val="0"/>
        <w:widowControl/>
        <w:suppressLineNumbers w:val="0"/>
        <w:ind w:firstLine="640" w:firstLineChars="200"/>
        <w:jc w:val="left"/>
        <w:rPr>
          <w:highlight w:val="none"/>
        </w:rPr>
      </w:pPr>
      <w:r>
        <w:rPr>
          <w:rFonts w:hint="eastAsia" w:ascii="仿宋_GB2312" w:hAnsi="仿宋" w:eastAsia="仿宋_GB2312" w:cs="仿宋_GB2312"/>
          <w:kern w:val="2"/>
          <w:sz w:val="32"/>
          <w:szCs w:val="32"/>
          <w:highlight w:val="none"/>
          <w:lang w:val="en-US" w:eastAsia="zh-CN" w:bidi="ar"/>
        </w:rPr>
        <w:t>（六）比赛时运动员须持本人二代身份证原件和参赛证参赛。</w:t>
      </w:r>
    </w:p>
    <w:p w14:paraId="5D14ADF6">
      <w:pPr>
        <w:spacing w:line="560" w:lineRule="exact"/>
        <w:ind w:firstLine="640" w:firstLineChars="200"/>
        <w:jc w:val="left"/>
        <w:outlineLvl w:val="0"/>
        <w:rPr>
          <w:rFonts w:ascii="黑体" w:hAnsi="黑体" w:eastAsia="黑体"/>
          <w:color w:val="000000"/>
          <w:sz w:val="32"/>
          <w:szCs w:val="32"/>
          <w:highlight w:val="none"/>
        </w:rPr>
      </w:pPr>
      <w:r>
        <w:rPr>
          <w:rFonts w:hint="eastAsia" w:ascii="黑体" w:hAnsi="黑体" w:eastAsia="黑体"/>
          <w:color w:val="000000"/>
          <w:sz w:val="32"/>
          <w:szCs w:val="32"/>
          <w:highlight w:val="none"/>
        </w:rPr>
        <w:t>七、竞赛办法</w:t>
      </w:r>
    </w:p>
    <w:p w14:paraId="3415F0A1">
      <w:pPr>
        <w:spacing w:line="56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highlight w:val="none"/>
        </w:rPr>
        <w:t>（一）</w:t>
      </w:r>
      <w:r>
        <w:rPr>
          <w:rFonts w:hint="eastAsia" w:ascii="仿宋_GB2312" w:hAnsi="宋体" w:eastAsia="仿宋_GB2312" w:cs="宋体"/>
          <w:color w:val="000000"/>
          <w:kern w:val="0"/>
          <w:sz w:val="32"/>
          <w:szCs w:val="32"/>
          <w:highlight w:val="none"/>
        </w:rPr>
        <w:t>各组</w:t>
      </w:r>
      <w:r>
        <w:rPr>
          <w:rFonts w:ascii="仿宋_GB2312" w:hAnsi="仿宋" w:eastAsia="仿宋_GB2312" w:cs="仿宋_GB2312"/>
          <w:sz w:val="32"/>
          <w:szCs w:val="32"/>
          <w:highlight w:val="none"/>
        </w:rPr>
        <w:t>报名不足3队时，则不进行比赛。已</w:t>
      </w:r>
      <w:r>
        <w:rPr>
          <w:rFonts w:ascii="仿宋_GB2312" w:hAnsi="仿宋" w:eastAsia="仿宋_GB2312" w:cs="仿宋_GB2312"/>
          <w:sz w:val="32"/>
          <w:szCs w:val="32"/>
        </w:rPr>
        <w:t>报名而参赛不足3队时，</w:t>
      </w:r>
      <w:r>
        <w:rPr>
          <w:rFonts w:hint="eastAsia" w:ascii="仿宋_GB2312" w:hAnsi="仿宋" w:eastAsia="仿宋_GB2312" w:cs="仿宋_GB2312"/>
          <w:sz w:val="32"/>
          <w:szCs w:val="32"/>
        </w:rPr>
        <w:t>不</w:t>
      </w:r>
      <w:r>
        <w:rPr>
          <w:rFonts w:ascii="仿宋_GB2312" w:hAnsi="仿宋" w:eastAsia="仿宋_GB2312" w:cs="仿宋_GB2312"/>
          <w:sz w:val="32"/>
          <w:szCs w:val="32"/>
        </w:rPr>
        <w:t>进行比赛和录取名次。</w:t>
      </w:r>
      <w:r>
        <w:rPr>
          <w:rFonts w:hint="eastAsia" w:ascii="仿宋_GB2312" w:hAnsi="仿宋" w:eastAsia="仿宋_GB2312" w:cs="仿宋_GB2312"/>
          <w:sz w:val="32"/>
          <w:szCs w:val="32"/>
        </w:rPr>
        <w:t>实际到场</w:t>
      </w:r>
      <w:r>
        <w:rPr>
          <w:rFonts w:ascii="仿宋_GB2312" w:hAnsi="仿宋" w:eastAsia="仿宋_GB2312" w:cs="仿宋_GB2312"/>
          <w:sz w:val="32"/>
          <w:szCs w:val="32"/>
        </w:rPr>
        <w:t>参赛3队时，可进行比赛和录取名次。</w:t>
      </w:r>
    </w:p>
    <w:p w14:paraId="1B4D3068">
      <w:pPr>
        <w:spacing w:line="56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（二）</w:t>
      </w:r>
      <w:r>
        <w:rPr>
          <w:rFonts w:hint="eastAsia" w:ascii="仿宋_GB2312" w:hAnsi="仿宋" w:eastAsia="仿宋_GB2312" w:cs="仿宋_GB2312"/>
          <w:sz w:val="32"/>
          <w:szCs w:val="32"/>
        </w:rPr>
        <w:t>赛前领队或教练员必须到场，否则不允许进行比赛，</w:t>
      </w:r>
      <w:r>
        <w:rPr>
          <w:rFonts w:hint="eastAsia" w:ascii="仿宋_GB2312" w:hAnsi="宋体" w:eastAsia="仿宋_GB2312" w:cs="宋体"/>
          <w:color w:val="000000"/>
          <w:kern w:val="0"/>
          <w:sz w:val="32"/>
          <w:szCs w:val="32"/>
        </w:rPr>
        <w:t>如</w:t>
      </w:r>
      <w:r>
        <w:rPr>
          <w:rFonts w:hint="eastAsia" w:ascii="仿宋_GB2312" w:hAnsi="仿宋" w:eastAsia="仿宋_GB2312" w:cs="仿宋_GB2312"/>
          <w:sz w:val="32"/>
          <w:szCs w:val="32"/>
        </w:rPr>
        <w:t>参赛队运动员不够</w:t>
      </w:r>
      <w:r>
        <w:rPr>
          <w:rFonts w:hint="eastAsia" w:ascii="仿宋_GB2312" w:hAnsi="仿宋" w:eastAsia="仿宋_GB2312" w:cs="仿宋_GB2312"/>
          <w:sz w:val="32"/>
          <w:szCs w:val="32"/>
          <w:lang w:eastAsia="zh-CN"/>
        </w:rPr>
        <w:t>上场</w:t>
      </w:r>
      <w:r>
        <w:rPr>
          <w:rFonts w:hint="eastAsia" w:ascii="仿宋_GB2312" w:hAnsi="仿宋" w:eastAsia="仿宋_GB2312" w:cs="仿宋_GB2312"/>
          <w:sz w:val="32"/>
          <w:szCs w:val="32"/>
        </w:rPr>
        <w:t>人数（</w:t>
      </w:r>
      <w:r>
        <w:rPr>
          <w:rFonts w:hint="eastAsia" w:ascii="仿宋_GB2312" w:hAnsi="仿宋" w:eastAsia="仿宋_GB2312" w:cs="仿宋_GB2312"/>
          <w:sz w:val="32"/>
          <w:szCs w:val="32"/>
          <w:lang w:eastAsia="zh-CN"/>
        </w:rPr>
        <w:t>最少</w:t>
      </w:r>
      <w:r>
        <w:rPr>
          <w:rFonts w:hint="eastAsia" w:ascii="仿宋_GB2312" w:hAnsi="仿宋" w:eastAsia="仿宋_GB2312" w:cs="仿宋_GB2312"/>
          <w:sz w:val="32"/>
          <w:szCs w:val="32"/>
          <w:lang w:val="en-US" w:eastAsia="zh-CN"/>
        </w:rPr>
        <w:t>9</w:t>
      </w:r>
      <w:r>
        <w:rPr>
          <w:rFonts w:hint="eastAsia" w:ascii="仿宋_GB2312" w:hAnsi="仿宋" w:eastAsia="仿宋_GB2312" w:cs="仿宋_GB2312"/>
          <w:sz w:val="32"/>
          <w:szCs w:val="32"/>
        </w:rPr>
        <w:t>人），该场比赛按照0:20判负。任何原因弃权比赛均按照0:20判负，</w:t>
      </w:r>
      <w:r>
        <w:rPr>
          <w:rFonts w:hint="eastAsia" w:ascii="仿宋_GB2312" w:hAnsi="宋体" w:eastAsia="仿宋_GB2312" w:cs="宋体"/>
          <w:color w:val="000000"/>
          <w:kern w:val="0"/>
          <w:sz w:val="32"/>
          <w:szCs w:val="32"/>
        </w:rPr>
        <w:t>如弃权时净负</w:t>
      </w:r>
      <w:r>
        <w:rPr>
          <w:rFonts w:hint="eastAsia" w:ascii="仿宋_GB2312" w:hAnsi="宋体" w:eastAsia="仿宋_GB2312" w:cs="宋体"/>
          <w:color w:val="000000"/>
          <w:kern w:val="0"/>
          <w:sz w:val="32"/>
          <w:szCs w:val="32"/>
          <w:lang w:eastAsia="zh-CN"/>
        </w:rPr>
        <w:t>分</w:t>
      </w:r>
      <w:r>
        <w:rPr>
          <w:rFonts w:hint="eastAsia" w:ascii="仿宋_GB2312" w:hAnsi="宋体" w:eastAsia="仿宋_GB2312" w:cs="宋体"/>
          <w:color w:val="000000"/>
          <w:kern w:val="0"/>
          <w:sz w:val="32"/>
          <w:szCs w:val="32"/>
        </w:rPr>
        <w:t>多于 20 个按实际比分计算。参赛队一经弃权</w:t>
      </w:r>
      <w:r>
        <w:rPr>
          <w:rFonts w:hint="eastAsia" w:ascii="仿宋_GB2312" w:hAnsi="仿宋" w:eastAsia="仿宋_GB2312" w:cs="仿宋_GB2312"/>
          <w:sz w:val="32"/>
          <w:szCs w:val="32"/>
        </w:rPr>
        <w:t>视为弃权后续所有比赛，并取消2025年北京市青少年</w:t>
      </w:r>
      <w:r>
        <w:rPr>
          <w:rFonts w:hint="eastAsia" w:ascii="仿宋_GB2312" w:hAnsi="仿宋" w:eastAsia="仿宋_GB2312" w:cs="仿宋_GB2312"/>
          <w:sz w:val="32"/>
          <w:szCs w:val="32"/>
          <w:lang w:eastAsia="zh-CN"/>
        </w:rPr>
        <w:t>垒</w:t>
      </w:r>
      <w:r>
        <w:rPr>
          <w:rFonts w:hint="eastAsia" w:ascii="仿宋_GB2312" w:hAnsi="仿宋" w:eastAsia="仿宋_GB2312" w:cs="仿宋_GB2312"/>
          <w:sz w:val="32"/>
          <w:szCs w:val="32"/>
        </w:rPr>
        <w:t>球锦标赛参赛资格。</w:t>
      </w:r>
    </w:p>
    <w:p w14:paraId="2BCC6A06">
      <w:pPr>
        <w:spacing w:line="560" w:lineRule="exact"/>
        <w:ind w:firstLine="640" w:firstLineChars="200"/>
        <w:jc w:val="left"/>
        <w:rPr>
          <w:rFonts w:ascii="仿宋_GB2312" w:hAnsi="仿宋" w:eastAsia="仿宋_GB2312" w:cs="仿宋_GB2312"/>
          <w:sz w:val="32"/>
          <w:szCs w:val="32"/>
        </w:rPr>
      </w:pPr>
      <w:r>
        <w:rPr>
          <w:rFonts w:hint="eastAsia" w:ascii="仿宋_GB2312" w:hAnsi="宋体" w:eastAsia="仿宋_GB2312" w:cs="宋体"/>
          <w:color w:val="000000"/>
          <w:kern w:val="0"/>
          <w:sz w:val="32"/>
          <w:szCs w:val="32"/>
        </w:rPr>
        <w:t>（三）</w:t>
      </w:r>
      <w:r>
        <w:rPr>
          <w:rFonts w:hint="eastAsia" w:ascii="仿宋_GB2312" w:hAnsi="仿宋" w:eastAsia="仿宋_GB2312" w:cs="仿宋_GB2312"/>
          <w:sz w:val="32"/>
          <w:szCs w:val="32"/>
        </w:rPr>
        <w:t>各参赛队每场比赛开赛前60分钟将上场队员名单提交到记录处，未列入上场队员名单的运动员不得上场参加本场比赛，不在秩序册名单内的比赛无关人员，不得进入队员席和比赛场地。</w:t>
      </w:r>
    </w:p>
    <w:p w14:paraId="40922509">
      <w:pPr>
        <w:spacing w:line="560" w:lineRule="exact"/>
        <w:ind w:firstLine="640" w:firstLineChars="200"/>
        <w:jc w:val="left"/>
        <w:rPr>
          <w:rFonts w:ascii="仿宋_GB2312" w:hAnsi="宋体" w:eastAsia="仿宋_GB2312"/>
          <w:color w:val="000000"/>
          <w:sz w:val="32"/>
          <w:szCs w:val="32"/>
        </w:rPr>
      </w:pPr>
      <w:r>
        <w:rPr>
          <w:rFonts w:hint="eastAsia" w:ascii="仿宋_GB2312" w:hAnsi="宋体" w:eastAsia="仿宋_GB2312" w:cs="宋体"/>
          <w:color w:val="000000"/>
          <w:kern w:val="0"/>
          <w:sz w:val="32"/>
          <w:szCs w:val="32"/>
        </w:rPr>
        <w:t>（四）</w:t>
      </w:r>
      <w:r>
        <w:rPr>
          <w:rFonts w:hint="eastAsia" w:ascii="仿宋_GB2312" w:hAnsi="宋体" w:eastAsia="仿宋_GB2312"/>
          <w:color w:val="000000"/>
          <w:sz w:val="32"/>
          <w:szCs w:val="32"/>
        </w:rPr>
        <w:t>赛制分组与编排方法</w:t>
      </w:r>
    </w:p>
    <w:p w14:paraId="28B63C48">
      <w:pPr>
        <w:spacing w:line="56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1.报名参赛6队（含）以下时，采用单循环办法进行比赛，决出最终名次；</w:t>
      </w:r>
    </w:p>
    <w:p w14:paraId="2CE8A7CA">
      <w:pPr>
        <w:spacing w:line="56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2.报名参赛7队（含）以上时，先采用蛇形排列方法进行分组循环赛，再进行</w:t>
      </w:r>
      <w:r>
        <w:rPr>
          <w:rFonts w:hint="eastAsia" w:ascii="仿宋_GB2312" w:hAnsi="宋体" w:eastAsia="仿宋_GB2312"/>
          <w:color w:val="000000"/>
          <w:sz w:val="32"/>
          <w:szCs w:val="32"/>
          <w:lang w:eastAsia="zh-CN"/>
        </w:rPr>
        <w:t>附加赛、</w:t>
      </w:r>
      <w:r>
        <w:rPr>
          <w:rFonts w:hint="eastAsia" w:ascii="仿宋_GB2312" w:hAnsi="宋体" w:eastAsia="仿宋_GB2312"/>
          <w:color w:val="000000"/>
          <w:sz w:val="32"/>
          <w:szCs w:val="32"/>
        </w:rPr>
        <w:t>交叉赛</w:t>
      </w:r>
      <w:r>
        <w:rPr>
          <w:rFonts w:hint="eastAsia" w:ascii="仿宋_GB2312" w:hAnsi="宋体" w:eastAsia="仿宋_GB2312"/>
          <w:color w:val="000000"/>
          <w:sz w:val="32"/>
          <w:szCs w:val="32"/>
          <w:lang w:eastAsia="zh-CN"/>
        </w:rPr>
        <w:t>或</w:t>
      </w:r>
      <w:r>
        <w:rPr>
          <w:rFonts w:hint="eastAsia" w:ascii="仿宋_GB2312" w:hAnsi="宋体" w:eastAsia="仿宋_GB2312"/>
          <w:color w:val="000000"/>
          <w:sz w:val="32"/>
          <w:szCs w:val="32"/>
        </w:rPr>
        <w:t>名次赛决出最终名次；</w:t>
      </w:r>
    </w:p>
    <w:p w14:paraId="0BD906E5">
      <w:pPr>
        <w:spacing w:line="56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3.报名参赛11队（含）以上时，根据实际情况另行确定赛制分组和编排方法；</w:t>
      </w:r>
    </w:p>
    <w:p w14:paraId="252EC5A3">
      <w:pPr>
        <w:spacing w:line="560" w:lineRule="exact"/>
        <w:ind w:firstLine="640" w:firstLineChars="200"/>
        <w:jc w:val="left"/>
        <w:rPr>
          <w:rFonts w:hint="eastAsia"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4.按照</w:t>
      </w:r>
      <w:r>
        <w:rPr>
          <w:rFonts w:hint="eastAsia" w:ascii="仿宋_GB2312" w:hAnsi="宋体" w:eastAsia="仿宋_GB2312"/>
          <w:color w:val="000000"/>
          <w:sz w:val="32"/>
          <w:szCs w:val="32"/>
          <w:highlight w:val="none"/>
          <w:lang w:val="en-US" w:eastAsia="zh-CN"/>
        </w:rPr>
        <w:t>2024年</w:t>
      </w:r>
      <w:r>
        <w:rPr>
          <w:rFonts w:hint="eastAsia" w:ascii="仿宋_GB2312" w:hAnsi="宋体" w:eastAsia="仿宋_GB2312"/>
          <w:color w:val="000000"/>
          <w:sz w:val="32"/>
          <w:szCs w:val="32"/>
          <w:highlight w:val="none"/>
        </w:rPr>
        <w:t>北京市青少年垒球锦标赛最终名次为序号，未参赛队</w:t>
      </w:r>
      <w:r>
        <w:rPr>
          <w:rFonts w:hint="eastAsia" w:ascii="仿宋_GB2312" w:hAnsi="宋体" w:eastAsia="仿宋_GB2312"/>
          <w:color w:val="000000"/>
          <w:sz w:val="32"/>
          <w:szCs w:val="32"/>
          <w:highlight w:val="none"/>
          <w:lang w:eastAsia="zh-CN"/>
        </w:rPr>
        <w:t>首先参照</w:t>
      </w:r>
      <w:r>
        <w:rPr>
          <w:rFonts w:hint="eastAsia" w:ascii="仿宋_GB2312" w:hAnsi="宋体" w:eastAsia="仿宋_GB2312"/>
          <w:color w:val="000000"/>
          <w:sz w:val="32"/>
          <w:szCs w:val="32"/>
          <w:highlight w:val="none"/>
          <w:lang w:val="en-US" w:eastAsia="zh-CN"/>
        </w:rPr>
        <w:t>2024年青少年</w:t>
      </w:r>
      <w:r>
        <w:rPr>
          <w:rFonts w:hint="eastAsia" w:ascii="仿宋_GB2312" w:hAnsi="宋体" w:eastAsia="仿宋_GB2312"/>
          <w:color w:val="000000"/>
          <w:sz w:val="32"/>
          <w:szCs w:val="32"/>
          <w:highlight w:val="none"/>
          <w:lang w:eastAsia="zh-CN"/>
        </w:rPr>
        <w:t>冠军赛的名次，其次以最新</w:t>
      </w:r>
      <w:r>
        <w:rPr>
          <w:rFonts w:hint="eastAsia" w:ascii="仿宋_GB2312" w:hAnsi="宋体" w:eastAsia="仿宋_GB2312"/>
          <w:color w:val="000000"/>
          <w:sz w:val="32"/>
          <w:szCs w:val="32"/>
          <w:highlight w:val="none"/>
        </w:rPr>
        <w:t>报名</w:t>
      </w:r>
      <w:r>
        <w:rPr>
          <w:rFonts w:hint="eastAsia" w:ascii="仿宋_GB2312" w:hAnsi="宋体" w:eastAsia="仿宋_GB2312"/>
          <w:color w:val="000000"/>
          <w:sz w:val="32"/>
          <w:szCs w:val="32"/>
          <w:highlight w:val="none"/>
          <w:lang w:eastAsia="zh-CN"/>
        </w:rPr>
        <w:t>本次比赛的</w:t>
      </w:r>
      <w:r>
        <w:rPr>
          <w:rFonts w:hint="eastAsia" w:ascii="仿宋_GB2312" w:hAnsi="宋体" w:eastAsia="仿宋_GB2312"/>
          <w:color w:val="000000"/>
          <w:sz w:val="32"/>
          <w:szCs w:val="32"/>
          <w:highlight w:val="none"/>
        </w:rPr>
        <w:t>先后顺序</w:t>
      </w:r>
      <w:r>
        <w:rPr>
          <w:rFonts w:hint="eastAsia" w:ascii="仿宋_GB2312" w:hAnsi="宋体" w:eastAsia="仿宋_GB2312"/>
          <w:color w:val="000000"/>
          <w:sz w:val="32"/>
          <w:szCs w:val="32"/>
          <w:highlight w:val="none"/>
          <w:lang w:eastAsia="zh-CN"/>
        </w:rPr>
        <w:t>，</w:t>
      </w:r>
      <w:r>
        <w:rPr>
          <w:rFonts w:hint="eastAsia" w:ascii="仿宋_GB2312" w:hAnsi="宋体" w:eastAsia="仿宋_GB2312"/>
          <w:color w:val="000000"/>
          <w:sz w:val="32"/>
          <w:szCs w:val="32"/>
          <w:highlight w:val="none"/>
        </w:rPr>
        <w:t>在已获得序号队之后依次排序</w:t>
      </w:r>
      <w:r>
        <w:rPr>
          <w:rFonts w:hint="eastAsia" w:ascii="仿宋_GB2312" w:hAnsi="宋体" w:eastAsia="仿宋_GB2312"/>
          <w:color w:val="000000"/>
          <w:sz w:val="32"/>
          <w:szCs w:val="32"/>
          <w:highlight w:val="none"/>
          <w:lang w:eastAsia="zh-CN"/>
        </w:rPr>
        <w:t>；</w:t>
      </w:r>
    </w:p>
    <w:p w14:paraId="5AE06624">
      <w:pPr>
        <w:spacing w:line="560" w:lineRule="exact"/>
        <w:ind w:firstLine="640" w:firstLineChars="200"/>
        <w:jc w:val="left"/>
        <w:rPr>
          <w:rFonts w:hint="default" w:ascii="仿宋_GB2312" w:hAnsi="宋体" w:eastAsia="仿宋_GB2312"/>
          <w:color w:val="000000"/>
          <w:sz w:val="32"/>
          <w:szCs w:val="32"/>
          <w:highlight w:val="none"/>
          <w:lang w:val="en-US" w:eastAsia="zh-CN"/>
        </w:rPr>
      </w:pPr>
      <w:r>
        <w:rPr>
          <w:rFonts w:hint="eastAsia" w:ascii="仿宋_GB2312" w:hAnsi="宋体" w:eastAsia="仿宋_GB2312"/>
          <w:color w:val="000000"/>
          <w:sz w:val="32"/>
          <w:szCs w:val="32"/>
          <w:highlight w:val="none"/>
          <w:lang w:val="en-US" w:eastAsia="zh-CN"/>
        </w:rPr>
        <w:t>5.</w:t>
      </w:r>
      <w:r>
        <w:rPr>
          <w:rFonts w:hint="eastAsia" w:ascii="仿宋_GB2312" w:hAnsi="宋体" w:eastAsia="仿宋_GB2312"/>
          <w:color w:val="000000"/>
          <w:sz w:val="32"/>
          <w:szCs w:val="32"/>
          <w:highlight w:val="none"/>
        </w:rPr>
        <w:t>编排方法</w:t>
      </w:r>
      <w:r>
        <w:rPr>
          <w:rFonts w:hint="eastAsia" w:ascii="仿宋_GB2312" w:hAnsi="宋体" w:eastAsia="仿宋_GB2312"/>
          <w:color w:val="000000"/>
          <w:sz w:val="32"/>
          <w:szCs w:val="32"/>
          <w:highlight w:val="none"/>
          <w:lang w:eastAsia="zh-CN"/>
        </w:rPr>
        <w:t>：奇数</w:t>
      </w:r>
      <w:r>
        <w:rPr>
          <w:rFonts w:hint="eastAsia" w:ascii="仿宋_GB2312" w:hAnsi="宋体" w:eastAsia="仿宋_GB2312"/>
          <w:color w:val="000000"/>
          <w:sz w:val="32"/>
          <w:szCs w:val="32"/>
          <w:highlight w:val="none"/>
        </w:rPr>
        <w:t>队</w:t>
      </w:r>
      <w:r>
        <w:rPr>
          <w:rFonts w:hint="eastAsia" w:ascii="仿宋_GB2312" w:hAnsi="宋体" w:eastAsia="仿宋_GB2312"/>
          <w:color w:val="000000"/>
          <w:sz w:val="32"/>
          <w:szCs w:val="32"/>
          <w:highlight w:val="none"/>
          <w:lang w:eastAsia="zh-CN"/>
        </w:rPr>
        <w:t>时</w:t>
      </w:r>
      <w:r>
        <w:rPr>
          <w:rFonts w:hint="eastAsia" w:ascii="仿宋_GB2312" w:hAnsi="宋体" w:eastAsia="仿宋_GB2312"/>
          <w:color w:val="000000"/>
          <w:sz w:val="32"/>
          <w:szCs w:val="32"/>
          <w:highlight w:val="none"/>
        </w:rPr>
        <w:t>采用“1”不动补“0”</w:t>
      </w:r>
      <w:r>
        <w:rPr>
          <w:rFonts w:hint="eastAsia" w:ascii="仿宋_GB2312" w:hAnsi="宋体" w:eastAsia="仿宋_GB2312"/>
          <w:color w:val="000000"/>
          <w:sz w:val="32"/>
          <w:szCs w:val="32"/>
          <w:highlight w:val="none"/>
          <w:lang w:eastAsia="zh-CN"/>
        </w:rPr>
        <w:t>的办法，按</w:t>
      </w:r>
      <w:r>
        <w:rPr>
          <w:rFonts w:hint="eastAsia" w:ascii="仿宋_GB2312" w:hAnsi="宋体" w:eastAsia="仿宋_GB2312"/>
          <w:color w:val="000000"/>
          <w:sz w:val="32"/>
          <w:szCs w:val="32"/>
          <w:highlight w:val="none"/>
        </w:rPr>
        <w:t>逆时针旋转</w:t>
      </w:r>
      <w:r>
        <w:rPr>
          <w:rFonts w:hint="eastAsia" w:ascii="仿宋_GB2312" w:hAnsi="宋体" w:eastAsia="仿宋_GB2312"/>
          <w:color w:val="000000"/>
          <w:sz w:val="32"/>
          <w:szCs w:val="32"/>
          <w:highlight w:val="none"/>
          <w:lang w:eastAsia="zh-CN"/>
        </w:rPr>
        <w:t>的原则编排；偶数</w:t>
      </w:r>
      <w:r>
        <w:rPr>
          <w:rFonts w:hint="eastAsia" w:ascii="仿宋_GB2312" w:hAnsi="宋体" w:eastAsia="仿宋_GB2312"/>
          <w:color w:val="000000"/>
          <w:sz w:val="32"/>
          <w:szCs w:val="32"/>
          <w:highlight w:val="none"/>
        </w:rPr>
        <w:t>队</w:t>
      </w:r>
      <w:r>
        <w:rPr>
          <w:rFonts w:hint="eastAsia" w:ascii="仿宋_GB2312" w:hAnsi="宋体" w:eastAsia="仿宋_GB2312"/>
          <w:color w:val="000000"/>
          <w:sz w:val="32"/>
          <w:szCs w:val="32"/>
          <w:highlight w:val="none"/>
          <w:lang w:eastAsia="zh-CN"/>
        </w:rPr>
        <w:t>时</w:t>
      </w:r>
      <w:r>
        <w:rPr>
          <w:rFonts w:hint="eastAsia" w:ascii="仿宋_GB2312" w:hAnsi="宋体" w:eastAsia="仿宋_GB2312"/>
          <w:color w:val="000000"/>
          <w:sz w:val="32"/>
          <w:szCs w:val="32"/>
          <w:highlight w:val="none"/>
        </w:rPr>
        <w:t>采用“1”不动逆时针旋转</w:t>
      </w:r>
      <w:r>
        <w:rPr>
          <w:rFonts w:hint="eastAsia" w:ascii="仿宋_GB2312" w:hAnsi="宋体" w:eastAsia="仿宋_GB2312"/>
          <w:color w:val="000000"/>
          <w:sz w:val="32"/>
          <w:szCs w:val="32"/>
          <w:highlight w:val="none"/>
          <w:lang w:eastAsia="zh-CN"/>
        </w:rPr>
        <w:t>的原则编排</w:t>
      </w:r>
      <w:r>
        <w:rPr>
          <w:rFonts w:hint="eastAsia" w:ascii="仿宋_GB2312" w:hAnsi="宋体" w:eastAsia="仿宋_GB2312"/>
          <w:color w:val="000000"/>
          <w:sz w:val="32"/>
          <w:szCs w:val="32"/>
          <w:highlight w:val="none"/>
        </w:rPr>
        <w:t>。</w:t>
      </w:r>
    </w:p>
    <w:p w14:paraId="104AB65C">
      <w:pPr>
        <w:spacing w:line="560" w:lineRule="exact"/>
        <w:ind w:firstLine="640" w:firstLineChars="200"/>
        <w:jc w:val="left"/>
        <w:rPr>
          <w:rFonts w:ascii="仿宋_GB2312" w:hAnsi="宋体" w:eastAsia="仿宋_GB2312" w:cs="宋体"/>
          <w:color w:val="000000"/>
          <w:kern w:val="0"/>
          <w:sz w:val="32"/>
          <w:szCs w:val="32"/>
        </w:rPr>
      </w:pPr>
      <w:r>
        <w:rPr>
          <w:rFonts w:hint="eastAsia" w:ascii="仿宋_GB2312" w:hAnsi="仿宋" w:eastAsia="仿宋_GB2312" w:cs="仿宋_GB2312"/>
          <w:sz w:val="32"/>
          <w:szCs w:val="32"/>
        </w:rPr>
        <w:t>（五）</w:t>
      </w:r>
      <w:r>
        <w:rPr>
          <w:rFonts w:hint="eastAsia" w:ascii="仿宋_GB2312" w:hAnsi="宋体" w:eastAsia="仿宋_GB2312" w:cs="宋体"/>
          <w:color w:val="000000"/>
          <w:kern w:val="0"/>
          <w:sz w:val="32"/>
          <w:szCs w:val="32"/>
        </w:rPr>
        <w:t>决定名次办法</w:t>
      </w:r>
    </w:p>
    <w:p w14:paraId="3E1CC99D">
      <w:pPr>
        <w:spacing w:line="560" w:lineRule="exact"/>
        <w:ind w:firstLine="640"/>
        <w:rPr>
          <w:rFonts w:ascii="仿宋_GB2312" w:hAnsi="仿宋_GB2312" w:eastAsia="仿宋_GB2312" w:cs="仿宋_GB2312"/>
          <w:sz w:val="32"/>
          <w:szCs w:val="32"/>
          <w:lang w:val="zh-TW"/>
        </w:rPr>
      </w:pPr>
      <w:r>
        <w:rPr>
          <w:rFonts w:hint="eastAsia" w:ascii="仿宋_GB2312" w:hAnsi="仿宋_GB2312" w:eastAsia="仿宋_GB2312" w:cs="仿宋_GB2312"/>
          <w:sz w:val="32"/>
          <w:szCs w:val="32"/>
          <w:lang w:val="zh-TW"/>
        </w:rPr>
        <w:t>1.</w:t>
      </w:r>
      <w:r>
        <w:rPr>
          <w:rFonts w:hint="eastAsia" w:ascii="仿宋_GB2312" w:hAnsi="仿宋" w:eastAsia="仿宋_GB2312" w:cs="仿宋_GB2312"/>
          <w:sz w:val="32"/>
          <w:szCs w:val="32"/>
        </w:rPr>
        <w:t>循环赛每场比赛胜队积3分，负队积</w:t>
      </w:r>
      <w:r>
        <w:rPr>
          <w:rFonts w:ascii="仿宋_GB2312" w:hAnsi="仿宋" w:eastAsia="仿宋_GB2312" w:cs="仿宋_GB2312"/>
          <w:sz w:val="32"/>
          <w:szCs w:val="32"/>
        </w:rPr>
        <w:t>0</w:t>
      </w:r>
      <w:r>
        <w:rPr>
          <w:rFonts w:hint="eastAsia" w:ascii="仿宋_GB2312" w:hAnsi="仿宋" w:eastAsia="仿宋_GB2312" w:cs="仿宋_GB2312"/>
          <w:sz w:val="32"/>
          <w:szCs w:val="32"/>
        </w:rPr>
        <w:t>分，平局结束两队各积1分，以积分多者名次列前；</w:t>
      </w:r>
    </w:p>
    <w:p w14:paraId="2B250B60">
      <w:pPr>
        <w:spacing w:line="560" w:lineRule="exact"/>
        <w:ind w:firstLine="640" w:firstLineChars="200"/>
        <w:rPr>
          <w:rFonts w:ascii="仿宋_GB2312" w:hAnsi="仿宋" w:eastAsia="仿宋_GB2312" w:cs="仿宋_GB2312"/>
          <w:sz w:val="32"/>
          <w:szCs w:val="32"/>
        </w:rPr>
      </w:pPr>
      <w:r>
        <w:rPr>
          <w:rFonts w:hint="eastAsia" w:ascii="仿宋_GB2312" w:hAnsi="仿宋_GB2312" w:eastAsia="仿宋_GB2312" w:cs="仿宋_GB2312"/>
          <w:sz w:val="32"/>
          <w:szCs w:val="32"/>
          <w:lang w:val="zh-TW"/>
        </w:rPr>
        <w:t>2.</w:t>
      </w:r>
      <w:r>
        <w:rPr>
          <w:rFonts w:hint="eastAsia" w:ascii="仿宋_GB2312" w:hAnsi="仿宋" w:eastAsia="仿宋_GB2312" w:cs="仿宋_GB2312"/>
          <w:sz w:val="32"/>
          <w:szCs w:val="32"/>
        </w:rPr>
        <w:t>如遇两队或两队以上积分相等，则按下列顺序确定名次：</w:t>
      </w:r>
    </w:p>
    <w:p w14:paraId="0E25093C">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（1）同积分队相互间比赛，胜场多者名次列前；</w:t>
      </w:r>
    </w:p>
    <w:p w14:paraId="00859B22">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sz w:val="32"/>
          <w:szCs w:val="32"/>
        </w:rPr>
        <w:t>（2）同积分队相互间比赛</w:t>
      </w:r>
      <w:r>
        <w:rPr>
          <w:rFonts w:hint="eastAsia" w:ascii="仿宋_GB2312" w:hAnsi="仿宋" w:eastAsia="仿宋_GB2312" w:cs="仿宋_GB2312"/>
          <w:color w:val="000000"/>
          <w:sz w:val="32"/>
          <w:szCs w:val="32"/>
        </w:rPr>
        <w:t>，失分少者名次列前；</w:t>
      </w:r>
    </w:p>
    <w:p w14:paraId="4C15552E">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（3）全部比赛失分少者名次列前；</w:t>
      </w:r>
    </w:p>
    <w:p w14:paraId="694FC1E8">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（4）全部比赛按三垒、二垒、一垒顺序计算残垒数决定名次，多者名次列前；</w:t>
      </w:r>
    </w:p>
    <w:p w14:paraId="7C7328C7">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（5）抽签决定名次。</w:t>
      </w:r>
    </w:p>
    <w:p w14:paraId="79AFE52B">
      <w:pPr>
        <w:spacing w:line="560" w:lineRule="exact"/>
        <w:jc w:val="left"/>
        <w:rPr>
          <w:rFonts w:ascii="仿宋_GB2312" w:hAnsi="仿宋" w:eastAsia="仿宋_GB2312" w:cs="仿宋_GB2312"/>
          <w:sz w:val="32"/>
          <w:szCs w:val="32"/>
        </w:rPr>
      </w:pPr>
      <w:r>
        <w:rPr>
          <w:rFonts w:hint="eastAsia" w:ascii="仿宋_GB2312" w:hAnsi="仿宋" w:eastAsia="仿宋_GB2312" w:cs="仿宋_GB2312"/>
          <w:sz w:val="32"/>
          <w:szCs w:val="32"/>
        </w:rPr>
        <w:t xml:space="preserve">    （</w:t>
      </w:r>
      <w:r>
        <w:rPr>
          <w:rFonts w:hint="eastAsia" w:ascii="仿宋_GB2312" w:hAnsi="仿宋_GB2312" w:eastAsia="仿宋_GB2312" w:cs="仿宋_GB2312"/>
          <w:sz w:val="32"/>
          <w:szCs w:val="32"/>
          <w:lang w:val="zh-TW"/>
        </w:rPr>
        <w:t>六</w:t>
      </w:r>
      <w:r>
        <w:rPr>
          <w:rFonts w:hint="eastAsia" w:ascii="仿宋_GB2312" w:hAnsi="仿宋" w:eastAsia="仿宋_GB2312" w:cs="仿宋_GB2312"/>
          <w:sz w:val="32"/>
          <w:szCs w:val="32"/>
        </w:rPr>
        <w:t>）竞赛规则</w:t>
      </w:r>
    </w:p>
    <w:p w14:paraId="48685052">
      <w:pPr>
        <w:spacing w:line="560" w:lineRule="exact"/>
        <w:jc w:val="left"/>
        <w:rPr>
          <w:rFonts w:ascii="仿宋_GB2312" w:hAnsi="仿宋" w:eastAsia="仿宋_GB2312" w:cs="仿宋_GB2312"/>
          <w:sz w:val="32"/>
          <w:szCs w:val="32"/>
        </w:rPr>
      </w:pPr>
      <w:r>
        <w:rPr>
          <w:rFonts w:hint="eastAsia" w:ascii="仿宋_GB2312" w:hAnsi="仿宋" w:eastAsia="仿宋_GB2312" w:cs="仿宋_GB2312"/>
          <w:sz w:val="32"/>
          <w:szCs w:val="32"/>
        </w:rPr>
        <w:t xml:space="preserve">    1.执行中国垒球协会审定的《垒球竞赛规则2021-2025》和有关规定；</w:t>
      </w:r>
    </w:p>
    <w:p w14:paraId="19A159BE">
      <w:pPr>
        <w:spacing w:line="560" w:lineRule="exact"/>
        <w:jc w:val="left"/>
        <w:rPr>
          <w:rFonts w:ascii="仿宋_GB2312" w:hAnsi="仿宋" w:eastAsia="仿宋_GB2312" w:cs="仿宋_GB2312"/>
          <w:sz w:val="32"/>
          <w:szCs w:val="32"/>
        </w:rPr>
      </w:pPr>
      <w:r>
        <w:rPr>
          <w:rFonts w:hint="eastAsia" w:ascii="仿宋_GB2312" w:hAnsi="仿宋" w:eastAsia="仿宋_GB2312" w:cs="仿宋_GB2312"/>
          <w:sz w:val="32"/>
          <w:szCs w:val="32"/>
        </w:rPr>
        <w:t xml:space="preserve">    2.每场比赛限7局，限时90分钟。两队同等局数情况下，限时不足</w:t>
      </w:r>
      <w:r>
        <w:rPr>
          <w:rFonts w:ascii="仿宋_GB2312" w:hAnsi="仿宋" w:eastAsia="仿宋_GB2312" w:cs="仿宋_GB2312"/>
          <w:sz w:val="32"/>
          <w:szCs w:val="32"/>
        </w:rPr>
        <w:t>5</w:t>
      </w:r>
      <w:r>
        <w:rPr>
          <w:rFonts w:hint="eastAsia" w:ascii="仿宋_GB2312" w:hAnsi="仿宋" w:eastAsia="仿宋_GB2312" w:cs="仿宋_GB2312"/>
          <w:sz w:val="32"/>
          <w:szCs w:val="32"/>
        </w:rPr>
        <w:t>分钟（含）时，即可结束本场比赛；</w:t>
      </w:r>
    </w:p>
    <w:p w14:paraId="1DB4ABAC">
      <w:pPr>
        <w:spacing w:line="560" w:lineRule="exact"/>
        <w:jc w:val="left"/>
        <w:rPr>
          <w:rFonts w:ascii="仿宋_GB2312" w:hAnsi="仿宋" w:eastAsia="仿宋_GB2312" w:cs="仿宋_GB2312"/>
          <w:sz w:val="32"/>
          <w:szCs w:val="32"/>
        </w:rPr>
      </w:pPr>
      <w:r>
        <w:rPr>
          <w:rFonts w:hint="eastAsia" w:ascii="仿宋_GB2312" w:hAnsi="仿宋" w:eastAsia="仿宋_GB2312" w:cs="仿宋_GB2312"/>
          <w:sz w:val="32"/>
          <w:szCs w:val="32"/>
        </w:rPr>
        <w:t xml:space="preserve">    3.</w:t>
      </w:r>
      <w:r>
        <w:rPr>
          <w:rFonts w:ascii="仿宋_GB2312" w:hAnsi="仿宋" w:eastAsia="仿宋_GB2312" w:cs="仿宋_GB2312"/>
          <w:sz w:val="32"/>
          <w:szCs w:val="32"/>
        </w:rPr>
        <w:t>每场比赛开始</w:t>
      </w:r>
      <w:r>
        <w:rPr>
          <w:rFonts w:hint="eastAsia" w:ascii="仿宋_GB2312" w:hAnsi="仿宋" w:eastAsia="仿宋_GB2312" w:cs="仿宋_GB2312"/>
          <w:sz w:val="32"/>
          <w:szCs w:val="32"/>
        </w:rPr>
        <w:t>和结束时间以</w:t>
      </w:r>
      <w:r>
        <w:rPr>
          <w:rFonts w:ascii="仿宋_GB2312" w:hAnsi="仿宋" w:eastAsia="仿宋_GB2312" w:cs="仿宋_GB2312"/>
          <w:sz w:val="32"/>
          <w:szCs w:val="32"/>
        </w:rPr>
        <w:t>记录</w:t>
      </w:r>
      <w:r>
        <w:rPr>
          <w:rFonts w:hint="eastAsia" w:ascii="仿宋_GB2312" w:hAnsi="仿宋" w:eastAsia="仿宋_GB2312" w:cs="仿宋_GB2312"/>
          <w:sz w:val="32"/>
          <w:szCs w:val="32"/>
        </w:rPr>
        <w:t>处为准，各队在比赛中不得采用任何手段拖延比赛时间，如有此行为一经发现将参照规则给予警告和处罚；</w:t>
      </w:r>
    </w:p>
    <w:p w14:paraId="1833557B">
      <w:pPr>
        <w:spacing w:line="560" w:lineRule="exact"/>
        <w:jc w:val="left"/>
        <w:rPr>
          <w:rFonts w:ascii="仿宋_GB2312" w:hAnsi="仿宋" w:eastAsia="仿宋_GB2312" w:cs="仿宋_GB2312"/>
          <w:sz w:val="32"/>
          <w:szCs w:val="32"/>
        </w:rPr>
      </w:pPr>
      <w:r>
        <w:rPr>
          <w:rFonts w:hint="eastAsia" w:ascii="仿宋_GB2312" w:hAnsi="仿宋" w:eastAsia="仿宋_GB2312" w:cs="仿宋_GB2312"/>
          <w:sz w:val="32"/>
          <w:szCs w:val="32"/>
        </w:rPr>
        <w:t xml:space="preserve">    4.裁判员宣布交换攻守时，各队应于1分钟内完成攻守交换；</w:t>
      </w:r>
    </w:p>
    <w:p w14:paraId="67F02AF0">
      <w:pPr>
        <w:spacing w:line="560" w:lineRule="exact"/>
        <w:jc w:val="left"/>
        <w:rPr>
          <w:rFonts w:ascii="仿宋_GB2312" w:hAnsi="宋体" w:eastAsia="仿宋_GB2312"/>
          <w:color w:val="000000"/>
          <w:sz w:val="32"/>
          <w:szCs w:val="32"/>
        </w:rPr>
      </w:pPr>
      <w:r>
        <w:rPr>
          <w:rFonts w:hint="eastAsia" w:ascii="仿宋_GB2312" w:hAnsi="仿宋" w:eastAsia="仿宋_GB2312" w:cs="仿宋_GB2312"/>
          <w:sz w:val="32"/>
          <w:szCs w:val="32"/>
        </w:rPr>
        <w:t xml:space="preserve">    5.</w:t>
      </w:r>
      <w:bookmarkStart w:id="2" w:name="_Hlk125034589"/>
      <w:r>
        <w:rPr>
          <w:rFonts w:hint="eastAsia" w:ascii="仿宋_GB2312" w:hAnsi="仿宋" w:eastAsia="仿宋_GB2312" w:cs="仿宋_GB2312"/>
          <w:sz w:val="32"/>
          <w:szCs w:val="32"/>
        </w:rPr>
        <w:t>附加赛、交叉</w:t>
      </w:r>
      <w:r>
        <w:rPr>
          <w:rFonts w:hint="eastAsia" w:ascii="仿宋_GB2312" w:hAnsi="宋体" w:eastAsia="仿宋_GB2312"/>
          <w:color w:val="000000"/>
          <w:sz w:val="32"/>
          <w:szCs w:val="32"/>
        </w:rPr>
        <w:t>赛、</w:t>
      </w:r>
      <w:r>
        <w:rPr>
          <w:rFonts w:hint="eastAsia" w:ascii="仿宋_GB2312" w:hAnsi="仿宋" w:eastAsia="仿宋_GB2312" w:cs="仿宋_GB2312"/>
          <w:sz w:val="32"/>
          <w:szCs w:val="32"/>
        </w:rPr>
        <w:t>名次赛等决赛阶段</w:t>
      </w:r>
      <w:bookmarkEnd w:id="2"/>
      <w:r>
        <w:rPr>
          <w:rFonts w:hint="eastAsia" w:ascii="仿宋_GB2312" w:hAnsi="仿宋" w:eastAsia="仿宋_GB2312" w:cs="仿宋_GB2312"/>
          <w:sz w:val="32"/>
          <w:szCs w:val="32"/>
        </w:rPr>
        <w:t>比赛中，规定局数或限时已到双方比分相等，</w:t>
      </w:r>
      <w:r>
        <w:rPr>
          <w:rFonts w:hint="eastAsia" w:ascii="仿宋_GB2312" w:hAnsi="仿宋" w:eastAsia="仿宋_GB2312" w:cs="仿宋_GB2312"/>
          <w:sz w:val="32"/>
          <w:szCs w:val="32"/>
          <w:lang w:eastAsia="zh-CN"/>
        </w:rPr>
        <w:t>则继续比赛，</w:t>
      </w:r>
      <w:r>
        <w:rPr>
          <w:rFonts w:hint="eastAsia" w:ascii="仿宋_GB2312" w:hAnsi="仿宋" w:eastAsia="仿宋_GB2312" w:cs="仿宋_GB2312"/>
          <w:sz w:val="32"/>
          <w:szCs w:val="32"/>
        </w:rPr>
        <w:t>攻方将应轮击击球员的前一</w:t>
      </w:r>
      <w:r>
        <w:rPr>
          <w:rFonts w:hint="eastAsia" w:ascii="仿宋_GB2312" w:hAnsi="仿宋" w:eastAsia="仿宋_GB2312" w:cs="仿宋_GB2312"/>
          <w:sz w:val="32"/>
          <w:szCs w:val="32"/>
          <w:lang w:eastAsia="zh-CN"/>
        </w:rPr>
        <w:t>名击球员</w:t>
      </w:r>
      <w:r>
        <w:rPr>
          <w:rFonts w:hint="eastAsia" w:hAnsi="仿宋" w:cs="仿宋_GB2312"/>
          <w:sz w:val="32"/>
          <w:szCs w:val="32"/>
          <w:lang w:val="en-US" w:eastAsia="zh-CN"/>
        </w:rPr>
        <w:t>作为</w:t>
      </w:r>
      <w:r>
        <w:rPr>
          <w:rFonts w:hint="eastAsia" w:ascii="仿宋_GB2312" w:hAnsi="仿宋" w:eastAsia="仿宋_GB2312" w:cs="仿宋_GB2312"/>
          <w:sz w:val="32"/>
          <w:szCs w:val="32"/>
        </w:rPr>
        <w:t>二垒跑垒员，直至攻守相等时决出胜负；</w:t>
      </w:r>
    </w:p>
    <w:p w14:paraId="6209768D">
      <w:pPr>
        <w:spacing w:line="560" w:lineRule="exact"/>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6.两队同等局数，</w:t>
      </w:r>
      <w:r>
        <w:rPr>
          <w:rFonts w:hint="eastAsia" w:ascii="仿宋_GB2312" w:hAnsi="仿宋" w:eastAsia="仿宋_GB2312" w:cs="仿宋_GB2312"/>
          <w:sz w:val="32"/>
          <w:szCs w:val="32"/>
          <w:highlight w:val="none"/>
        </w:rPr>
        <w:t>任一局净胜</w:t>
      </w:r>
      <w:r>
        <w:rPr>
          <w:rFonts w:ascii="仿宋_GB2312" w:hAnsi="仿宋" w:eastAsia="仿宋_GB2312" w:cs="仿宋_GB2312"/>
          <w:sz w:val="32"/>
          <w:szCs w:val="32"/>
          <w:highlight w:val="none"/>
        </w:rPr>
        <w:t>20</w:t>
      </w:r>
      <w:r>
        <w:rPr>
          <w:rFonts w:hint="eastAsia" w:ascii="仿宋_GB2312" w:hAnsi="仿宋" w:eastAsia="仿宋_GB2312" w:cs="仿宋_GB2312"/>
          <w:sz w:val="32"/>
          <w:szCs w:val="32"/>
          <w:highlight w:val="none"/>
        </w:rPr>
        <w:t>分及以上、</w:t>
      </w:r>
      <w:r>
        <w:rPr>
          <w:rFonts w:hint="eastAsia" w:ascii="仿宋_GB2312" w:hAnsi="仿宋" w:eastAsia="仿宋_GB2312" w:cs="仿宋_GB2312"/>
          <w:sz w:val="32"/>
          <w:szCs w:val="32"/>
        </w:rPr>
        <w:t>三局净胜</w:t>
      </w:r>
      <w:r>
        <w:rPr>
          <w:rFonts w:ascii="仿宋_GB2312" w:hAnsi="仿宋" w:eastAsia="仿宋_GB2312" w:cs="仿宋_GB2312"/>
          <w:sz w:val="32"/>
          <w:szCs w:val="32"/>
        </w:rPr>
        <w:t>15</w:t>
      </w:r>
      <w:r>
        <w:rPr>
          <w:rFonts w:hint="eastAsia" w:ascii="仿宋_GB2312" w:hAnsi="仿宋" w:eastAsia="仿宋_GB2312" w:cs="仿宋_GB2312"/>
          <w:sz w:val="32"/>
          <w:szCs w:val="32"/>
        </w:rPr>
        <w:t>分及以上、四局净胜</w:t>
      </w:r>
      <w:r>
        <w:rPr>
          <w:rFonts w:ascii="仿宋_GB2312" w:hAnsi="仿宋" w:eastAsia="仿宋_GB2312" w:cs="仿宋_GB2312"/>
          <w:sz w:val="32"/>
          <w:szCs w:val="32"/>
        </w:rPr>
        <w:t>10</w:t>
      </w:r>
      <w:r>
        <w:rPr>
          <w:rFonts w:hint="eastAsia" w:ascii="仿宋_GB2312" w:hAnsi="仿宋" w:eastAsia="仿宋_GB2312" w:cs="仿宋_GB2312"/>
          <w:sz w:val="32"/>
          <w:szCs w:val="32"/>
        </w:rPr>
        <w:t>分及以上、五局净胜</w:t>
      </w:r>
      <w:r>
        <w:rPr>
          <w:rFonts w:ascii="仿宋_GB2312" w:hAnsi="仿宋" w:eastAsia="仿宋_GB2312" w:cs="仿宋_GB2312"/>
          <w:sz w:val="32"/>
          <w:szCs w:val="32"/>
        </w:rPr>
        <w:t>7</w:t>
      </w:r>
      <w:r>
        <w:rPr>
          <w:rFonts w:hint="eastAsia" w:ascii="仿宋_GB2312" w:hAnsi="仿宋" w:eastAsia="仿宋_GB2312" w:cs="仿宋_GB2312"/>
          <w:sz w:val="32"/>
          <w:szCs w:val="32"/>
        </w:rPr>
        <w:t>分及以上，则本场比赛结束；</w:t>
      </w:r>
      <w:bookmarkStart w:id="4" w:name="_GoBack"/>
      <w:bookmarkEnd w:id="4"/>
    </w:p>
    <w:p w14:paraId="2B879690">
      <w:pPr>
        <w:spacing w:line="560" w:lineRule="exact"/>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highlight w:val="none"/>
        </w:rPr>
        <w:t>7.每名投手每场比赛限投</w:t>
      </w:r>
      <w:r>
        <w:rPr>
          <w:rFonts w:hint="eastAsia" w:ascii="仿宋_GB2312" w:hAnsi="仿宋" w:eastAsia="仿宋_GB2312" w:cs="仿宋_GB2312"/>
          <w:sz w:val="32"/>
          <w:szCs w:val="32"/>
          <w:highlight w:val="none"/>
          <w:lang w:val="en-US" w:eastAsia="zh-CN"/>
        </w:rPr>
        <w:t>3</w:t>
      </w:r>
      <w:r>
        <w:rPr>
          <w:rFonts w:hint="eastAsia" w:ascii="仿宋_GB2312" w:hAnsi="仿宋" w:eastAsia="仿宋_GB2312" w:cs="仿宋_GB2312"/>
          <w:sz w:val="32"/>
          <w:szCs w:val="32"/>
          <w:highlight w:val="none"/>
        </w:rPr>
        <w:t>局，每天比赛不超过</w:t>
      </w:r>
      <w:r>
        <w:rPr>
          <w:rFonts w:hint="eastAsia" w:ascii="仿宋_GB2312" w:hAnsi="仿宋" w:eastAsia="仿宋_GB2312" w:cs="仿宋_GB2312"/>
          <w:sz w:val="32"/>
          <w:szCs w:val="32"/>
          <w:highlight w:val="none"/>
          <w:lang w:val="en-US" w:eastAsia="zh-CN"/>
        </w:rPr>
        <w:t>5</w:t>
      </w:r>
      <w:r>
        <w:rPr>
          <w:rFonts w:hint="eastAsia" w:ascii="仿宋_GB2312" w:hAnsi="仿宋" w:eastAsia="仿宋_GB2312" w:cs="仿宋_GB2312"/>
          <w:sz w:val="32"/>
          <w:szCs w:val="32"/>
          <w:highlight w:val="none"/>
        </w:rPr>
        <w:t>局。投手</w:t>
      </w:r>
      <w:r>
        <w:rPr>
          <w:rFonts w:hint="eastAsia" w:ascii="仿宋_GB2312" w:hAnsi="仿宋" w:eastAsia="仿宋_GB2312" w:cs="仿宋_GB2312"/>
          <w:sz w:val="32"/>
          <w:szCs w:val="32"/>
        </w:rPr>
        <w:t>一经踏板试投就视为一局的开始，若中途更换投手，换上、换下的投手都视为一局。如发现投手超出局数，裁判员立即终止投手投球，本场比赛不得再担任投手，可换下场或改打其它位置，本场比赛成绩有效，该投手下一场比赛不得上场担任投手投球，可打其它防守位置</w:t>
      </w:r>
      <w:bookmarkStart w:id="3" w:name="_Hlk125034737"/>
      <w:r>
        <w:rPr>
          <w:rFonts w:hint="eastAsia" w:ascii="仿宋_GB2312" w:hAnsi="仿宋" w:eastAsia="仿宋_GB2312" w:cs="仿宋_GB2312"/>
          <w:sz w:val="32"/>
          <w:szCs w:val="32"/>
        </w:rPr>
        <w:t>，如教练员执意不更换投手，裁判员判其该场比赛0:20告负</w:t>
      </w:r>
      <w:bookmarkEnd w:id="3"/>
      <w:r>
        <w:rPr>
          <w:rFonts w:hint="eastAsia" w:ascii="仿宋_GB2312" w:hAnsi="仿宋" w:eastAsia="仿宋_GB2312" w:cs="仿宋_GB2312"/>
          <w:sz w:val="32"/>
          <w:szCs w:val="32"/>
        </w:rPr>
        <w:t>；</w:t>
      </w:r>
    </w:p>
    <w:p w14:paraId="2E2D95E6">
      <w:pPr>
        <w:spacing w:line="560" w:lineRule="exact"/>
        <w:ind w:firstLine="640" w:firstLineChars="200"/>
        <w:jc w:val="left"/>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8.如遇天气、场地或其他特殊情况比赛不能继续进行时，则按“封局”处理，另行安排时间进行比赛（满4局为有效局，可结束本场比赛）</w:t>
      </w:r>
      <w:r>
        <w:rPr>
          <w:rFonts w:hint="eastAsia" w:ascii="仿宋_GB2312" w:hAnsi="仿宋" w:eastAsia="仿宋_GB2312" w:cs="仿宋_GB2312"/>
          <w:sz w:val="32"/>
          <w:szCs w:val="32"/>
          <w:lang w:eastAsia="zh-CN"/>
        </w:rPr>
        <w:t>。</w:t>
      </w:r>
    </w:p>
    <w:p w14:paraId="314F37FB">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（七）比赛服装和器材</w:t>
      </w:r>
    </w:p>
    <w:p w14:paraId="0A2A99C6">
      <w:pPr>
        <w:spacing w:line="560" w:lineRule="exact"/>
        <w:ind w:firstLine="640" w:firstLineChars="200"/>
        <w:rPr>
          <w:rFonts w:ascii="仿宋_GB2312" w:hAnsi="仿宋" w:eastAsia="仿宋_GB2312" w:cs="仿宋_GB2312"/>
          <w:sz w:val="32"/>
          <w:szCs w:val="32"/>
          <w:highlight w:val="none"/>
        </w:rPr>
      </w:pPr>
      <w:r>
        <w:rPr>
          <w:rFonts w:hint="eastAsia" w:ascii="仿宋_GB2312" w:hAnsi="仿宋" w:eastAsia="仿宋_GB2312" w:cs="仿宋_GB2312"/>
          <w:sz w:val="32"/>
          <w:szCs w:val="32"/>
        </w:rPr>
        <w:t>1.各队应准备两套不同颜色（深浅），号码清晰（高20厘米）的比赛服装</w:t>
      </w:r>
      <w:r>
        <w:rPr>
          <w:rFonts w:hint="eastAsia" w:ascii="仿宋_GB2312" w:hAnsi="宋体" w:eastAsia="仿宋_GB2312" w:cs="仿宋_GB2312"/>
          <w:color w:val="000000"/>
          <w:kern w:val="2"/>
          <w:sz w:val="32"/>
          <w:szCs w:val="32"/>
          <w:highlight w:val="none"/>
          <w:lang w:val="en-US" w:eastAsia="zh-CN" w:bidi="ar"/>
        </w:rPr>
        <w:t>。</w:t>
      </w:r>
      <w:r>
        <w:rPr>
          <w:rFonts w:hint="eastAsia" w:ascii="仿宋_GB2312" w:hAnsi="仿宋" w:eastAsia="仿宋_GB2312" w:cs="仿宋_GB2312"/>
          <w:sz w:val="32"/>
          <w:szCs w:val="32"/>
        </w:rPr>
        <w:t>比赛服装上不得缝系闪亮物和金属钮扣，不得佩戴首饰上场。比赛中在指导区的</w:t>
      </w:r>
      <w:r>
        <w:rPr>
          <w:rFonts w:hint="eastAsia" w:ascii="仿宋_GB2312" w:hAnsi="仿宋" w:eastAsia="仿宋_GB2312" w:cs="仿宋_GB2312"/>
          <w:sz w:val="32"/>
          <w:szCs w:val="32"/>
          <w:highlight w:val="none"/>
        </w:rPr>
        <w:t>教练员或同队队员必须与本队服装一致，否则不能进入指导区，</w:t>
      </w:r>
      <w:r>
        <w:rPr>
          <w:rFonts w:hint="eastAsia" w:ascii="仿宋_GB2312" w:hAnsi="宋体" w:eastAsia="仿宋_GB2312" w:cs="仿宋_GB2312"/>
          <w:color w:val="000000"/>
          <w:kern w:val="2"/>
          <w:sz w:val="32"/>
          <w:szCs w:val="32"/>
          <w:highlight w:val="none"/>
          <w:lang w:val="en-US" w:eastAsia="zh-CN" w:bidi="ar"/>
        </w:rPr>
        <w:t>报名时须将服装号码及颜色填写在报名表上，否则视为报名无效</w:t>
      </w:r>
      <w:r>
        <w:rPr>
          <w:rFonts w:hint="eastAsia" w:ascii="仿宋_GB2312" w:hAnsi="仿宋" w:eastAsia="仿宋_GB2312" w:cs="仿宋_GB2312"/>
          <w:sz w:val="32"/>
          <w:szCs w:val="32"/>
          <w:highlight w:val="none"/>
        </w:rPr>
        <w:t>；</w:t>
      </w:r>
    </w:p>
    <w:p w14:paraId="797900DB">
      <w:pPr>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cs="仿宋_GB2312"/>
          <w:sz w:val="32"/>
          <w:szCs w:val="32"/>
          <w:highlight w:val="none"/>
        </w:rPr>
        <w:t>2.比赛时接手需穿戴护盔、护胸、护面、护喉、护腿，运动员不得穿金属钉鞋，可穿塑胶钉鞋，击球员、准备击球员、跑垒员和跑垒指导员必须</w:t>
      </w:r>
      <w:r>
        <w:rPr>
          <w:rFonts w:hint="eastAsia" w:hAnsi="仿宋" w:cs="仿宋_GB2312"/>
          <w:sz w:val="32"/>
          <w:szCs w:val="32"/>
          <w:highlight w:val="none"/>
          <w:lang w:val="en-US" w:eastAsia="zh-CN"/>
        </w:rPr>
        <w:t>戴</w:t>
      </w:r>
      <w:r>
        <w:rPr>
          <w:rFonts w:hint="eastAsia" w:ascii="仿宋_GB2312" w:hAnsi="仿宋" w:eastAsia="仿宋_GB2312" w:cs="仿宋_GB2312"/>
          <w:sz w:val="32"/>
          <w:szCs w:val="32"/>
          <w:highlight w:val="none"/>
        </w:rPr>
        <w:t>安全头盔；</w:t>
      </w:r>
    </w:p>
    <w:p w14:paraId="0C60864F">
      <w:pPr>
        <w:spacing w:line="560" w:lineRule="exact"/>
        <w:ind w:firstLine="640" w:firstLineChars="2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3.比赛使用金属球棒，需有明显生产商和型号标识，不得使用碳材质球棒和二段式复合球棒，各队球棒必须符合规则规定并经技术委员会检查认可；</w:t>
      </w:r>
    </w:p>
    <w:p w14:paraId="0F1203BB">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4.比赛用球为中国垒球协会认可的硬式垒球。</w:t>
      </w:r>
    </w:p>
    <w:p w14:paraId="452F1A9E">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（八）如因天气、场地或其它特殊情况不能按原计划进行比赛时，主办及承办单位有权对比赛时间和竞赛办法做出调整。</w:t>
      </w:r>
    </w:p>
    <w:p w14:paraId="7A092CA1">
      <w:pPr>
        <w:spacing w:line="560" w:lineRule="exact"/>
        <w:ind w:firstLine="640" w:firstLineChars="200"/>
        <w:rPr>
          <w:rFonts w:hint="eastAsia" w:ascii="仿宋_GB2312" w:hAnsi="仿宋" w:eastAsia="仿宋_GB2312" w:cs="仿宋_GB2312"/>
          <w:sz w:val="32"/>
          <w:szCs w:val="32"/>
          <w:highlight w:val="none"/>
        </w:rPr>
      </w:pPr>
      <w:r>
        <w:rPr>
          <w:rFonts w:hint="eastAsia" w:ascii="仿宋_GB2312" w:hAnsi="仿宋" w:eastAsia="仿宋_GB2312" w:cs="仿宋_GB2312"/>
          <w:color w:val="000000"/>
          <w:kern w:val="2"/>
          <w:sz w:val="32"/>
          <w:szCs w:val="32"/>
          <w:highlight w:val="none"/>
          <w:lang w:val="en-US" w:eastAsia="zh-CN" w:bidi="ar"/>
        </w:rPr>
        <w:t>（九）参赛运动员因伤弃权需要提供</w:t>
      </w:r>
      <w:r>
        <w:rPr>
          <w:rFonts w:hint="eastAsia" w:ascii="仿宋_GB2312" w:hAnsi="仿宋" w:eastAsia="仿宋_GB2312" w:cs="仿宋_GB2312"/>
          <w:color w:val="000000"/>
          <w:sz w:val="32"/>
          <w:szCs w:val="32"/>
          <w:highlight w:val="none"/>
        </w:rPr>
        <w:t>二级以上</w:t>
      </w:r>
      <w:r>
        <w:rPr>
          <w:rFonts w:hint="eastAsia" w:ascii="仿宋_GB2312" w:hAnsi="仿宋" w:eastAsia="仿宋_GB2312" w:cs="仿宋_GB2312"/>
          <w:sz w:val="32"/>
          <w:szCs w:val="32"/>
          <w:highlight w:val="none"/>
        </w:rPr>
        <w:t>医院</w:t>
      </w:r>
      <w:r>
        <w:rPr>
          <w:rFonts w:hint="eastAsia" w:ascii="仿宋_GB2312" w:hAnsi="仿宋" w:eastAsia="仿宋_GB2312" w:cs="仿宋_GB2312"/>
          <w:sz w:val="32"/>
          <w:szCs w:val="32"/>
          <w:highlight w:val="none"/>
          <w:lang w:eastAsia="zh-CN"/>
        </w:rPr>
        <w:t>出具的诊断</w:t>
      </w:r>
      <w:r>
        <w:rPr>
          <w:rFonts w:hint="eastAsia" w:ascii="仿宋_GB2312" w:hAnsi="仿宋" w:eastAsia="仿宋_GB2312" w:cs="仿宋_GB2312"/>
          <w:sz w:val="32"/>
          <w:szCs w:val="32"/>
          <w:highlight w:val="none"/>
        </w:rPr>
        <w:t>证明</w:t>
      </w:r>
      <w:r>
        <w:rPr>
          <w:rFonts w:hint="eastAsia" w:ascii="仿宋_GB2312" w:hAnsi="仿宋" w:eastAsia="仿宋_GB2312" w:cs="仿宋_GB2312"/>
          <w:kern w:val="2"/>
          <w:sz w:val="32"/>
          <w:szCs w:val="32"/>
          <w:highlight w:val="none"/>
          <w:lang w:val="en-US" w:eastAsia="zh-CN" w:bidi="ar"/>
        </w:rPr>
        <w:t>，因其他原因弃权的需出具弃权声明加盖公章，至少提前两天报组委会批准，否则视为无故弃权。因伤或因故弃权的不得参加后续场次的比赛，保留当前比赛成绩，无故弃权的取消该队本次比赛成绩和该队所有领队、教练员及运动员下一年度北京市青少年垒球赛事参赛资格。</w:t>
      </w:r>
    </w:p>
    <w:p w14:paraId="506AEADA">
      <w:pPr>
        <w:spacing w:line="560" w:lineRule="exact"/>
        <w:ind w:firstLine="640" w:firstLineChars="200"/>
        <w:rPr>
          <w:rFonts w:ascii="黑体" w:hAnsi="仿宋" w:eastAsia="黑体"/>
          <w:sz w:val="32"/>
          <w:szCs w:val="32"/>
          <w:highlight w:val="none"/>
        </w:rPr>
      </w:pPr>
      <w:r>
        <w:rPr>
          <w:rFonts w:hint="eastAsia" w:ascii="黑体" w:hAnsi="仿宋" w:eastAsia="黑体" w:cs="黑体"/>
          <w:sz w:val="32"/>
          <w:szCs w:val="32"/>
          <w:highlight w:val="none"/>
        </w:rPr>
        <w:t>八、报名办法</w:t>
      </w:r>
    </w:p>
    <w:p w14:paraId="6C4C845A">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（一）网络报名：各参赛单位于</w:t>
      </w:r>
      <w:r>
        <w:rPr>
          <w:rFonts w:hint="eastAsia" w:ascii="仿宋_GB2312" w:hAnsi="仿宋" w:eastAsia="仿宋_GB2312" w:cs="仿宋_GB2312"/>
          <w:sz w:val="32"/>
          <w:szCs w:val="32"/>
          <w:lang w:eastAsia="zh-CN"/>
        </w:rPr>
        <w:t>2025</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rPr>
        <w:t>日至</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val="en-US" w:eastAsia="zh-CN"/>
        </w:rPr>
        <w:t>7</w:t>
      </w:r>
      <w:r>
        <w:rPr>
          <w:rFonts w:hint="eastAsia" w:ascii="仿宋_GB2312" w:hAnsi="仿宋" w:eastAsia="仿宋_GB2312" w:cs="仿宋_GB2312"/>
          <w:sz w:val="32"/>
          <w:szCs w:val="32"/>
        </w:rPr>
        <w:t>日在北京市体育竞赛管理和国际交流中心官方网站(https://www.bjcac.org.cn)进行网络报名。</w:t>
      </w:r>
    </w:p>
    <w:p w14:paraId="0E3BDE77">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（二）现场报名：各参赛单位于</w:t>
      </w:r>
      <w:r>
        <w:rPr>
          <w:rFonts w:hint="eastAsia" w:ascii="仿宋_GB2312" w:hAnsi="仿宋" w:eastAsia="仿宋_GB2312" w:cs="仿宋_GB2312"/>
          <w:sz w:val="32"/>
          <w:szCs w:val="32"/>
          <w:lang w:eastAsia="zh-CN"/>
        </w:rPr>
        <w:t>2025</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val="en-US" w:eastAsia="zh-CN"/>
        </w:rPr>
        <w:t>8</w:t>
      </w:r>
      <w:r>
        <w:rPr>
          <w:rFonts w:hint="eastAsia" w:ascii="仿宋_GB2312" w:hAnsi="仿宋" w:eastAsia="仿宋_GB2312" w:cs="仿宋_GB2312"/>
          <w:sz w:val="32"/>
          <w:szCs w:val="32"/>
        </w:rPr>
        <w:t>日至</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val="en-US" w:eastAsia="zh-CN"/>
        </w:rPr>
        <w:t>9</w:t>
      </w:r>
      <w:r>
        <w:rPr>
          <w:rFonts w:hint="eastAsia" w:ascii="仿宋_GB2312" w:hAnsi="仿宋" w:eastAsia="仿宋_GB2312" w:cs="仿宋_GB2312"/>
          <w:sz w:val="32"/>
          <w:szCs w:val="32"/>
        </w:rPr>
        <w:t>日将以下材料送交至北京市体育竞赛管理和国际交流中心404室：</w:t>
      </w:r>
    </w:p>
    <w:p w14:paraId="751E4B86">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1.加盖参赛单位公章的报名表（报名系统下载打印）一份；</w:t>
      </w:r>
    </w:p>
    <w:p w14:paraId="38A01DDF">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2.领队签字并加盖参赛单位公章的参赛承诺书一份；</w:t>
      </w:r>
    </w:p>
    <w:p w14:paraId="57B83736">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3.参赛运动员及监护人签字的运动员自愿参赛声明；</w:t>
      </w:r>
    </w:p>
    <w:p w14:paraId="4DC919E4">
      <w:pPr>
        <w:spacing w:line="560" w:lineRule="exact"/>
        <w:ind w:firstLine="640" w:firstLineChars="200"/>
        <w:rPr>
          <w:rFonts w:ascii="仿宋_GB2312" w:hAnsi="仿宋" w:eastAsia="仿宋_GB2312" w:cs="仿宋_GB2312"/>
          <w:sz w:val="32"/>
          <w:szCs w:val="32"/>
          <w:highlight w:val="yellow"/>
        </w:rPr>
      </w:pPr>
      <w:r>
        <w:rPr>
          <w:rFonts w:hint="eastAsia" w:ascii="仿宋_GB2312" w:hAnsi="仿宋" w:eastAsia="仿宋_GB2312" w:cs="仿宋_GB2312"/>
          <w:sz w:val="32"/>
          <w:szCs w:val="32"/>
          <w:highlight w:val="none"/>
        </w:rPr>
        <w:t>4.参赛领队、教练员和队医</w:t>
      </w:r>
      <w:r>
        <w:rPr>
          <w:rFonts w:hint="eastAsia" w:ascii="仿宋_GB2312" w:hAnsi="仿宋" w:eastAsia="仿宋_GB2312" w:cs="仿宋_GB2312"/>
          <w:sz w:val="32"/>
          <w:szCs w:val="32"/>
          <w:highlight w:val="none"/>
          <w:lang w:eastAsia="zh-CN"/>
        </w:rPr>
        <w:t>（或队务）</w:t>
      </w:r>
      <w:r>
        <w:rPr>
          <w:rFonts w:hint="eastAsia" w:ascii="仿宋_GB2312" w:hAnsi="仿宋" w:eastAsia="仿宋_GB2312" w:cs="仿宋_GB2312"/>
          <w:sz w:val="32"/>
          <w:szCs w:val="32"/>
          <w:highlight w:val="none"/>
        </w:rPr>
        <w:t>的身份证复印件，教练员和队医相关职称或资格证书复印件。</w:t>
      </w:r>
    </w:p>
    <w:p w14:paraId="51CC4A2B">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（三）逾期未报名或未提交材料按不参赛处理，报名后不得更改，报名表无单位公章不予接收，不在报名参赛名单内的人员不得入场。</w:t>
      </w:r>
    </w:p>
    <w:p w14:paraId="13BD947A">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（四）本次比赛不收取报名费。</w:t>
      </w:r>
    </w:p>
    <w:p w14:paraId="5465EDC5">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联系人：任利民，联系电话：63018197</w:t>
      </w:r>
    </w:p>
    <w:p w14:paraId="4FB292D6">
      <w:pPr>
        <w:spacing w:line="560" w:lineRule="exact"/>
        <w:ind w:firstLine="640" w:firstLineChars="200"/>
      </w:pPr>
      <w:r>
        <w:rPr>
          <w:rFonts w:hint="eastAsia" w:ascii="仿宋_GB2312" w:hAnsi="仿宋" w:eastAsia="仿宋_GB2312" w:cs="仿宋_GB2312"/>
          <w:color w:val="000000"/>
          <w:sz w:val="32"/>
          <w:szCs w:val="32"/>
        </w:rPr>
        <w:t>电子邮箱：</w:t>
      </w:r>
      <w:r>
        <w:rPr>
          <w:rFonts w:ascii="仿宋_GB2312" w:hAnsi="仿宋" w:eastAsia="仿宋_GB2312" w:cs="仿宋_GB2312"/>
          <w:color w:val="000000"/>
          <w:sz w:val="32"/>
          <w:szCs w:val="32"/>
        </w:rPr>
        <w:t>renlimin@tyj.beijing.gov.cn</w:t>
      </w:r>
    </w:p>
    <w:p w14:paraId="3981291B">
      <w:pPr>
        <w:spacing w:line="560" w:lineRule="exact"/>
        <w:ind w:firstLine="640" w:firstLineChars="200"/>
        <w:rPr>
          <w:rFonts w:ascii="黑体" w:hAnsi="黑体" w:eastAsia="黑体"/>
          <w:sz w:val="32"/>
          <w:szCs w:val="32"/>
        </w:rPr>
      </w:pPr>
      <w:r>
        <w:rPr>
          <w:rFonts w:hint="eastAsia" w:ascii="黑体" w:hAnsi="黑体" w:eastAsia="黑体" w:cs="黑体"/>
          <w:sz w:val="32"/>
          <w:szCs w:val="32"/>
        </w:rPr>
        <w:t>九、录取名次和奖励办法</w:t>
      </w:r>
    </w:p>
    <w:p w14:paraId="7A3785A4">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w:t>
      </w:r>
      <w:r>
        <w:rPr>
          <w:rFonts w:hint="eastAsia" w:ascii="仿宋_GB2312" w:eastAsia="仿宋_GB2312"/>
          <w:sz w:val="32"/>
          <w:szCs w:val="32"/>
        </w:rPr>
        <w:t>录取名次按照实际到场参赛队数为准，</w:t>
      </w:r>
      <w:r>
        <w:rPr>
          <w:rFonts w:hint="eastAsia" w:ascii="仿宋_GB2312" w:hAnsi="仿宋" w:eastAsia="仿宋_GB2312" w:cs="仿宋_GB2312"/>
          <w:sz w:val="32"/>
          <w:szCs w:val="32"/>
        </w:rPr>
        <w:t>各组别录取前八名</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参赛8队以下时，按实际名次录取。</w:t>
      </w:r>
    </w:p>
    <w:p w14:paraId="749733FC">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（二）获得各组别前三名的运动队颁发奖杯，上场比赛运动员颁发奖牌和证书</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其他录取名次上场比赛运动员颁发证书。</w:t>
      </w:r>
    </w:p>
    <w:p w14:paraId="33DD9F51">
      <w:pPr>
        <w:spacing w:line="560" w:lineRule="exact"/>
        <w:ind w:firstLine="640" w:firstLineChars="200"/>
        <w:jc w:val="left"/>
        <w:outlineLvl w:val="0"/>
        <w:rPr>
          <w:rFonts w:ascii="仿宋_GB2312" w:hAnsi="仿宋" w:eastAsia="仿宋_GB2312" w:cs="仿宋_GB2312"/>
          <w:sz w:val="32"/>
          <w:szCs w:val="32"/>
        </w:rPr>
      </w:pPr>
      <w:r>
        <w:rPr>
          <w:rFonts w:hint="eastAsia" w:ascii="仿宋_GB2312" w:hAnsi="仿宋" w:eastAsia="仿宋_GB2312" w:cs="仿宋_GB2312"/>
          <w:sz w:val="32"/>
          <w:szCs w:val="32"/>
        </w:rPr>
        <w:t>（三）报名</w:t>
      </w:r>
      <w:r>
        <w:rPr>
          <w:rFonts w:hint="eastAsia" w:ascii="仿宋_GB2312" w:hAnsi="宋体" w:eastAsia="仿宋_GB2312"/>
          <w:sz w:val="32"/>
          <w:szCs w:val="32"/>
        </w:rPr>
        <w:t>运动员必须有上场比赛技术统计或记录数据，方能获得</w:t>
      </w:r>
      <w:r>
        <w:rPr>
          <w:rFonts w:hint="eastAsia" w:ascii="仿宋_GB2312" w:hAnsi="宋体" w:eastAsia="仿宋_GB2312"/>
          <w:sz w:val="32"/>
          <w:szCs w:val="32"/>
          <w:lang w:eastAsia="zh-CN"/>
        </w:rPr>
        <w:t>2025</w:t>
      </w:r>
      <w:r>
        <w:rPr>
          <w:rFonts w:hint="eastAsia" w:ascii="仿宋_GB2312" w:hAnsi="宋体" w:eastAsia="仿宋_GB2312"/>
          <w:sz w:val="32"/>
          <w:szCs w:val="32"/>
        </w:rPr>
        <w:t>年北京市青少年垒球锦标赛参赛资格</w:t>
      </w:r>
      <w:r>
        <w:rPr>
          <w:rFonts w:hint="eastAsia" w:ascii="仿宋_GB2312" w:hAnsi="仿宋" w:eastAsia="仿宋_GB2312" w:cs="仿宋_GB2312"/>
          <w:sz w:val="32"/>
          <w:szCs w:val="32"/>
        </w:rPr>
        <w:t>。</w:t>
      </w:r>
    </w:p>
    <w:p w14:paraId="66A299B7">
      <w:pPr>
        <w:spacing w:line="560" w:lineRule="exact"/>
        <w:ind w:firstLine="640" w:firstLineChars="200"/>
        <w:jc w:val="left"/>
        <w:outlineLvl w:val="0"/>
        <w:rPr>
          <w:rFonts w:ascii="仿宋_GB2312" w:hAnsi="宋体" w:eastAsia="仿宋_GB2312"/>
          <w:sz w:val="32"/>
          <w:szCs w:val="32"/>
        </w:rPr>
      </w:pPr>
      <w:r>
        <w:rPr>
          <w:rFonts w:hint="eastAsia" w:ascii="仿宋_GB2312" w:hAnsi="仿宋" w:eastAsia="仿宋_GB2312" w:cs="仿宋_GB2312"/>
          <w:sz w:val="32"/>
          <w:szCs w:val="32"/>
        </w:rPr>
        <w:t>（四）各组别前八名的运动队获得</w:t>
      </w:r>
      <w:r>
        <w:rPr>
          <w:rFonts w:hint="eastAsia" w:ascii="仿宋_GB2312" w:hAnsi="仿宋" w:eastAsia="仿宋_GB2312" w:cs="仿宋_GB2312"/>
          <w:sz w:val="32"/>
          <w:szCs w:val="32"/>
          <w:lang w:eastAsia="zh-CN"/>
        </w:rPr>
        <w:t>2025</w:t>
      </w:r>
      <w:r>
        <w:rPr>
          <w:rFonts w:hint="eastAsia" w:ascii="仿宋_GB2312" w:hAnsi="仿宋" w:eastAsia="仿宋_GB2312" w:cs="仿宋_GB2312"/>
          <w:sz w:val="32"/>
          <w:szCs w:val="32"/>
        </w:rPr>
        <w:t>年北京市青少年垒球锦标赛资格，并且符合参赛资格的运动员不少于12人。</w:t>
      </w:r>
    </w:p>
    <w:p w14:paraId="2F332054">
      <w:pPr>
        <w:spacing w:line="560" w:lineRule="exact"/>
        <w:ind w:firstLine="640" w:firstLineChars="200"/>
        <w:rPr>
          <w:rFonts w:ascii="黑体" w:hAnsi="仿宋" w:eastAsia="黑体" w:cs="黑体"/>
          <w:sz w:val="32"/>
          <w:szCs w:val="32"/>
        </w:rPr>
      </w:pPr>
      <w:r>
        <w:rPr>
          <w:rFonts w:hint="eastAsia" w:ascii="黑体" w:hAnsi="仿宋" w:eastAsia="黑体" w:cs="黑体"/>
          <w:sz w:val="32"/>
          <w:szCs w:val="32"/>
        </w:rPr>
        <w:t>十、人身安全</w:t>
      </w:r>
      <w:r>
        <w:rPr>
          <w:rFonts w:hint="eastAsia" w:ascii="黑体" w:hAnsi="黑体" w:eastAsia="黑体" w:cs="黑体"/>
          <w:sz w:val="32"/>
          <w:szCs w:val="32"/>
        </w:rPr>
        <w:t>和医疗保险</w:t>
      </w:r>
    </w:p>
    <w:p w14:paraId="574E2391">
      <w:pPr>
        <w:spacing w:line="560" w:lineRule="exact"/>
        <w:ind w:firstLine="640" w:firstLineChars="200"/>
        <w:rPr>
          <w:rFonts w:ascii="仿宋_GB2312" w:eastAsia="仿宋_GB2312"/>
          <w:sz w:val="32"/>
          <w:szCs w:val="32"/>
        </w:rPr>
      </w:pPr>
      <w:r>
        <w:rPr>
          <w:rFonts w:hint="eastAsia" w:ascii="仿宋_GB2312" w:hAnsi="仿宋" w:eastAsia="仿宋_GB2312" w:cs="仿宋_GB2312"/>
          <w:sz w:val="32"/>
          <w:szCs w:val="32"/>
        </w:rPr>
        <w:t>（一）</w:t>
      </w:r>
      <w:r>
        <w:rPr>
          <w:rFonts w:hint="eastAsia" w:ascii="仿宋_GB2312" w:eastAsia="仿宋_GB2312"/>
          <w:sz w:val="32"/>
          <w:szCs w:val="32"/>
        </w:rPr>
        <w:t>所有参赛人员要按照赛事主办及承办单位有关要求做好参赛各项安全保障工作。</w:t>
      </w:r>
    </w:p>
    <w:p w14:paraId="36401F93">
      <w:pPr>
        <w:spacing w:line="52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（二）各参赛单位须为本单位所有参赛运动员、教练员购买意外伤害保险，参赛运动员、教练员应确保身体健康，其在比赛中发生的任何意外伤害、伤病等事故，主办及承办单位不承担任何责任。</w:t>
      </w:r>
    </w:p>
    <w:p w14:paraId="26A02A71">
      <w:pPr>
        <w:spacing w:line="540" w:lineRule="exact"/>
        <w:ind w:firstLine="707" w:firstLineChars="221"/>
        <w:rPr>
          <w:rFonts w:ascii="黑体" w:hAnsi="黑体" w:eastAsia="黑体" w:cs="黑体"/>
          <w:sz w:val="32"/>
          <w:szCs w:val="32"/>
        </w:rPr>
      </w:pPr>
      <w:r>
        <w:rPr>
          <w:rFonts w:hint="eastAsia" w:ascii="黑体" w:hAnsi="黑体" w:eastAsia="黑体" w:cs="黑体"/>
          <w:sz w:val="32"/>
          <w:szCs w:val="32"/>
        </w:rPr>
        <w:t>十一、反兴奋剂和赛风赛纪</w:t>
      </w:r>
    </w:p>
    <w:p w14:paraId="6C93B04C">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宋体" w:cs="仿宋_GB2312"/>
          <w:lang w:val="en-US"/>
        </w:rPr>
      </w:pPr>
      <w:r>
        <w:rPr>
          <w:rFonts w:hint="eastAsia" w:ascii="仿宋_GB2312" w:hAnsi="Times New Roman" w:eastAsia="仿宋_GB2312" w:cs="仿宋_GB2312"/>
          <w:kern w:val="2"/>
          <w:sz w:val="32"/>
          <w:szCs w:val="32"/>
          <w:lang w:val="en-US" w:eastAsia="zh-CN" w:bidi="ar"/>
        </w:rPr>
        <w:t>（一）比赛中</w:t>
      </w:r>
      <w:r>
        <w:rPr>
          <w:rFonts w:hint="eastAsia" w:ascii="仿宋_GB2312" w:hAnsi="Times New Roman" w:eastAsia="仿宋_GB2312" w:cs="Times New Roman"/>
          <w:kern w:val="2"/>
          <w:sz w:val="32"/>
          <w:szCs w:val="32"/>
          <w:lang w:val="en-US" w:eastAsia="zh-CN" w:bidi="ar"/>
        </w:rPr>
        <w:t>运动员</w:t>
      </w:r>
      <w:r>
        <w:rPr>
          <w:rFonts w:hint="eastAsia" w:ascii="仿宋_GB2312" w:hAnsi="Times New Roman" w:eastAsia="仿宋_GB2312" w:cs="仿宋_GB2312"/>
          <w:kern w:val="2"/>
          <w:sz w:val="32"/>
          <w:szCs w:val="32"/>
          <w:lang w:val="en-US" w:eastAsia="zh-CN" w:bidi="ar"/>
        </w:rPr>
        <w:t>出现兴奋剂违规行为，</w:t>
      </w:r>
      <w:r>
        <w:rPr>
          <w:rFonts w:hint="eastAsia" w:ascii="仿宋_GB2312" w:hAnsi="Times New Roman" w:eastAsia="仿宋_GB2312" w:cs="Times New Roman"/>
          <w:kern w:val="2"/>
          <w:sz w:val="32"/>
          <w:szCs w:val="32"/>
          <w:lang w:val="en-US" w:eastAsia="zh-CN" w:bidi="ar"/>
        </w:rPr>
        <w:t>将取消</w:t>
      </w:r>
      <w:r>
        <w:rPr>
          <w:rFonts w:hint="eastAsia" w:ascii="仿宋_GB2312" w:eastAsia="仿宋_GB2312" w:cs="Times New Roman"/>
          <w:kern w:val="2"/>
          <w:sz w:val="32"/>
          <w:szCs w:val="32"/>
          <w:lang w:val="en-US" w:eastAsia="zh-CN" w:bidi="ar"/>
        </w:rPr>
        <w:t>其</w:t>
      </w:r>
      <w:r>
        <w:rPr>
          <w:rFonts w:hint="eastAsia" w:ascii="仿宋_GB2312" w:hAnsi="Times New Roman" w:eastAsia="仿宋_GB2312" w:cs="仿宋_GB2312"/>
          <w:kern w:val="2"/>
          <w:sz w:val="32"/>
          <w:szCs w:val="32"/>
          <w:lang w:val="en-US" w:eastAsia="zh-CN" w:bidi="ar"/>
        </w:rPr>
        <w:t>参赛资格和</w:t>
      </w:r>
      <w:r>
        <w:rPr>
          <w:rFonts w:hint="eastAsia" w:ascii="仿宋_GB2312" w:hAnsi="Times New Roman" w:eastAsia="仿宋_GB2312" w:cs="Times New Roman"/>
          <w:kern w:val="2"/>
          <w:sz w:val="32"/>
          <w:szCs w:val="32"/>
          <w:lang w:val="en-US" w:eastAsia="zh-CN" w:bidi="ar"/>
        </w:rPr>
        <w:t>所获成绩名次及奖励，并</w:t>
      </w:r>
      <w:r>
        <w:rPr>
          <w:rFonts w:hint="eastAsia" w:ascii="仿宋_GB2312" w:eastAsia="仿宋_GB2312" w:cs="仿宋_GB2312"/>
          <w:kern w:val="2"/>
          <w:sz w:val="32"/>
          <w:szCs w:val="32"/>
          <w:lang w:val="en-US" w:eastAsia="zh-CN" w:bidi="ar"/>
        </w:rPr>
        <w:t>按</w:t>
      </w:r>
      <w:r>
        <w:rPr>
          <w:rFonts w:hint="eastAsia" w:ascii="仿宋_GB2312" w:hAnsi="Times New Roman" w:eastAsia="仿宋_GB2312" w:cs="仿宋_GB2312"/>
          <w:kern w:val="2"/>
          <w:sz w:val="32"/>
          <w:szCs w:val="32"/>
          <w:lang w:val="en-US" w:eastAsia="zh-CN" w:bidi="ar"/>
        </w:rPr>
        <w:t>照国家体育总局《反兴奋剂规则》</w:t>
      </w:r>
      <w:r>
        <w:rPr>
          <w:rFonts w:hint="eastAsia" w:ascii="仿宋_GB2312" w:eastAsia="仿宋_GB2312" w:cs="仿宋_GB2312"/>
          <w:kern w:val="2"/>
          <w:sz w:val="32"/>
          <w:szCs w:val="32"/>
          <w:lang w:val="en-US" w:eastAsia="zh-CN" w:bidi="ar"/>
        </w:rPr>
        <w:t>及相关</w:t>
      </w:r>
      <w:r>
        <w:rPr>
          <w:rFonts w:hint="eastAsia" w:ascii="仿宋_GB2312" w:hAnsi="Times New Roman" w:eastAsia="仿宋_GB2312" w:cs="仿宋_GB2312"/>
          <w:kern w:val="2"/>
          <w:sz w:val="32"/>
          <w:szCs w:val="32"/>
          <w:lang w:val="en-US" w:eastAsia="zh-CN" w:bidi="ar"/>
        </w:rPr>
        <w:t>规定对违规运动员及运动队进行</w:t>
      </w:r>
      <w:r>
        <w:rPr>
          <w:rFonts w:hint="eastAsia" w:ascii="仿宋_GB2312" w:hAnsi="Times New Roman" w:eastAsia="仿宋_GB2312" w:cs="Times New Roman"/>
          <w:kern w:val="2"/>
          <w:sz w:val="32"/>
          <w:szCs w:val="32"/>
          <w:lang w:val="en-US" w:eastAsia="zh-CN" w:bidi="ar"/>
        </w:rPr>
        <w:t>追加</w:t>
      </w:r>
      <w:r>
        <w:rPr>
          <w:rFonts w:hint="eastAsia" w:ascii="仿宋_GB2312" w:hAnsi="Times New Roman" w:eastAsia="仿宋_GB2312" w:cs="仿宋_GB2312"/>
          <w:kern w:val="2"/>
          <w:sz w:val="32"/>
          <w:szCs w:val="32"/>
          <w:lang w:val="en-US" w:eastAsia="zh-CN" w:bidi="ar"/>
        </w:rPr>
        <w:t>处罚。</w:t>
      </w:r>
    </w:p>
    <w:p w14:paraId="35938834">
      <w:pPr>
        <w:overflowPunct w:val="0"/>
        <w:autoSpaceDE w:val="0"/>
        <w:autoSpaceDN w:val="0"/>
        <w:adjustRightInd w:val="0"/>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kern w:val="2"/>
          <w:sz w:val="32"/>
          <w:szCs w:val="32"/>
          <w:lang w:val="en-US" w:eastAsia="zh-CN" w:bidi="ar"/>
        </w:rPr>
        <w:t>（二）参赛人员违反赛风赛纪规定，弄虚作假、冒名顶替、干扰赛场秩序、拒绝领奖、采用不正当手段获取名次者，一经查实，取消其参赛资格和成绩名次及奖励，并按照</w:t>
      </w:r>
      <w:r>
        <w:rPr>
          <w:rFonts w:hint="eastAsia" w:ascii="仿宋_GB2312" w:hAnsi="Times New Roman" w:eastAsia="仿宋_GB2312" w:cs="Times New Roman"/>
          <w:kern w:val="2"/>
          <w:sz w:val="32"/>
          <w:szCs w:val="32"/>
          <w:lang w:val="en-US" w:eastAsia="zh-CN" w:bidi="ar"/>
        </w:rPr>
        <w:t>国家体育总局《体育赛事活动赛风赛纪管理办法》及</w:t>
      </w:r>
      <w:r>
        <w:rPr>
          <w:rFonts w:hint="eastAsia" w:ascii="仿宋_GB2312" w:hAnsi="Times New Roman" w:eastAsia="仿宋_GB2312" w:cs="仿宋_GB2312"/>
          <w:kern w:val="2"/>
          <w:sz w:val="32"/>
          <w:szCs w:val="32"/>
          <w:lang w:val="en-US" w:eastAsia="zh-CN" w:bidi="ar"/>
        </w:rPr>
        <w:t>相关规定追加处罚。</w:t>
      </w:r>
    </w:p>
    <w:p w14:paraId="7F88F39D">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十二、纠纷解决和裁判员</w:t>
      </w:r>
    </w:p>
    <w:p w14:paraId="44A47AEA">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（一）在本次比赛中发生的纠纷，可以依法向中国体育仲裁委员会申请仲裁。</w:t>
      </w:r>
    </w:p>
    <w:p w14:paraId="6AEEA947">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（二）所有裁判员由</w:t>
      </w:r>
      <w:r>
        <w:rPr>
          <w:rFonts w:hint="eastAsia" w:ascii="仿宋_GB2312" w:hAnsi="仿宋" w:eastAsia="仿宋_GB2312"/>
          <w:color w:val="000000"/>
          <w:sz w:val="32"/>
          <w:szCs w:val="32"/>
        </w:rPr>
        <w:t>北京</w:t>
      </w:r>
      <w:r>
        <w:rPr>
          <w:rFonts w:hint="eastAsia" w:ascii="仿宋_GB2312" w:hAnsi="仿宋" w:eastAsia="仿宋_GB2312" w:cs="仿宋_GB2312"/>
          <w:sz w:val="32"/>
          <w:szCs w:val="32"/>
        </w:rPr>
        <w:t>市体育竞赛管理和国际交流中心商</w:t>
      </w:r>
      <w:r>
        <w:rPr>
          <w:rFonts w:hint="eastAsia" w:ascii="仿宋_GB2312" w:hAnsi="仿宋" w:eastAsia="仿宋_GB2312"/>
          <w:color w:val="000000"/>
          <w:sz w:val="32"/>
          <w:szCs w:val="32"/>
        </w:rPr>
        <w:t>北京</w:t>
      </w:r>
      <w:r>
        <w:rPr>
          <w:rFonts w:hint="eastAsia" w:ascii="仿宋_GB2312" w:hAnsi="仿宋" w:eastAsia="仿宋_GB2312" w:cs="仿宋_GB2312"/>
          <w:sz w:val="32"/>
          <w:szCs w:val="32"/>
        </w:rPr>
        <w:t>市垒球运动协会统一选派。</w:t>
      </w:r>
    </w:p>
    <w:p w14:paraId="678013B4">
      <w:pPr>
        <w:spacing w:line="560" w:lineRule="exact"/>
        <w:ind w:firstLine="640" w:firstLineChars="200"/>
        <w:jc w:val="left"/>
        <w:outlineLvl w:val="0"/>
        <w:rPr>
          <w:rFonts w:ascii="仿宋_GB2312" w:hAnsi="仿宋" w:eastAsia="仿宋_GB2312" w:cs="仿宋_GB2312"/>
          <w:sz w:val="32"/>
          <w:szCs w:val="32"/>
        </w:rPr>
      </w:pPr>
      <w:r>
        <w:rPr>
          <w:rFonts w:hint="eastAsia" w:ascii="黑体" w:hAnsi="黑体" w:eastAsia="黑体" w:cs="黑体"/>
          <w:sz w:val="32"/>
          <w:szCs w:val="32"/>
        </w:rPr>
        <w:t>十三、本规程解释、修改权属北京市体育竞赛管理和国际交流中心，未尽事宜由承办单位另行通知。</w:t>
      </w:r>
    </w:p>
    <w:p w14:paraId="7F53A015">
      <w:pPr>
        <w:overflowPunct w:val="0"/>
        <w:autoSpaceDE w:val="0"/>
        <w:autoSpaceDN w:val="0"/>
        <w:adjustRightInd w:val="0"/>
        <w:spacing w:line="560" w:lineRule="exact"/>
        <w:ind w:firstLine="640" w:firstLineChars="200"/>
        <w:rPr>
          <w:rFonts w:ascii="黑体" w:hAnsi="黑体" w:eastAsia="黑体"/>
        </w:rPr>
      </w:pPr>
    </w:p>
    <w:p w14:paraId="501F9687">
      <w:pPr>
        <w:overflowPunct w:val="0"/>
        <w:autoSpaceDE w:val="0"/>
        <w:autoSpaceDN w:val="0"/>
        <w:adjustRightInd w:val="0"/>
        <w:spacing w:line="560" w:lineRule="exact"/>
        <w:ind w:firstLine="640" w:firstLineChars="200"/>
        <w:rPr>
          <w:rFonts w:hint="eastAsia"/>
        </w:rPr>
      </w:pPr>
    </w:p>
    <w:p w14:paraId="5041C352">
      <w:pPr>
        <w:pStyle w:val="7"/>
        <w:ind w:left="0" w:firstLine="0" w:firstLineChars="0"/>
        <w:rPr>
          <w:rFonts w:hint="eastAsia" w:ascii="黑体" w:hAnsi="黑体" w:eastAsia="黑体" w:cs="方正小标宋简体"/>
        </w:rPr>
        <w:sectPr>
          <w:footerReference r:id="rId3" w:type="default"/>
          <w:pgSz w:w="11906" w:h="16838"/>
          <w:pgMar w:top="2098" w:right="1474" w:bottom="1985" w:left="1588" w:header="851" w:footer="992" w:gutter="0"/>
          <w:pgNumType w:fmt="numberInDash"/>
          <w:cols w:space="720" w:num="1"/>
          <w:docGrid w:type="lines" w:linePitch="435" w:charSpace="0"/>
        </w:sectPr>
      </w:pPr>
    </w:p>
    <w:p w14:paraId="51139B0C">
      <w:pPr>
        <w:tabs>
          <w:tab w:val="left" w:pos="1268"/>
        </w:tabs>
        <w:spacing w:line="440" w:lineRule="exact"/>
        <w:rPr>
          <w:rFonts w:hint="eastAsia" w:ascii="黑体" w:hAnsi="黑体" w:eastAsia="黑体"/>
        </w:rPr>
      </w:pPr>
      <w:r>
        <w:rPr>
          <w:rFonts w:hint="eastAsia" w:ascii="黑体" w:hAnsi="黑体" w:eastAsia="黑体"/>
        </w:rPr>
        <w:t>附件2</w:t>
      </w:r>
    </w:p>
    <w:tbl>
      <w:tblPr>
        <w:tblStyle w:val="8"/>
        <w:tblW w:w="14911" w:type="dxa"/>
        <w:tblInd w:w="-318" w:type="dxa"/>
        <w:tblLayout w:type="fixed"/>
        <w:tblCellMar>
          <w:top w:w="0" w:type="dxa"/>
          <w:left w:w="108" w:type="dxa"/>
          <w:bottom w:w="0" w:type="dxa"/>
          <w:right w:w="108" w:type="dxa"/>
        </w:tblCellMar>
      </w:tblPr>
      <w:tblGrid>
        <w:gridCol w:w="852"/>
        <w:gridCol w:w="1275"/>
        <w:gridCol w:w="993"/>
        <w:gridCol w:w="1701"/>
        <w:gridCol w:w="2409"/>
        <w:gridCol w:w="2268"/>
        <w:gridCol w:w="1418"/>
        <w:gridCol w:w="1276"/>
        <w:gridCol w:w="1275"/>
        <w:gridCol w:w="1444"/>
      </w:tblGrid>
      <w:tr w14:paraId="362C9923">
        <w:tblPrEx>
          <w:tblCellMar>
            <w:top w:w="0" w:type="dxa"/>
            <w:left w:w="108" w:type="dxa"/>
            <w:bottom w:w="0" w:type="dxa"/>
            <w:right w:w="108" w:type="dxa"/>
          </w:tblCellMar>
        </w:tblPrEx>
        <w:trPr>
          <w:trHeight w:val="402" w:hRule="atLeast"/>
        </w:trPr>
        <w:tc>
          <w:tcPr>
            <w:tcW w:w="14911" w:type="dxa"/>
            <w:gridSpan w:val="10"/>
            <w:tcBorders>
              <w:top w:val="nil"/>
              <w:left w:val="nil"/>
              <w:bottom w:val="nil"/>
              <w:right w:val="nil"/>
            </w:tcBorders>
            <w:noWrap/>
          </w:tcPr>
          <w:p w14:paraId="22A33AD3">
            <w:pPr>
              <w:spacing w:line="64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2025年北京市青少年</w:t>
            </w:r>
            <w:r>
              <w:rPr>
                <w:rFonts w:hint="eastAsia" w:ascii="方正小标宋简体" w:hAnsi="Songti SC" w:eastAsia="方正小标宋简体"/>
                <w:sz w:val="36"/>
                <w:szCs w:val="36"/>
                <w:lang w:eastAsia="zh-CN"/>
              </w:rPr>
              <w:t>垒球</w:t>
            </w:r>
            <w:r>
              <w:rPr>
                <w:rFonts w:hint="eastAsia" w:ascii="方正小标宋简体" w:hAnsi="Songti SC" w:eastAsia="方正小标宋简体"/>
                <w:sz w:val="36"/>
                <w:szCs w:val="36"/>
              </w:rPr>
              <w:t>冠军赛报名表</w:t>
            </w:r>
          </w:p>
        </w:tc>
      </w:tr>
      <w:tr w14:paraId="3E14694E">
        <w:tblPrEx>
          <w:tblCellMar>
            <w:top w:w="0" w:type="dxa"/>
            <w:left w:w="108" w:type="dxa"/>
            <w:bottom w:w="0" w:type="dxa"/>
            <w:right w:w="108" w:type="dxa"/>
          </w:tblCellMar>
        </w:tblPrEx>
        <w:trPr>
          <w:trHeight w:val="300" w:hRule="atLeast"/>
        </w:trPr>
        <w:tc>
          <w:tcPr>
            <w:tcW w:w="2127" w:type="dxa"/>
            <w:gridSpan w:val="2"/>
            <w:tcBorders>
              <w:top w:val="nil"/>
              <w:left w:val="nil"/>
              <w:bottom w:val="nil"/>
              <w:right w:val="nil"/>
            </w:tcBorders>
            <w:noWrap/>
            <w:vAlign w:val="center"/>
          </w:tcPr>
          <w:p w14:paraId="36154241">
            <w:pPr>
              <w:widowControl/>
              <w:jc w:val="left"/>
              <w:rPr>
                <w:rFonts w:ascii="宋体" w:hAnsi="宋体" w:eastAsia="宋体" w:cs="Arial"/>
                <w:kern w:val="0"/>
                <w:sz w:val="24"/>
                <w:szCs w:val="24"/>
              </w:rPr>
            </w:pPr>
            <w:r>
              <w:rPr>
                <w:rFonts w:hint="eastAsia" w:ascii="宋体" w:hAnsi="宋体" w:eastAsia="宋体" w:cs="Arial"/>
                <w:kern w:val="0"/>
                <w:sz w:val="24"/>
                <w:szCs w:val="24"/>
              </w:rPr>
              <w:t>单位（盖章）：</w:t>
            </w:r>
          </w:p>
        </w:tc>
        <w:tc>
          <w:tcPr>
            <w:tcW w:w="2694" w:type="dxa"/>
            <w:gridSpan w:val="2"/>
            <w:tcBorders>
              <w:top w:val="nil"/>
              <w:left w:val="nil"/>
              <w:bottom w:val="nil"/>
              <w:right w:val="nil"/>
            </w:tcBorders>
            <w:noWrap/>
            <w:vAlign w:val="center"/>
          </w:tcPr>
          <w:p w14:paraId="75B0F013">
            <w:pPr>
              <w:widowControl/>
              <w:jc w:val="center"/>
              <w:rPr>
                <w:rFonts w:ascii="宋体" w:hAnsi="宋体" w:eastAsia="宋体" w:cs="Arial"/>
                <w:kern w:val="0"/>
                <w:sz w:val="24"/>
                <w:szCs w:val="24"/>
              </w:rPr>
            </w:pPr>
          </w:p>
        </w:tc>
        <w:tc>
          <w:tcPr>
            <w:tcW w:w="2409" w:type="dxa"/>
            <w:tcBorders>
              <w:top w:val="nil"/>
              <w:left w:val="nil"/>
              <w:bottom w:val="nil"/>
              <w:right w:val="nil"/>
            </w:tcBorders>
            <w:noWrap/>
            <w:vAlign w:val="center"/>
          </w:tcPr>
          <w:p w14:paraId="0DF75DB3">
            <w:pPr>
              <w:widowControl/>
              <w:jc w:val="left"/>
              <w:rPr>
                <w:rFonts w:ascii="宋体" w:hAnsi="宋体" w:eastAsia="宋体" w:cs="Arial"/>
                <w:kern w:val="0"/>
                <w:sz w:val="24"/>
                <w:szCs w:val="24"/>
              </w:rPr>
            </w:pPr>
          </w:p>
        </w:tc>
        <w:tc>
          <w:tcPr>
            <w:tcW w:w="2268" w:type="dxa"/>
            <w:tcBorders>
              <w:top w:val="nil"/>
              <w:left w:val="nil"/>
              <w:bottom w:val="nil"/>
              <w:right w:val="nil"/>
            </w:tcBorders>
            <w:noWrap/>
            <w:vAlign w:val="center"/>
          </w:tcPr>
          <w:p w14:paraId="68486944">
            <w:pPr>
              <w:widowControl/>
              <w:jc w:val="left"/>
              <w:rPr>
                <w:rFonts w:ascii="宋体" w:hAnsi="宋体" w:eastAsia="宋体" w:cs="Arial"/>
                <w:kern w:val="0"/>
                <w:sz w:val="24"/>
                <w:szCs w:val="24"/>
              </w:rPr>
            </w:pPr>
            <w:r>
              <w:rPr>
                <w:rFonts w:hint="eastAsia" w:ascii="宋体" w:hAnsi="宋体" w:eastAsia="宋体" w:cs="Arial"/>
                <w:kern w:val="0"/>
                <w:sz w:val="24"/>
                <w:szCs w:val="24"/>
              </w:rPr>
              <w:t>队医或队务：</w:t>
            </w:r>
          </w:p>
        </w:tc>
        <w:tc>
          <w:tcPr>
            <w:tcW w:w="5413" w:type="dxa"/>
            <w:gridSpan w:val="4"/>
            <w:tcBorders>
              <w:top w:val="nil"/>
              <w:left w:val="nil"/>
              <w:bottom w:val="nil"/>
              <w:right w:val="nil"/>
            </w:tcBorders>
            <w:noWrap/>
            <w:vAlign w:val="center"/>
          </w:tcPr>
          <w:p w14:paraId="72C2D0FC">
            <w:pPr>
              <w:widowControl/>
              <w:jc w:val="left"/>
              <w:rPr>
                <w:rFonts w:ascii="宋体" w:hAnsi="宋体" w:eastAsia="宋体" w:cs="Arial"/>
                <w:kern w:val="0"/>
                <w:sz w:val="20"/>
                <w:szCs w:val="20"/>
              </w:rPr>
            </w:pPr>
            <w:r>
              <w:rPr>
                <w:rFonts w:hint="eastAsia" w:ascii="宋体" w:hAnsi="宋体" w:eastAsia="宋体" w:cs="Arial"/>
                <w:kern w:val="0"/>
                <w:sz w:val="24"/>
                <w:szCs w:val="24"/>
              </w:rPr>
              <w:t>联系电话：</w:t>
            </w:r>
          </w:p>
        </w:tc>
      </w:tr>
      <w:tr w14:paraId="605DB929">
        <w:tblPrEx>
          <w:tblCellMar>
            <w:top w:w="0" w:type="dxa"/>
            <w:left w:w="108" w:type="dxa"/>
            <w:bottom w:w="0" w:type="dxa"/>
            <w:right w:w="108" w:type="dxa"/>
          </w:tblCellMar>
        </w:tblPrEx>
        <w:trPr>
          <w:trHeight w:val="300" w:hRule="atLeast"/>
        </w:trPr>
        <w:tc>
          <w:tcPr>
            <w:tcW w:w="2127" w:type="dxa"/>
            <w:gridSpan w:val="2"/>
            <w:tcBorders>
              <w:top w:val="nil"/>
              <w:left w:val="nil"/>
              <w:bottom w:val="single" w:color="auto" w:sz="4" w:space="0"/>
              <w:right w:val="nil"/>
            </w:tcBorders>
            <w:noWrap/>
            <w:vAlign w:val="center"/>
          </w:tcPr>
          <w:p w14:paraId="4E3A3429">
            <w:pPr>
              <w:widowControl/>
              <w:jc w:val="left"/>
              <w:rPr>
                <w:rFonts w:ascii="宋体" w:hAnsi="宋体" w:eastAsia="宋体" w:cs="Arial"/>
                <w:kern w:val="0"/>
                <w:sz w:val="24"/>
                <w:szCs w:val="24"/>
              </w:rPr>
            </w:pPr>
            <w:r>
              <w:rPr>
                <w:rFonts w:hint="eastAsia" w:ascii="宋体" w:hAnsi="宋体" w:eastAsia="宋体" w:cs="Arial"/>
                <w:kern w:val="0"/>
                <w:sz w:val="24"/>
                <w:szCs w:val="24"/>
              </w:rPr>
              <w:t>领队：</w:t>
            </w:r>
          </w:p>
        </w:tc>
        <w:tc>
          <w:tcPr>
            <w:tcW w:w="2694" w:type="dxa"/>
            <w:gridSpan w:val="2"/>
            <w:tcBorders>
              <w:top w:val="nil"/>
              <w:left w:val="nil"/>
              <w:bottom w:val="single" w:color="auto" w:sz="4" w:space="0"/>
              <w:right w:val="nil"/>
            </w:tcBorders>
            <w:noWrap/>
            <w:vAlign w:val="center"/>
          </w:tcPr>
          <w:p w14:paraId="2559EE23">
            <w:pPr>
              <w:widowControl/>
              <w:jc w:val="left"/>
              <w:rPr>
                <w:rFonts w:ascii="宋体" w:hAnsi="宋体" w:eastAsia="宋体" w:cs="Arial"/>
                <w:kern w:val="0"/>
                <w:sz w:val="24"/>
                <w:szCs w:val="24"/>
              </w:rPr>
            </w:pPr>
            <w:r>
              <w:rPr>
                <w:rFonts w:hint="eastAsia" w:ascii="宋体" w:hAnsi="宋体" w:eastAsia="宋体" w:cs="Arial"/>
                <w:kern w:val="0"/>
                <w:sz w:val="24"/>
                <w:szCs w:val="24"/>
              </w:rPr>
              <w:t>联系电话：</w:t>
            </w:r>
          </w:p>
        </w:tc>
        <w:tc>
          <w:tcPr>
            <w:tcW w:w="2409" w:type="dxa"/>
            <w:tcBorders>
              <w:top w:val="nil"/>
              <w:left w:val="nil"/>
              <w:bottom w:val="single" w:color="auto" w:sz="4" w:space="0"/>
              <w:right w:val="nil"/>
            </w:tcBorders>
            <w:noWrap/>
            <w:vAlign w:val="center"/>
          </w:tcPr>
          <w:p w14:paraId="1E69D1F4">
            <w:pPr>
              <w:widowControl/>
              <w:jc w:val="left"/>
              <w:rPr>
                <w:rFonts w:ascii="宋体" w:hAnsi="宋体" w:eastAsia="宋体" w:cs="Arial"/>
                <w:kern w:val="0"/>
                <w:sz w:val="24"/>
                <w:szCs w:val="24"/>
              </w:rPr>
            </w:pPr>
            <w:r>
              <w:rPr>
                <w:rFonts w:hint="eastAsia" w:ascii="宋体" w:hAnsi="宋体" w:eastAsia="宋体" w:cs="Arial"/>
                <w:kern w:val="0"/>
                <w:sz w:val="24"/>
                <w:szCs w:val="24"/>
              </w:rPr>
              <w:t>主教练：</w:t>
            </w:r>
          </w:p>
        </w:tc>
        <w:tc>
          <w:tcPr>
            <w:tcW w:w="2268" w:type="dxa"/>
            <w:tcBorders>
              <w:top w:val="nil"/>
              <w:left w:val="nil"/>
              <w:bottom w:val="single" w:color="auto" w:sz="4" w:space="0"/>
              <w:right w:val="nil"/>
            </w:tcBorders>
            <w:noWrap/>
            <w:vAlign w:val="center"/>
          </w:tcPr>
          <w:p w14:paraId="626D9031">
            <w:pPr>
              <w:widowControl/>
              <w:jc w:val="left"/>
              <w:rPr>
                <w:rFonts w:ascii="宋体" w:hAnsi="宋体" w:eastAsia="宋体" w:cs="Arial"/>
                <w:kern w:val="0"/>
                <w:sz w:val="24"/>
                <w:szCs w:val="24"/>
              </w:rPr>
            </w:pPr>
            <w:r>
              <w:rPr>
                <w:rFonts w:hint="eastAsia" w:ascii="宋体" w:hAnsi="宋体" w:eastAsia="宋体" w:cs="Arial"/>
                <w:kern w:val="0"/>
                <w:sz w:val="24"/>
                <w:szCs w:val="24"/>
              </w:rPr>
              <w:t>教练：　</w:t>
            </w:r>
          </w:p>
        </w:tc>
        <w:tc>
          <w:tcPr>
            <w:tcW w:w="5413" w:type="dxa"/>
            <w:gridSpan w:val="4"/>
            <w:tcBorders>
              <w:top w:val="nil"/>
              <w:left w:val="nil"/>
              <w:bottom w:val="single" w:color="auto" w:sz="4" w:space="0"/>
              <w:right w:val="nil"/>
            </w:tcBorders>
            <w:noWrap/>
            <w:vAlign w:val="center"/>
          </w:tcPr>
          <w:p w14:paraId="3C4D786E">
            <w:pPr>
              <w:widowControl/>
              <w:jc w:val="left"/>
              <w:rPr>
                <w:rFonts w:ascii="宋体" w:hAnsi="宋体" w:eastAsia="宋体" w:cs="Arial"/>
                <w:kern w:val="0"/>
                <w:sz w:val="20"/>
                <w:szCs w:val="20"/>
              </w:rPr>
            </w:pPr>
            <w:r>
              <w:rPr>
                <w:rFonts w:hint="eastAsia" w:ascii="宋体" w:hAnsi="宋体" w:eastAsia="宋体" w:cs="Arial"/>
                <w:kern w:val="0"/>
                <w:sz w:val="24"/>
                <w:szCs w:val="24"/>
              </w:rPr>
              <w:t>教练：</w:t>
            </w:r>
          </w:p>
        </w:tc>
      </w:tr>
      <w:tr w14:paraId="05AED72A">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3C4D9D6D">
            <w:pPr>
              <w:widowControl/>
              <w:jc w:val="center"/>
              <w:rPr>
                <w:rFonts w:ascii="宋体" w:hAnsi="宋体" w:eastAsia="宋体" w:cs="Arial"/>
                <w:kern w:val="0"/>
                <w:sz w:val="24"/>
                <w:szCs w:val="24"/>
              </w:rPr>
            </w:pPr>
            <w:r>
              <w:rPr>
                <w:rFonts w:hint="eastAsia" w:ascii="宋体" w:hAnsi="宋体" w:eastAsia="宋体" w:cs="Arial"/>
                <w:kern w:val="0"/>
                <w:sz w:val="24"/>
                <w:szCs w:val="24"/>
              </w:rPr>
              <w:t>序号</w:t>
            </w:r>
          </w:p>
        </w:tc>
        <w:tc>
          <w:tcPr>
            <w:tcW w:w="1275" w:type="dxa"/>
            <w:tcBorders>
              <w:top w:val="nil"/>
              <w:left w:val="nil"/>
              <w:bottom w:val="single" w:color="auto" w:sz="4" w:space="0"/>
              <w:right w:val="single" w:color="auto" w:sz="4" w:space="0"/>
            </w:tcBorders>
            <w:noWrap/>
            <w:vAlign w:val="center"/>
          </w:tcPr>
          <w:p w14:paraId="1D3D4769">
            <w:pPr>
              <w:widowControl/>
              <w:jc w:val="center"/>
              <w:rPr>
                <w:rFonts w:ascii="宋体" w:hAnsi="宋体" w:eastAsia="宋体" w:cs="Arial"/>
                <w:kern w:val="0"/>
                <w:sz w:val="24"/>
                <w:szCs w:val="24"/>
              </w:rPr>
            </w:pPr>
            <w:r>
              <w:rPr>
                <w:rFonts w:hint="eastAsia" w:ascii="宋体" w:hAnsi="宋体" w:eastAsia="宋体" w:cs="Arial"/>
                <w:kern w:val="0"/>
                <w:sz w:val="24"/>
                <w:szCs w:val="24"/>
              </w:rPr>
              <w:t>姓名</w:t>
            </w:r>
          </w:p>
        </w:tc>
        <w:tc>
          <w:tcPr>
            <w:tcW w:w="993" w:type="dxa"/>
            <w:tcBorders>
              <w:top w:val="nil"/>
              <w:left w:val="nil"/>
              <w:bottom w:val="single" w:color="auto" w:sz="4" w:space="0"/>
              <w:right w:val="single" w:color="auto" w:sz="4" w:space="0"/>
            </w:tcBorders>
            <w:noWrap/>
            <w:vAlign w:val="center"/>
          </w:tcPr>
          <w:p w14:paraId="31CA8754">
            <w:pPr>
              <w:widowControl/>
              <w:jc w:val="center"/>
              <w:rPr>
                <w:rFonts w:ascii="宋体" w:hAnsi="宋体" w:eastAsia="宋体" w:cs="Arial"/>
                <w:kern w:val="0"/>
                <w:sz w:val="24"/>
                <w:szCs w:val="24"/>
              </w:rPr>
            </w:pPr>
            <w:r>
              <w:rPr>
                <w:rFonts w:hint="eastAsia" w:ascii="宋体" w:hAnsi="宋体" w:eastAsia="宋体" w:cs="Arial"/>
                <w:kern w:val="0"/>
                <w:sz w:val="24"/>
                <w:szCs w:val="24"/>
              </w:rPr>
              <w:t>性别</w:t>
            </w:r>
          </w:p>
        </w:tc>
        <w:tc>
          <w:tcPr>
            <w:tcW w:w="1701" w:type="dxa"/>
            <w:tcBorders>
              <w:top w:val="nil"/>
              <w:left w:val="nil"/>
              <w:bottom w:val="single" w:color="auto" w:sz="4" w:space="0"/>
              <w:right w:val="single" w:color="auto" w:sz="4" w:space="0"/>
            </w:tcBorders>
            <w:noWrap/>
            <w:vAlign w:val="center"/>
          </w:tcPr>
          <w:p w14:paraId="07D40107">
            <w:pPr>
              <w:widowControl/>
              <w:jc w:val="center"/>
              <w:rPr>
                <w:rFonts w:ascii="宋体" w:hAnsi="宋体" w:eastAsia="宋体" w:cs="Arial"/>
                <w:kern w:val="0"/>
                <w:sz w:val="24"/>
                <w:szCs w:val="24"/>
              </w:rPr>
            </w:pPr>
            <w:r>
              <w:rPr>
                <w:rFonts w:hint="eastAsia" w:ascii="宋体" w:hAnsi="宋体" w:eastAsia="宋体" w:cs="Arial"/>
                <w:kern w:val="0"/>
                <w:sz w:val="24"/>
                <w:szCs w:val="24"/>
              </w:rPr>
              <w:t>出生日期</w:t>
            </w:r>
          </w:p>
        </w:tc>
        <w:tc>
          <w:tcPr>
            <w:tcW w:w="2409" w:type="dxa"/>
            <w:tcBorders>
              <w:top w:val="nil"/>
              <w:left w:val="nil"/>
              <w:bottom w:val="single" w:color="auto" w:sz="4" w:space="0"/>
              <w:right w:val="single" w:color="auto" w:sz="4" w:space="0"/>
            </w:tcBorders>
            <w:noWrap/>
            <w:vAlign w:val="center"/>
          </w:tcPr>
          <w:p w14:paraId="3A9230D4">
            <w:pPr>
              <w:widowControl/>
              <w:jc w:val="center"/>
              <w:rPr>
                <w:rFonts w:ascii="宋体" w:hAnsi="宋体" w:eastAsia="宋体" w:cs="Arial"/>
                <w:kern w:val="0"/>
                <w:sz w:val="24"/>
                <w:szCs w:val="24"/>
              </w:rPr>
            </w:pPr>
            <w:r>
              <w:rPr>
                <w:rFonts w:hint="eastAsia" w:ascii="宋体" w:hAnsi="宋体" w:eastAsia="宋体" w:cs="Arial"/>
                <w:kern w:val="0"/>
                <w:sz w:val="24"/>
                <w:szCs w:val="24"/>
              </w:rPr>
              <w:t>身份证号</w:t>
            </w:r>
          </w:p>
        </w:tc>
        <w:tc>
          <w:tcPr>
            <w:tcW w:w="2268" w:type="dxa"/>
            <w:tcBorders>
              <w:top w:val="nil"/>
              <w:left w:val="nil"/>
              <w:bottom w:val="single" w:color="auto" w:sz="4" w:space="0"/>
              <w:right w:val="single" w:color="auto" w:sz="4" w:space="0"/>
            </w:tcBorders>
            <w:noWrap/>
            <w:vAlign w:val="center"/>
          </w:tcPr>
          <w:p w14:paraId="166CFE79">
            <w:pPr>
              <w:widowControl/>
              <w:jc w:val="center"/>
              <w:rPr>
                <w:rFonts w:ascii="宋体" w:hAnsi="宋体" w:eastAsia="宋体" w:cs="Arial"/>
                <w:kern w:val="0"/>
                <w:sz w:val="24"/>
                <w:szCs w:val="24"/>
              </w:rPr>
            </w:pPr>
            <w:r>
              <w:rPr>
                <w:rFonts w:hint="eastAsia" w:ascii="宋体" w:hAnsi="宋体" w:eastAsia="宋体" w:cs="Arial"/>
                <w:kern w:val="0"/>
                <w:sz w:val="24"/>
                <w:szCs w:val="24"/>
              </w:rPr>
              <w:t>学籍号</w:t>
            </w:r>
          </w:p>
        </w:tc>
        <w:tc>
          <w:tcPr>
            <w:tcW w:w="1418" w:type="dxa"/>
            <w:tcBorders>
              <w:top w:val="nil"/>
              <w:left w:val="nil"/>
              <w:bottom w:val="single" w:color="auto" w:sz="4" w:space="0"/>
              <w:right w:val="nil"/>
            </w:tcBorders>
            <w:noWrap/>
            <w:vAlign w:val="center"/>
          </w:tcPr>
          <w:p w14:paraId="122CD61C">
            <w:pPr>
              <w:widowControl/>
              <w:jc w:val="center"/>
              <w:rPr>
                <w:rFonts w:ascii="宋体" w:hAnsi="宋体" w:eastAsia="宋体" w:cs="Arial"/>
                <w:kern w:val="0"/>
                <w:sz w:val="24"/>
                <w:szCs w:val="24"/>
              </w:rPr>
            </w:pPr>
            <w:r>
              <w:rPr>
                <w:rFonts w:hint="eastAsia" w:ascii="宋体" w:hAnsi="宋体" w:eastAsia="宋体" w:cs="Arial"/>
                <w:kern w:val="0"/>
                <w:sz w:val="24"/>
                <w:szCs w:val="24"/>
              </w:rPr>
              <w:t>组别</w:t>
            </w:r>
          </w:p>
        </w:tc>
        <w:tc>
          <w:tcPr>
            <w:tcW w:w="1276" w:type="dxa"/>
            <w:tcBorders>
              <w:top w:val="single" w:color="auto" w:sz="4" w:space="0"/>
              <w:left w:val="single" w:color="auto" w:sz="4" w:space="0"/>
              <w:bottom w:val="single" w:color="auto" w:sz="4" w:space="0"/>
              <w:right w:val="single" w:color="auto" w:sz="4" w:space="0"/>
            </w:tcBorders>
            <w:noWrap/>
            <w:vAlign w:val="center"/>
          </w:tcPr>
          <w:p w14:paraId="2EB43003">
            <w:pPr>
              <w:widowControl/>
              <w:jc w:val="center"/>
              <w:rPr>
                <w:rFonts w:ascii="宋体" w:hAnsi="宋体" w:eastAsia="宋体" w:cs="Arial"/>
                <w:kern w:val="0"/>
                <w:sz w:val="24"/>
                <w:szCs w:val="24"/>
              </w:rPr>
            </w:pPr>
            <w:r>
              <w:rPr>
                <w:rFonts w:hint="eastAsia" w:ascii="宋体" w:hAnsi="宋体" w:eastAsia="宋体" w:cs="Arial"/>
                <w:kern w:val="0"/>
                <w:sz w:val="24"/>
                <w:szCs w:val="24"/>
              </w:rPr>
              <w:t>项目</w:t>
            </w:r>
          </w:p>
        </w:tc>
        <w:tc>
          <w:tcPr>
            <w:tcW w:w="1275" w:type="dxa"/>
            <w:tcBorders>
              <w:top w:val="single" w:color="auto" w:sz="4" w:space="0"/>
              <w:left w:val="nil"/>
              <w:bottom w:val="single" w:color="auto" w:sz="4" w:space="0"/>
              <w:right w:val="single" w:color="auto" w:sz="4" w:space="0"/>
            </w:tcBorders>
            <w:noWrap/>
            <w:vAlign w:val="center"/>
          </w:tcPr>
          <w:p w14:paraId="1A9A50AD">
            <w:pPr>
              <w:widowControl/>
              <w:jc w:val="center"/>
              <w:rPr>
                <w:rFonts w:ascii="宋体" w:hAnsi="宋体" w:eastAsia="宋体" w:cs="Arial"/>
                <w:kern w:val="0"/>
                <w:sz w:val="24"/>
                <w:szCs w:val="24"/>
              </w:rPr>
            </w:pPr>
            <w:r>
              <w:rPr>
                <w:rFonts w:hint="eastAsia" w:ascii="宋体" w:hAnsi="宋体" w:eastAsia="宋体" w:cs="Arial"/>
                <w:kern w:val="0"/>
                <w:sz w:val="24"/>
                <w:szCs w:val="24"/>
              </w:rPr>
              <w:t>队服号码</w:t>
            </w:r>
          </w:p>
        </w:tc>
        <w:tc>
          <w:tcPr>
            <w:tcW w:w="1444" w:type="dxa"/>
            <w:tcBorders>
              <w:top w:val="single" w:color="auto" w:sz="4" w:space="0"/>
              <w:left w:val="nil"/>
              <w:bottom w:val="single" w:color="auto" w:sz="4" w:space="0"/>
              <w:right w:val="single" w:color="auto" w:sz="4" w:space="0"/>
            </w:tcBorders>
            <w:noWrap/>
            <w:vAlign w:val="center"/>
          </w:tcPr>
          <w:p w14:paraId="005BA438">
            <w:pPr>
              <w:widowControl/>
              <w:jc w:val="center"/>
              <w:rPr>
                <w:rFonts w:ascii="宋体" w:hAnsi="宋体" w:eastAsia="宋体" w:cs="Arial"/>
                <w:kern w:val="0"/>
                <w:sz w:val="24"/>
                <w:szCs w:val="24"/>
              </w:rPr>
            </w:pPr>
            <w:r>
              <w:rPr>
                <w:rFonts w:hint="eastAsia" w:ascii="宋体" w:hAnsi="宋体" w:eastAsia="宋体" w:cs="Arial"/>
                <w:kern w:val="0"/>
                <w:sz w:val="24"/>
                <w:szCs w:val="24"/>
              </w:rPr>
              <w:t>队服颜色</w:t>
            </w:r>
          </w:p>
        </w:tc>
      </w:tr>
      <w:tr w14:paraId="26ED9F5C">
        <w:tblPrEx>
          <w:tblCellMar>
            <w:top w:w="0" w:type="dxa"/>
            <w:left w:w="108" w:type="dxa"/>
            <w:bottom w:w="0" w:type="dxa"/>
            <w:right w:w="108" w:type="dxa"/>
          </w:tblCellMar>
        </w:tblPrEx>
        <w:trPr>
          <w:trHeight w:val="340" w:hRule="atLeast"/>
        </w:trPr>
        <w:tc>
          <w:tcPr>
            <w:tcW w:w="852" w:type="dxa"/>
            <w:tcBorders>
              <w:top w:val="nil"/>
              <w:left w:val="single" w:color="auto" w:sz="4" w:space="0"/>
              <w:bottom w:val="single" w:color="auto" w:sz="4" w:space="0"/>
              <w:right w:val="single" w:color="auto" w:sz="4" w:space="0"/>
            </w:tcBorders>
            <w:noWrap/>
            <w:vAlign w:val="center"/>
          </w:tcPr>
          <w:p w14:paraId="34D80CA5">
            <w:pPr>
              <w:widowControl/>
              <w:jc w:val="center"/>
              <w:rPr>
                <w:rFonts w:ascii="宋体" w:hAnsi="宋体" w:eastAsia="宋体" w:cs="Arial"/>
                <w:kern w:val="0"/>
                <w:sz w:val="22"/>
                <w:szCs w:val="22"/>
              </w:rPr>
            </w:pPr>
            <w:r>
              <w:rPr>
                <w:rFonts w:hint="eastAsia" w:ascii="宋体" w:hAnsi="宋体" w:eastAsia="宋体" w:cs="Arial"/>
                <w:kern w:val="0"/>
                <w:sz w:val="22"/>
                <w:szCs w:val="22"/>
              </w:rPr>
              <w:t>1</w:t>
            </w:r>
          </w:p>
        </w:tc>
        <w:tc>
          <w:tcPr>
            <w:tcW w:w="1275" w:type="dxa"/>
            <w:tcBorders>
              <w:top w:val="nil"/>
              <w:left w:val="nil"/>
              <w:bottom w:val="single" w:color="auto" w:sz="4" w:space="0"/>
              <w:right w:val="single" w:color="auto" w:sz="4" w:space="0"/>
            </w:tcBorders>
            <w:noWrap/>
            <w:vAlign w:val="center"/>
          </w:tcPr>
          <w:p w14:paraId="0693805F">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45BDEE07">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7535B048">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5639E4B8">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3F0CD471">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7BEC1B65">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4DDF1B69">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1EAF65FB">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763278FE">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5F219C0A">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282B1D61">
            <w:pPr>
              <w:widowControl/>
              <w:jc w:val="center"/>
              <w:rPr>
                <w:rFonts w:ascii="宋体" w:hAnsi="宋体" w:eastAsia="宋体" w:cs="Arial"/>
                <w:kern w:val="0"/>
                <w:sz w:val="22"/>
                <w:szCs w:val="22"/>
              </w:rPr>
            </w:pPr>
            <w:r>
              <w:rPr>
                <w:rFonts w:hint="eastAsia" w:ascii="宋体" w:hAnsi="宋体" w:eastAsia="宋体" w:cs="Arial"/>
                <w:kern w:val="0"/>
                <w:sz w:val="22"/>
                <w:szCs w:val="22"/>
              </w:rPr>
              <w:t>2</w:t>
            </w:r>
          </w:p>
        </w:tc>
        <w:tc>
          <w:tcPr>
            <w:tcW w:w="1275" w:type="dxa"/>
            <w:tcBorders>
              <w:top w:val="nil"/>
              <w:left w:val="nil"/>
              <w:bottom w:val="single" w:color="auto" w:sz="4" w:space="0"/>
              <w:right w:val="single" w:color="auto" w:sz="4" w:space="0"/>
            </w:tcBorders>
            <w:noWrap/>
            <w:vAlign w:val="center"/>
          </w:tcPr>
          <w:p w14:paraId="595653E6">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6F4667D9">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39117F87">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3686A8B7">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0FEDC661">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6D4CE4CF">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7156A808">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7C45D9FD">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1F7E6D28">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0A6EE883">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3AC6982A">
            <w:pPr>
              <w:widowControl/>
              <w:jc w:val="center"/>
              <w:rPr>
                <w:rFonts w:ascii="宋体" w:hAnsi="宋体" w:eastAsia="宋体" w:cs="Arial"/>
                <w:kern w:val="0"/>
                <w:sz w:val="22"/>
                <w:szCs w:val="22"/>
              </w:rPr>
            </w:pPr>
            <w:r>
              <w:rPr>
                <w:rFonts w:hint="eastAsia" w:ascii="宋体" w:hAnsi="宋体" w:eastAsia="宋体" w:cs="Arial"/>
                <w:kern w:val="0"/>
                <w:sz w:val="22"/>
                <w:szCs w:val="22"/>
              </w:rPr>
              <w:t>3</w:t>
            </w:r>
          </w:p>
        </w:tc>
        <w:tc>
          <w:tcPr>
            <w:tcW w:w="1275" w:type="dxa"/>
            <w:tcBorders>
              <w:top w:val="nil"/>
              <w:left w:val="nil"/>
              <w:bottom w:val="single" w:color="auto" w:sz="4" w:space="0"/>
              <w:right w:val="single" w:color="auto" w:sz="4" w:space="0"/>
            </w:tcBorders>
            <w:noWrap/>
            <w:vAlign w:val="center"/>
          </w:tcPr>
          <w:p w14:paraId="68A0F252">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30DC7C5E">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72532CE4">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73907A3E">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5CD6EC8F">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2EE35C89">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5239DD00">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2CC3C3A0">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07EBDA99">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2A84AE9F">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5803B0C7">
            <w:pPr>
              <w:widowControl/>
              <w:jc w:val="center"/>
              <w:rPr>
                <w:rFonts w:ascii="宋体" w:hAnsi="宋体" w:eastAsia="宋体" w:cs="Arial"/>
                <w:kern w:val="0"/>
                <w:sz w:val="22"/>
                <w:szCs w:val="22"/>
              </w:rPr>
            </w:pPr>
            <w:r>
              <w:rPr>
                <w:rFonts w:hint="eastAsia" w:ascii="宋体" w:hAnsi="宋体" w:eastAsia="宋体" w:cs="Arial"/>
                <w:kern w:val="0"/>
                <w:sz w:val="22"/>
                <w:szCs w:val="22"/>
              </w:rPr>
              <w:t>4</w:t>
            </w:r>
          </w:p>
        </w:tc>
        <w:tc>
          <w:tcPr>
            <w:tcW w:w="1275" w:type="dxa"/>
            <w:tcBorders>
              <w:top w:val="nil"/>
              <w:left w:val="nil"/>
              <w:bottom w:val="single" w:color="auto" w:sz="4" w:space="0"/>
              <w:right w:val="single" w:color="auto" w:sz="4" w:space="0"/>
            </w:tcBorders>
            <w:noWrap/>
            <w:vAlign w:val="center"/>
          </w:tcPr>
          <w:p w14:paraId="44FBE485">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5422DC00">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26BDAF2E">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61D428AB">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0266E1DB">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1F094113">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23CA5257">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5B2A92D5">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07D7C63B">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41E90218">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5DABB419">
            <w:pPr>
              <w:widowControl/>
              <w:jc w:val="center"/>
              <w:rPr>
                <w:rFonts w:ascii="宋体" w:hAnsi="宋体" w:eastAsia="宋体" w:cs="Arial"/>
                <w:kern w:val="0"/>
                <w:sz w:val="22"/>
                <w:szCs w:val="22"/>
              </w:rPr>
            </w:pPr>
            <w:r>
              <w:rPr>
                <w:rFonts w:hint="eastAsia" w:ascii="宋体" w:hAnsi="宋体" w:eastAsia="宋体" w:cs="Arial"/>
                <w:kern w:val="0"/>
                <w:sz w:val="22"/>
                <w:szCs w:val="22"/>
              </w:rPr>
              <w:t>5</w:t>
            </w:r>
          </w:p>
        </w:tc>
        <w:tc>
          <w:tcPr>
            <w:tcW w:w="1275" w:type="dxa"/>
            <w:tcBorders>
              <w:top w:val="nil"/>
              <w:left w:val="nil"/>
              <w:bottom w:val="single" w:color="auto" w:sz="4" w:space="0"/>
              <w:right w:val="single" w:color="auto" w:sz="4" w:space="0"/>
            </w:tcBorders>
            <w:noWrap/>
            <w:vAlign w:val="center"/>
          </w:tcPr>
          <w:p w14:paraId="79888B10">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7AE1BDFB">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096C46DA">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79DED31E">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7511FFBB">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39E85070">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5DA92A7F">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3D99344E">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4A7EFAFC">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5ACBAB02">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2B034D8F">
            <w:pPr>
              <w:widowControl/>
              <w:jc w:val="center"/>
              <w:rPr>
                <w:rFonts w:ascii="宋体" w:hAnsi="宋体" w:eastAsia="宋体" w:cs="Arial"/>
                <w:kern w:val="0"/>
                <w:sz w:val="22"/>
                <w:szCs w:val="22"/>
              </w:rPr>
            </w:pPr>
            <w:r>
              <w:rPr>
                <w:rFonts w:hint="eastAsia" w:ascii="宋体" w:hAnsi="宋体" w:eastAsia="宋体" w:cs="Arial"/>
                <w:kern w:val="0"/>
                <w:sz w:val="22"/>
                <w:szCs w:val="22"/>
              </w:rPr>
              <w:t>6</w:t>
            </w:r>
          </w:p>
        </w:tc>
        <w:tc>
          <w:tcPr>
            <w:tcW w:w="1275" w:type="dxa"/>
            <w:tcBorders>
              <w:top w:val="nil"/>
              <w:left w:val="nil"/>
              <w:bottom w:val="single" w:color="auto" w:sz="4" w:space="0"/>
              <w:right w:val="single" w:color="auto" w:sz="4" w:space="0"/>
            </w:tcBorders>
            <w:noWrap/>
            <w:vAlign w:val="center"/>
          </w:tcPr>
          <w:p w14:paraId="4F999E00">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7E84E175">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3AC8A22C">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61CC526D">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3D5F8A41">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4FB39310">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4F21BE3F">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01E961C8">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03EC7BEF">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2097306A">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28748579">
            <w:pPr>
              <w:widowControl/>
              <w:jc w:val="center"/>
              <w:rPr>
                <w:rFonts w:ascii="宋体" w:hAnsi="宋体" w:eastAsia="宋体" w:cs="Arial"/>
                <w:kern w:val="0"/>
                <w:sz w:val="22"/>
                <w:szCs w:val="22"/>
              </w:rPr>
            </w:pPr>
            <w:r>
              <w:rPr>
                <w:rFonts w:hint="eastAsia" w:ascii="宋体" w:hAnsi="宋体" w:eastAsia="宋体" w:cs="Arial"/>
                <w:kern w:val="0"/>
                <w:sz w:val="22"/>
                <w:szCs w:val="22"/>
              </w:rPr>
              <w:t>7</w:t>
            </w:r>
          </w:p>
        </w:tc>
        <w:tc>
          <w:tcPr>
            <w:tcW w:w="1275" w:type="dxa"/>
            <w:tcBorders>
              <w:top w:val="nil"/>
              <w:left w:val="nil"/>
              <w:bottom w:val="single" w:color="auto" w:sz="4" w:space="0"/>
              <w:right w:val="single" w:color="auto" w:sz="4" w:space="0"/>
            </w:tcBorders>
            <w:noWrap/>
            <w:vAlign w:val="center"/>
          </w:tcPr>
          <w:p w14:paraId="6C823E1B">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56F4C047">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2661775F">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2CAAFA36">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62FE7117">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38B7DFCB">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446925B2">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5FF2F047">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7ED51595">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431E247D">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2C52BDEF">
            <w:pPr>
              <w:widowControl/>
              <w:jc w:val="center"/>
              <w:rPr>
                <w:rFonts w:ascii="宋体" w:hAnsi="宋体" w:eastAsia="宋体" w:cs="Arial"/>
                <w:kern w:val="0"/>
                <w:sz w:val="22"/>
                <w:szCs w:val="22"/>
              </w:rPr>
            </w:pPr>
            <w:r>
              <w:rPr>
                <w:rFonts w:hint="eastAsia" w:ascii="宋体" w:hAnsi="宋体" w:eastAsia="宋体" w:cs="Arial"/>
                <w:kern w:val="0"/>
                <w:sz w:val="22"/>
                <w:szCs w:val="22"/>
              </w:rPr>
              <w:t>8</w:t>
            </w:r>
          </w:p>
        </w:tc>
        <w:tc>
          <w:tcPr>
            <w:tcW w:w="1275" w:type="dxa"/>
            <w:tcBorders>
              <w:top w:val="nil"/>
              <w:left w:val="nil"/>
              <w:bottom w:val="single" w:color="auto" w:sz="4" w:space="0"/>
              <w:right w:val="single" w:color="auto" w:sz="4" w:space="0"/>
            </w:tcBorders>
            <w:noWrap/>
            <w:vAlign w:val="center"/>
          </w:tcPr>
          <w:p w14:paraId="33C3ED46">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1A1D8DC4">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5116F134">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47EC5C70">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5F852E15">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741EDB50">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6453BB87">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1777210D">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47FA90CA">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0374E8A3">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6387C1C2">
            <w:pPr>
              <w:widowControl/>
              <w:jc w:val="center"/>
              <w:rPr>
                <w:rFonts w:ascii="宋体" w:hAnsi="宋体" w:eastAsia="宋体" w:cs="Arial"/>
                <w:kern w:val="0"/>
                <w:sz w:val="22"/>
                <w:szCs w:val="22"/>
              </w:rPr>
            </w:pPr>
            <w:r>
              <w:rPr>
                <w:rFonts w:hint="eastAsia" w:ascii="宋体" w:hAnsi="宋体" w:eastAsia="宋体" w:cs="Arial"/>
                <w:kern w:val="0"/>
                <w:sz w:val="22"/>
                <w:szCs w:val="22"/>
              </w:rPr>
              <w:t>9</w:t>
            </w:r>
          </w:p>
        </w:tc>
        <w:tc>
          <w:tcPr>
            <w:tcW w:w="1275" w:type="dxa"/>
            <w:tcBorders>
              <w:top w:val="nil"/>
              <w:left w:val="nil"/>
              <w:bottom w:val="single" w:color="auto" w:sz="4" w:space="0"/>
              <w:right w:val="single" w:color="auto" w:sz="4" w:space="0"/>
            </w:tcBorders>
            <w:noWrap/>
            <w:vAlign w:val="center"/>
          </w:tcPr>
          <w:p w14:paraId="6589A8DC">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5B68D7B7">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7B72E5EA">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55FA531B">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7195555C">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2BE59CA2">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6C7473FA">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354235F3">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3A999625">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60313D06">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7245D7AC">
            <w:pPr>
              <w:widowControl/>
              <w:jc w:val="center"/>
              <w:rPr>
                <w:rFonts w:ascii="宋体" w:hAnsi="宋体" w:eastAsia="宋体" w:cs="Arial"/>
                <w:kern w:val="0"/>
                <w:sz w:val="22"/>
                <w:szCs w:val="22"/>
              </w:rPr>
            </w:pPr>
            <w:r>
              <w:rPr>
                <w:rFonts w:hint="eastAsia" w:ascii="宋体" w:hAnsi="宋体" w:eastAsia="宋体" w:cs="Arial"/>
                <w:kern w:val="0"/>
                <w:sz w:val="22"/>
                <w:szCs w:val="22"/>
              </w:rPr>
              <w:t>10</w:t>
            </w:r>
          </w:p>
        </w:tc>
        <w:tc>
          <w:tcPr>
            <w:tcW w:w="1275" w:type="dxa"/>
            <w:tcBorders>
              <w:top w:val="nil"/>
              <w:left w:val="nil"/>
              <w:bottom w:val="single" w:color="auto" w:sz="4" w:space="0"/>
              <w:right w:val="single" w:color="auto" w:sz="4" w:space="0"/>
            </w:tcBorders>
            <w:noWrap/>
            <w:vAlign w:val="center"/>
          </w:tcPr>
          <w:p w14:paraId="0FE7DDCD">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7333AFBC">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59B4092C">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4C156E1F">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0A6641C5">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3E90F0CE">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28F9B80F">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5FCD0C3B">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6D01D4B9">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298864B9">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1D19710C">
            <w:pPr>
              <w:widowControl/>
              <w:jc w:val="center"/>
              <w:rPr>
                <w:rFonts w:ascii="宋体" w:hAnsi="宋体" w:eastAsia="宋体" w:cs="Arial"/>
                <w:kern w:val="0"/>
                <w:sz w:val="22"/>
                <w:szCs w:val="22"/>
              </w:rPr>
            </w:pPr>
            <w:r>
              <w:rPr>
                <w:rFonts w:hint="eastAsia" w:ascii="宋体" w:hAnsi="宋体" w:eastAsia="宋体" w:cs="Arial"/>
                <w:kern w:val="0"/>
                <w:sz w:val="22"/>
                <w:szCs w:val="22"/>
              </w:rPr>
              <w:t>11</w:t>
            </w:r>
          </w:p>
        </w:tc>
        <w:tc>
          <w:tcPr>
            <w:tcW w:w="1275" w:type="dxa"/>
            <w:tcBorders>
              <w:top w:val="nil"/>
              <w:left w:val="nil"/>
              <w:bottom w:val="single" w:color="auto" w:sz="4" w:space="0"/>
              <w:right w:val="single" w:color="auto" w:sz="4" w:space="0"/>
            </w:tcBorders>
            <w:noWrap/>
            <w:vAlign w:val="center"/>
          </w:tcPr>
          <w:p w14:paraId="54C28D87">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53374B97">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5DEFD366">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1D218CC9">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57B7A64E">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11BA35EE">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42740001">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6D79D940">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5A8049B8">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5AF64CA3">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787D585D">
            <w:pPr>
              <w:widowControl/>
              <w:jc w:val="center"/>
              <w:rPr>
                <w:rFonts w:ascii="宋体" w:hAnsi="宋体" w:eastAsia="宋体" w:cs="Arial"/>
                <w:kern w:val="0"/>
                <w:sz w:val="22"/>
                <w:szCs w:val="22"/>
              </w:rPr>
            </w:pPr>
            <w:r>
              <w:rPr>
                <w:rFonts w:hint="eastAsia" w:ascii="宋体" w:hAnsi="宋体" w:eastAsia="宋体" w:cs="Arial"/>
                <w:kern w:val="0"/>
                <w:sz w:val="22"/>
                <w:szCs w:val="22"/>
              </w:rPr>
              <w:t>12</w:t>
            </w:r>
          </w:p>
        </w:tc>
        <w:tc>
          <w:tcPr>
            <w:tcW w:w="1275" w:type="dxa"/>
            <w:tcBorders>
              <w:top w:val="nil"/>
              <w:left w:val="nil"/>
              <w:bottom w:val="single" w:color="auto" w:sz="4" w:space="0"/>
              <w:right w:val="single" w:color="auto" w:sz="4" w:space="0"/>
            </w:tcBorders>
            <w:noWrap/>
            <w:vAlign w:val="center"/>
          </w:tcPr>
          <w:p w14:paraId="5673A4ED">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5BED325D">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0F8F9DA1">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20CBD393">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4A15992D">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24BF9D27">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3677069C">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2DDA5CC5">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0997E7F6">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2956D786">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4F29CAE0">
            <w:pPr>
              <w:widowControl/>
              <w:jc w:val="center"/>
              <w:rPr>
                <w:rFonts w:ascii="宋体" w:hAnsi="宋体" w:eastAsia="宋体" w:cs="Arial"/>
                <w:kern w:val="0"/>
                <w:sz w:val="22"/>
                <w:szCs w:val="22"/>
              </w:rPr>
            </w:pPr>
            <w:r>
              <w:rPr>
                <w:rFonts w:hint="eastAsia" w:ascii="宋体" w:hAnsi="宋体" w:eastAsia="宋体" w:cs="Arial"/>
                <w:kern w:val="0"/>
                <w:sz w:val="22"/>
                <w:szCs w:val="22"/>
              </w:rPr>
              <w:t>13</w:t>
            </w:r>
          </w:p>
        </w:tc>
        <w:tc>
          <w:tcPr>
            <w:tcW w:w="1275" w:type="dxa"/>
            <w:tcBorders>
              <w:top w:val="nil"/>
              <w:left w:val="nil"/>
              <w:bottom w:val="single" w:color="auto" w:sz="4" w:space="0"/>
              <w:right w:val="single" w:color="auto" w:sz="4" w:space="0"/>
            </w:tcBorders>
            <w:noWrap/>
            <w:vAlign w:val="center"/>
          </w:tcPr>
          <w:p w14:paraId="36A28449">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080A3D48">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45BD5866">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7304E3D0">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1FB8E820">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4BE48F31">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1452471C">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19D729A6">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6B760E44">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761B409A">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6CFA9B93">
            <w:pPr>
              <w:widowControl/>
              <w:jc w:val="center"/>
              <w:rPr>
                <w:rFonts w:ascii="宋体" w:hAnsi="宋体" w:eastAsia="宋体" w:cs="Arial"/>
                <w:kern w:val="0"/>
                <w:sz w:val="22"/>
                <w:szCs w:val="22"/>
              </w:rPr>
            </w:pPr>
            <w:r>
              <w:rPr>
                <w:rFonts w:hint="eastAsia" w:ascii="宋体" w:hAnsi="宋体" w:eastAsia="宋体" w:cs="Arial"/>
                <w:kern w:val="0"/>
                <w:sz w:val="22"/>
                <w:szCs w:val="22"/>
              </w:rPr>
              <w:t>14</w:t>
            </w:r>
          </w:p>
        </w:tc>
        <w:tc>
          <w:tcPr>
            <w:tcW w:w="1275" w:type="dxa"/>
            <w:tcBorders>
              <w:top w:val="nil"/>
              <w:left w:val="nil"/>
              <w:bottom w:val="single" w:color="auto" w:sz="4" w:space="0"/>
              <w:right w:val="single" w:color="auto" w:sz="4" w:space="0"/>
            </w:tcBorders>
            <w:noWrap/>
            <w:vAlign w:val="center"/>
          </w:tcPr>
          <w:p w14:paraId="0BDA4C26">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2528052E">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072EB886">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266E231A">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25944D21">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6E96A55E">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544D3B94">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3020E42D">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09EC64BA">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4B5ACA6B">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756359B2">
            <w:pPr>
              <w:widowControl/>
              <w:jc w:val="center"/>
              <w:rPr>
                <w:rFonts w:ascii="宋体" w:hAnsi="宋体" w:eastAsia="宋体" w:cs="Arial"/>
                <w:kern w:val="0"/>
                <w:sz w:val="22"/>
                <w:szCs w:val="22"/>
              </w:rPr>
            </w:pPr>
            <w:r>
              <w:rPr>
                <w:rFonts w:hint="eastAsia" w:ascii="宋体" w:hAnsi="宋体" w:eastAsia="宋体" w:cs="Arial"/>
                <w:kern w:val="0"/>
                <w:sz w:val="22"/>
                <w:szCs w:val="22"/>
              </w:rPr>
              <w:t>15</w:t>
            </w:r>
          </w:p>
        </w:tc>
        <w:tc>
          <w:tcPr>
            <w:tcW w:w="1275" w:type="dxa"/>
            <w:tcBorders>
              <w:top w:val="nil"/>
              <w:left w:val="nil"/>
              <w:bottom w:val="single" w:color="auto" w:sz="4" w:space="0"/>
              <w:right w:val="single" w:color="auto" w:sz="4" w:space="0"/>
            </w:tcBorders>
            <w:noWrap/>
            <w:vAlign w:val="center"/>
          </w:tcPr>
          <w:p w14:paraId="756B42AE">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65ED61AC">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3DE83DDF">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60270FA8">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15DAD052">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3352248F">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53EEECAD">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265AD591">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3FD7840F">
            <w:pPr>
              <w:widowControl/>
              <w:jc w:val="left"/>
              <w:rPr>
                <w:rFonts w:ascii="Arial" w:hAnsi="Arial" w:eastAsia="宋体" w:cs="Arial"/>
                <w:kern w:val="0"/>
                <w:sz w:val="24"/>
                <w:szCs w:val="24"/>
              </w:rPr>
            </w:pPr>
          </w:p>
        </w:tc>
      </w:tr>
      <w:tr w14:paraId="6F0B9385">
        <w:tblPrEx>
          <w:tblCellMar>
            <w:top w:w="0" w:type="dxa"/>
            <w:left w:w="108" w:type="dxa"/>
            <w:bottom w:w="0" w:type="dxa"/>
            <w:right w:w="108" w:type="dxa"/>
          </w:tblCellMar>
        </w:tblPrEx>
        <w:trPr>
          <w:trHeight w:val="300" w:hRule="atLeast"/>
        </w:trPr>
        <w:tc>
          <w:tcPr>
            <w:tcW w:w="4821" w:type="dxa"/>
            <w:gridSpan w:val="4"/>
            <w:tcBorders>
              <w:top w:val="nil"/>
              <w:left w:val="nil"/>
              <w:bottom w:val="nil"/>
              <w:right w:val="nil"/>
            </w:tcBorders>
            <w:noWrap/>
            <w:vAlign w:val="center"/>
          </w:tcPr>
          <w:p w14:paraId="1590F9F1">
            <w:pPr>
              <w:widowControl/>
              <w:jc w:val="left"/>
              <w:rPr>
                <w:rFonts w:ascii="宋体" w:hAnsi="宋体" w:eastAsia="宋体" w:cs="Arial"/>
                <w:kern w:val="0"/>
                <w:sz w:val="24"/>
                <w:szCs w:val="24"/>
              </w:rPr>
            </w:pPr>
            <w:r>
              <w:rPr>
                <w:rFonts w:hint="eastAsia" w:ascii="宋体" w:hAnsi="宋体" w:eastAsia="宋体" w:cs="Arial"/>
                <w:kern w:val="0"/>
                <w:sz w:val="24"/>
                <w:szCs w:val="24"/>
              </w:rPr>
              <w:t>填表人：</w:t>
            </w:r>
          </w:p>
        </w:tc>
        <w:tc>
          <w:tcPr>
            <w:tcW w:w="2409" w:type="dxa"/>
            <w:tcBorders>
              <w:top w:val="nil"/>
              <w:left w:val="nil"/>
              <w:bottom w:val="nil"/>
              <w:right w:val="nil"/>
            </w:tcBorders>
            <w:noWrap/>
            <w:vAlign w:val="bottom"/>
          </w:tcPr>
          <w:p w14:paraId="14E761A2">
            <w:pPr>
              <w:widowControl/>
              <w:jc w:val="left"/>
              <w:rPr>
                <w:rFonts w:ascii="Arial" w:hAnsi="Arial" w:eastAsia="宋体" w:cs="Arial"/>
                <w:kern w:val="0"/>
                <w:sz w:val="24"/>
                <w:szCs w:val="24"/>
              </w:rPr>
            </w:pPr>
            <w:r>
              <w:rPr>
                <w:rFonts w:hint="eastAsia" w:ascii="宋体" w:hAnsi="宋体" w:eastAsia="宋体" w:cs="Arial"/>
                <w:kern w:val="0"/>
                <w:sz w:val="24"/>
                <w:szCs w:val="24"/>
              </w:rPr>
              <w:t>审核人：</w:t>
            </w:r>
          </w:p>
        </w:tc>
        <w:tc>
          <w:tcPr>
            <w:tcW w:w="2268" w:type="dxa"/>
            <w:tcBorders>
              <w:top w:val="nil"/>
              <w:left w:val="nil"/>
              <w:bottom w:val="nil"/>
              <w:right w:val="nil"/>
            </w:tcBorders>
            <w:noWrap/>
            <w:vAlign w:val="bottom"/>
          </w:tcPr>
          <w:p w14:paraId="54229558">
            <w:pPr>
              <w:widowControl/>
              <w:jc w:val="left"/>
              <w:rPr>
                <w:rFonts w:ascii="宋体" w:hAnsi="宋体" w:eastAsia="宋体" w:cs="Arial"/>
                <w:kern w:val="0"/>
                <w:sz w:val="24"/>
                <w:szCs w:val="24"/>
              </w:rPr>
            </w:pPr>
          </w:p>
        </w:tc>
        <w:tc>
          <w:tcPr>
            <w:tcW w:w="3969" w:type="dxa"/>
            <w:gridSpan w:val="3"/>
            <w:tcBorders>
              <w:top w:val="nil"/>
              <w:left w:val="nil"/>
              <w:bottom w:val="nil"/>
              <w:right w:val="nil"/>
            </w:tcBorders>
            <w:noWrap/>
            <w:vAlign w:val="bottom"/>
          </w:tcPr>
          <w:p w14:paraId="3C939B5E">
            <w:pPr>
              <w:widowControl/>
              <w:jc w:val="left"/>
              <w:rPr>
                <w:rFonts w:ascii="宋体" w:hAnsi="宋体" w:eastAsia="宋体" w:cs="Arial"/>
                <w:kern w:val="0"/>
                <w:sz w:val="24"/>
                <w:szCs w:val="24"/>
              </w:rPr>
            </w:pPr>
            <w:r>
              <w:rPr>
                <w:rFonts w:hint="eastAsia" w:ascii="宋体" w:hAnsi="宋体" w:eastAsia="宋体" w:cs="Arial"/>
                <w:kern w:val="0"/>
                <w:sz w:val="24"/>
                <w:szCs w:val="24"/>
              </w:rPr>
              <w:t>单位负责人：</w:t>
            </w:r>
          </w:p>
        </w:tc>
        <w:tc>
          <w:tcPr>
            <w:tcW w:w="1444" w:type="dxa"/>
            <w:tcBorders>
              <w:top w:val="nil"/>
              <w:left w:val="nil"/>
              <w:bottom w:val="nil"/>
              <w:right w:val="nil"/>
            </w:tcBorders>
            <w:noWrap/>
            <w:vAlign w:val="bottom"/>
          </w:tcPr>
          <w:p w14:paraId="28934C09">
            <w:pPr>
              <w:widowControl/>
              <w:jc w:val="left"/>
              <w:rPr>
                <w:rFonts w:ascii="Arial" w:hAnsi="Arial" w:eastAsia="宋体" w:cs="Arial"/>
                <w:kern w:val="0"/>
                <w:sz w:val="24"/>
                <w:szCs w:val="24"/>
              </w:rPr>
            </w:pPr>
          </w:p>
        </w:tc>
      </w:tr>
    </w:tbl>
    <w:p w14:paraId="2AB2C6DC">
      <w:pPr>
        <w:pStyle w:val="7"/>
        <w:ind w:left="0" w:firstLine="0" w:firstLineChars="0"/>
        <w:jc w:val="left"/>
        <w:rPr>
          <w:rFonts w:hint="eastAsia"/>
        </w:rPr>
        <w:sectPr>
          <w:pgSz w:w="16838" w:h="11906" w:orient="landscape"/>
          <w:pgMar w:top="1080" w:right="1440" w:bottom="1080" w:left="1440" w:header="851" w:footer="992" w:gutter="0"/>
          <w:pgNumType w:fmt="numberInDash"/>
          <w:cols w:space="720" w:num="1"/>
          <w:docGrid w:type="lines" w:linePitch="435" w:charSpace="0"/>
        </w:sectPr>
      </w:pPr>
    </w:p>
    <w:p w14:paraId="6A2720F4">
      <w:pPr>
        <w:tabs>
          <w:tab w:val="left" w:pos="1268"/>
        </w:tabs>
        <w:spacing w:line="440" w:lineRule="exact"/>
        <w:rPr>
          <w:rFonts w:hint="eastAsia" w:ascii="方正小标宋简体" w:hAnsi="Songti SC" w:eastAsia="黑体"/>
          <w:sz w:val="36"/>
          <w:szCs w:val="36"/>
        </w:rPr>
      </w:pPr>
      <w:r>
        <w:rPr>
          <w:rFonts w:hint="eastAsia" w:ascii="黑体" w:hAnsi="黑体" w:eastAsia="黑体"/>
        </w:rPr>
        <w:t>附件3</w:t>
      </w:r>
    </w:p>
    <w:p w14:paraId="58DFED5F">
      <w:pPr>
        <w:spacing w:line="44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2025年北京市青少年</w:t>
      </w:r>
      <w:r>
        <w:rPr>
          <w:rFonts w:hint="eastAsia" w:ascii="方正小标宋简体" w:hAnsi="Songti SC" w:eastAsia="方正小标宋简体"/>
          <w:sz w:val="36"/>
          <w:szCs w:val="36"/>
          <w:lang w:eastAsia="zh-CN"/>
        </w:rPr>
        <w:t>垒球</w:t>
      </w:r>
      <w:r>
        <w:rPr>
          <w:rFonts w:hint="eastAsia" w:ascii="方正小标宋简体" w:hAnsi="Songti SC" w:eastAsia="方正小标宋简体"/>
          <w:sz w:val="36"/>
          <w:szCs w:val="36"/>
        </w:rPr>
        <w:t>冠军赛</w:t>
      </w:r>
    </w:p>
    <w:p w14:paraId="62B81313">
      <w:pPr>
        <w:spacing w:line="440" w:lineRule="exact"/>
        <w:jc w:val="center"/>
        <w:rPr>
          <w:rFonts w:hint="eastAsia" w:ascii="方正小标宋简体" w:hAnsi="Songti SC" w:eastAsia="方正小标宋简体"/>
          <w:sz w:val="36"/>
          <w:szCs w:val="36"/>
        </w:rPr>
      </w:pPr>
      <w:r>
        <w:rPr>
          <w:rFonts w:hint="eastAsia" w:ascii="方正小标宋简体" w:hAnsi="Songti SC" w:eastAsia="方正小标宋简体"/>
          <w:sz w:val="36"/>
          <w:szCs w:val="36"/>
        </w:rPr>
        <w:t>参赛承诺书</w:t>
      </w:r>
    </w:p>
    <w:p w14:paraId="29A3087B">
      <w:pPr>
        <w:autoSpaceDE w:val="0"/>
        <w:spacing w:line="310" w:lineRule="exact"/>
        <w:jc w:val="left"/>
        <w:rPr>
          <w:rFonts w:hint="eastAsia" w:hAnsi="仿宋" w:cs="宋体"/>
          <w:kern w:val="0"/>
          <w:sz w:val="24"/>
          <w:szCs w:val="24"/>
          <w:u w:val="single"/>
        </w:rPr>
      </w:pPr>
    </w:p>
    <w:p w14:paraId="1BEA41E4">
      <w:pPr>
        <w:autoSpaceDE w:val="0"/>
        <w:spacing w:line="310" w:lineRule="exact"/>
        <w:ind w:firstLine="566" w:firstLineChars="236"/>
        <w:jc w:val="left"/>
        <w:rPr>
          <w:rFonts w:hint="eastAsia" w:hAnsi="仿宋"/>
          <w:kern w:val="0"/>
          <w:sz w:val="24"/>
          <w:szCs w:val="24"/>
          <w:u w:val="single"/>
        </w:rPr>
      </w:pPr>
      <w:r>
        <w:rPr>
          <w:rFonts w:hint="eastAsia" w:hAnsi="仿宋"/>
          <w:kern w:val="0"/>
          <w:sz w:val="24"/>
          <w:szCs w:val="24"/>
          <w:u w:val="single"/>
        </w:rPr>
        <w:t xml:space="preserve">                           </w:t>
      </w:r>
      <w:r>
        <w:rPr>
          <w:rFonts w:hint="eastAsia" w:hAnsi="仿宋"/>
          <w:kern w:val="0"/>
          <w:sz w:val="24"/>
          <w:szCs w:val="24"/>
        </w:rPr>
        <w:t>（以下简称“本单位”）自愿组队参加北京市青少年</w:t>
      </w:r>
      <w:r>
        <w:rPr>
          <w:rFonts w:hint="eastAsia" w:hAnsi="仿宋"/>
          <w:kern w:val="0"/>
          <w:sz w:val="24"/>
          <w:szCs w:val="24"/>
          <w:lang w:eastAsia="zh-CN"/>
        </w:rPr>
        <w:t>垒球</w:t>
      </w:r>
      <w:r>
        <w:rPr>
          <w:rFonts w:hint="eastAsia" w:hAnsi="仿宋"/>
          <w:kern w:val="0"/>
          <w:sz w:val="24"/>
          <w:szCs w:val="24"/>
        </w:rPr>
        <w:t>冠军赛比赛（以下简称“赛事”或“比赛”）。</w:t>
      </w:r>
    </w:p>
    <w:p w14:paraId="3A04FD23">
      <w:pPr>
        <w:autoSpaceDE w:val="0"/>
        <w:spacing w:line="310" w:lineRule="exact"/>
        <w:ind w:firstLine="480" w:firstLineChars="200"/>
        <w:rPr>
          <w:rFonts w:hint="eastAsia" w:hAnsi="Songti SC"/>
          <w:sz w:val="24"/>
          <w:szCs w:val="24"/>
        </w:rPr>
      </w:pPr>
      <w:r>
        <w:rPr>
          <w:rFonts w:hint="eastAsia" w:hAnsi="仿宋"/>
          <w:kern w:val="0"/>
          <w:sz w:val="24"/>
          <w:szCs w:val="24"/>
        </w:rPr>
        <w:t>为严肃赛风赛纪，维护正常、有序的赛场秩序，保障比赛期间本单位参赛运动员的人身安全，营造良好、和谐的比赛环境，保证比赛圆满成功，特签订本参赛承诺书</w:t>
      </w:r>
      <w:r>
        <w:rPr>
          <w:rFonts w:hint="eastAsia" w:hAnsi="Songti SC"/>
          <w:sz w:val="24"/>
          <w:szCs w:val="24"/>
        </w:rPr>
        <w:t>。</w:t>
      </w:r>
    </w:p>
    <w:p w14:paraId="5C73B9E1">
      <w:pPr>
        <w:autoSpaceDE w:val="0"/>
        <w:spacing w:line="310" w:lineRule="exact"/>
        <w:ind w:firstLine="480" w:firstLineChars="200"/>
        <w:rPr>
          <w:rFonts w:hint="eastAsia" w:hAnsi="仿宋"/>
          <w:kern w:val="0"/>
          <w:sz w:val="24"/>
          <w:szCs w:val="24"/>
        </w:rPr>
      </w:pPr>
      <w:r>
        <w:rPr>
          <w:rFonts w:hint="eastAsia" w:hAnsi="仿宋"/>
          <w:kern w:val="0"/>
          <w:sz w:val="24"/>
          <w:szCs w:val="24"/>
        </w:rPr>
        <w:t>一、本单位服从赛事工作安排，全面理解并同意遵守赛事组委会、主办单位及承办单位等所制定的各项规程、规则、规定、要求及采取的各项措施。</w:t>
      </w:r>
    </w:p>
    <w:p w14:paraId="29B09ACC">
      <w:pPr>
        <w:autoSpaceDE w:val="0"/>
        <w:spacing w:line="310" w:lineRule="exact"/>
        <w:ind w:firstLine="480" w:firstLineChars="200"/>
        <w:rPr>
          <w:rFonts w:hint="eastAsia" w:hAnsi="仿宋"/>
          <w:kern w:val="0"/>
          <w:sz w:val="24"/>
          <w:szCs w:val="24"/>
        </w:rPr>
      </w:pPr>
      <w:r>
        <w:rPr>
          <w:rFonts w:hint="eastAsia" w:hAnsi="仿宋"/>
          <w:kern w:val="0"/>
          <w:sz w:val="24"/>
          <w:szCs w:val="24"/>
        </w:rPr>
        <w:t>二、本单位明确了解参加赛事可能发生的一切风险，并承担本单位运动员参加赛事可能存在的风险和责任。保证本单位运动员均已通过正规医疗机构进行身体检查，</w:t>
      </w:r>
      <w:r>
        <w:rPr>
          <w:rFonts w:hint="eastAsia" w:hAnsi="仿宋" w:cs="仿宋"/>
          <w:sz w:val="24"/>
          <w:szCs w:val="24"/>
        </w:rPr>
        <w:t>脑电图、心电图、血压、脉搏指标正常，</w:t>
      </w:r>
      <w:r>
        <w:rPr>
          <w:rFonts w:hint="eastAsia" w:hAnsi="仿宋"/>
          <w:kern w:val="0"/>
          <w:sz w:val="24"/>
          <w:szCs w:val="24"/>
        </w:rPr>
        <w:t>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14:paraId="050CAE26">
      <w:pPr>
        <w:autoSpaceDE w:val="0"/>
        <w:spacing w:line="310" w:lineRule="exact"/>
        <w:ind w:firstLine="480" w:firstLineChars="200"/>
        <w:rPr>
          <w:rFonts w:hint="eastAsia" w:hAnsi="仿宋"/>
          <w:kern w:val="0"/>
          <w:sz w:val="24"/>
          <w:szCs w:val="24"/>
        </w:rPr>
      </w:pPr>
      <w:r>
        <w:rPr>
          <w:rFonts w:hint="eastAsia" w:hAnsi="仿宋"/>
          <w:kern w:val="0"/>
          <w:sz w:val="24"/>
          <w:szCs w:val="24"/>
        </w:rPr>
        <w:t>三、本单位将向赛事组委会、主办单位及承办单位等提供本单位运动员的身份证件，用于核实运动员本人身份及参赛资格，本单位保证提交的运动员身份证件和文件资料真实有效，不存在弄虚作假</w:t>
      </w:r>
      <w:r>
        <w:rPr>
          <w:rFonts w:hint="eastAsia" w:hAnsi="Songti SC"/>
          <w:sz w:val="24"/>
          <w:szCs w:val="24"/>
        </w:rPr>
        <w:t>、</w:t>
      </w:r>
      <w:r>
        <w:rPr>
          <w:rFonts w:hint="eastAsia" w:hAnsi="仿宋"/>
          <w:kern w:val="0"/>
          <w:sz w:val="24"/>
          <w:szCs w:val="24"/>
        </w:rPr>
        <w:t>冒名顶替等现象。</w:t>
      </w:r>
    </w:p>
    <w:p w14:paraId="453DE95D">
      <w:pPr>
        <w:autoSpaceDE w:val="0"/>
        <w:spacing w:line="310" w:lineRule="exact"/>
        <w:ind w:firstLine="480" w:firstLineChars="200"/>
        <w:rPr>
          <w:rFonts w:hint="eastAsia" w:hAnsi="仿宋"/>
          <w:kern w:val="0"/>
          <w:sz w:val="24"/>
          <w:szCs w:val="24"/>
        </w:rPr>
      </w:pPr>
      <w:r>
        <w:rPr>
          <w:rFonts w:hint="eastAsia" w:hAnsi="仿宋"/>
          <w:kern w:val="0"/>
          <w:sz w:val="24"/>
          <w:szCs w:val="24"/>
        </w:rPr>
        <w:t>四、保证本单位参赛人员在比赛过程中遵守国家体育总局颁布的《体育赛事活动赛风赛纪管理办法》中有关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14:paraId="57FCBCB8">
      <w:pPr>
        <w:autoSpaceDE w:val="0"/>
        <w:spacing w:line="310" w:lineRule="exact"/>
        <w:ind w:firstLine="480" w:firstLineChars="200"/>
        <w:rPr>
          <w:rFonts w:hint="eastAsia" w:hAnsi="仿宋"/>
          <w:kern w:val="0"/>
          <w:sz w:val="24"/>
          <w:szCs w:val="24"/>
        </w:rPr>
      </w:pPr>
      <w:r>
        <w:rPr>
          <w:rFonts w:hint="eastAsia" w:hAnsi="仿宋"/>
          <w:kern w:val="0"/>
          <w:sz w:val="24"/>
          <w:szCs w:val="24"/>
        </w:rPr>
        <w:t>五、保证本单位运动员在比赛过程中，如因身体不适或发生突发状况，主动退出比赛。因本单位运动员本人坚持比赛所产生的全部责任及后果均由本单位及运动员本人承担。</w:t>
      </w:r>
    </w:p>
    <w:p w14:paraId="334708D2">
      <w:pPr>
        <w:autoSpaceDE w:val="0"/>
        <w:spacing w:line="310" w:lineRule="exact"/>
        <w:ind w:firstLine="480" w:firstLineChars="200"/>
        <w:rPr>
          <w:rFonts w:hint="eastAsia" w:hAnsi="仿宋"/>
          <w:kern w:val="0"/>
          <w:sz w:val="24"/>
          <w:szCs w:val="24"/>
        </w:rPr>
      </w:pPr>
      <w:r>
        <w:rPr>
          <w:rFonts w:hint="eastAsia" w:hAnsi="仿宋"/>
          <w:kern w:val="0"/>
          <w:sz w:val="24"/>
          <w:szCs w:val="24"/>
        </w:rPr>
        <w:t>六、保证本单位运动员在比赛期间</w:t>
      </w:r>
      <w:r>
        <w:rPr>
          <w:rFonts w:hint="eastAsia" w:hAnsi="仿宋" w:cs="仿宋"/>
          <w:kern w:val="0"/>
          <w:sz w:val="24"/>
          <w:szCs w:val="24"/>
        </w:rPr>
        <w:t>发生受伤或突发疾病等情况时</w:t>
      </w:r>
      <w:r>
        <w:rPr>
          <w:rFonts w:hint="eastAsia" w:hAnsi="仿宋"/>
          <w:kern w:val="0"/>
          <w:sz w:val="24"/>
          <w:szCs w:val="24"/>
        </w:rPr>
        <w:t>接受赛事主、承办单位在赛事期间提供的现场急救性质的医务治疗，但在医院救治期间发生的相关费用均由本单位及运动员本人自行承担。</w:t>
      </w:r>
    </w:p>
    <w:p w14:paraId="34A2D749">
      <w:pPr>
        <w:autoSpaceDE w:val="0"/>
        <w:spacing w:line="310" w:lineRule="exact"/>
        <w:ind w:firstLine="480" w:firstLineChars="200"/>
        <w:rPr>
          <w:rFonts w:hint="eastAsia" w:hAnsi="仿宋"/>
          <w:kern w:val="0"/>
          <w:sz w:val="24"/>
          <w:szCs w:val="24"/>
        </w:rPr>
      </w:pPr>
      <w:r>
        <w:rPr>
          <w:rFonts w:hint="eastAsia" w:hAnsi="仿宋"/>
          <w:kern w:val="0"/>
          <w:sz w:val="24"/>
          <w:szCs w:val="24"/>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14:paraId="22DBA56B">
      <w:pPr>
        <w:autoSpaceDE w:val="0"/>
        <w:spacing w:line="310" w:lineRule="exact"/>
        <w:ind w:firstLine="480" w:firstLineChars="200"/>
        <w:rPr>
          <w:rFonts w:hint="eastAsia" w:hAnsi="仿宋"/>
          <w:kern w:val="0"/>
          <w:sz w:val="24"/>
          <w:szCs w:val="24"/>
        </w:rPr>
      </w:pPr>
      <w:r>
        <w:rPr>
          <w:rFonts w:hint="eastAsia" w:hAnsi="仿宋"/>
          <w:kern w:val="0"/>
          <w:sz w:val="24"/>
          <w:szCs w:val="24"/>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14:paraId="20951A80">
      <w:pPr>
        <w:autoSpaceDE w:val="0"/>
        <w:spacing w:line="310" w:lineRule="exact"/>
        <w:ind w:firstLine="480" w:firstLineChars="200"/>
        <w:jc w:val="left"/>
        <w:rPr>
          <w:rFonts w:hint="eastAsia" w:hAnsi="Songti SC"/>
          <w:sz w:val="24"/>
          <w:szCs w:val="24"/>
        </w:rPr>
      </w:pPr>
      <w:r>
        <w:rPr>
          <w:rFonts w:hint="eastAsia" w:hAnsi="Songti SC"/>
          <w:sz w:val="24"/>
          <w:szCs w:val="24"/>
        </w:rPr>
        <w:t>九、本单位确认并同意，如本单位或本单位运动员违反上述任何一项承诺，本单位及本单位运动员将承担因此产生的所有法律责任和后果，如因此导致赛事组委会及其关联方、赛事主办单位、承办单位等遭受任何损失，本单位将承担全额赔偿责任。</w:t>
      </w:r>
    </w:p>
    <w:p w14:paraId="24C39733">
      <w:pPr>
        <w:autoSpaceDE w:val="0"/>
        <w:spacing w:line="310" w:lineRule="exact"/>
        <w:ind w:right="-58" w:firstLine="480" w:firstLineChars="200"/>
        <w:rPr>
          <w:rFonts w:hint="eastAsia" w:hAnsi="仿宋"/>
          <w:kern w:val="0"/>
          <w:sz w:val="24"/>
          <w:szCs w:val="24"/>
        </w:rPr>
      </w:pPr>
      <w:r>
        <w:rPr>
          <w:rFonts w:hint="eastAsia" w:hAnsi="仿宋"/>
          <w:kern w:val="0"/>
          <w:sz w:val="24"/>
          <w:szCs w:val="24"/>
        </w:rPr>
        <w:t xml:space="preserve"> </w:t>
      </w:r>
    </w:p>
    <w:p w14:paraId="79D96749">
      <w:pPr>
        <w:autoSpaceDE w:val="0"/>
        <w:spacing w:line="310" w:lineRule="exact"/>
        <w:ind w:right="-58" w:firstLine="480" w:firstLineChars="200"/>
        <w:rPr>
          <w:rFonts w:hint="eastAsia" w:hAnsi="仿宋"/>
          <w:kern w:val="0"/>
          <w:sz w:val="24"/>
          <w:szCs w:val="24"/>
        </w:rPr>
      </w:pPr>
      <w:r>
        <w:rPr>
          <w:rFonts w:hint="eastAsia" w:hAnsi="仿宋"/>
          <w:kern w:val="0"/>
          <w:sz w:val="24"/>
          <w:szCs w:val="24"/>
        </w:rPr>
        <w:t xml:space="preserve">领队签字：                                    </w:t>
      </w:r>
    </w:p>
    <w:p w14:paraId="47BF5060">
      <w:pPr>
        <w:autoSpaceDE w:val="0"/>
        <w:spacing w:line="310" w:lineRule="exact"/>
        <w:ind w:right="-58" w:firstLine="6000" w:firstLineChars="2500"/>
        <w:rPr>
          <w:rFonts w:hint="eastAsia" w:hAnsi="仿宋"/>
          <w:kern w:val="0"/>
          <w:sz w:val="24"/>
          <w:szCs w:val="24"/>
        </w:rPr>
      </w:pPr>
      <w:r>
        <w:rPr>
          <w:rFonts w:hint="eastAsia" w:hAnsi="仿宋"/>
          <w:kern w:val="0"/>
          <w:sz w:val="24"/>
          <w:szCs w:val="24"/>
        </w:rPr>
        <w:t xml:space="preserve"> </w:t>
      </w:r>
      <w:r>
        <w:rPr>
          <w:rFonts w:hint="eastAsia" w:hAnsi="仿宋"/>
          <w:kern w:val="0"/>
          <w:sz w:val="24"/>
          <w:szCs w:val="24"/>
          <w:u w:val="single"/>
        </w:rPr>
        <w:t xml:space="preserve">            </w:t>
      </w:r>
      <w:r>
        <w:rPr>
          <w:rFonts w:hint="eastAsia" w:hAnsi="仿宋"/>
          <w:kern w:val="0"/>
          <w:sz w:val="24"/>
          <w:szCs w:val="24"/>
        </w:rPr>
        <w:t>区体育局（盖章）</w:t>
      </w:r>
    </w:p>
    <w:p w14:paraId="16D89402">
      <w:pPr>
        <w:autoSpaceDE w:val="0"/>
        <w:spacing w:line="310" w:lineRule="exact"/>
        <w:rPr>
          <w:rFonts w:hint="eastAsia" w:ascii="黑体" w:hAnsi="黑体" w:eastAsia="黑体"/>
        </w:rPr>
      </w:pPr>
      <w:r>
        <w:rPr>
          <w:rFonts w:hint="eastAsia" w:hAnsi="仿宋"/>
          <w:kern w:val="0"/>
          <w:sz w:val="24"/>
          <w:szCs w:val="24"/>
        </w:rPr>
        <w:t xml:space="preserve">      </w:t>
      </w:r>
    </w:p>
    <w:p w14:paraId="0C152CD6">
      <w:pPr>
        <w:autoSpaceDE w:val="0"/>
        <w:spacing w:line="310" w:lineRule="exact"/>
        <w:ind w:right="420"/>
        <w:jc w:val="center"/>
        <w:rPr>
          <w:rFonts w:hint="eastAsia" w:cs="宋体"/>
        </w:rPr>
      </w:pPr>
      <w:r>
        <w:rPr>
          <w:rFonts w:hint="eastAsia" w:hAnsi="仿宋"/>
          <w:kern w:val="0"/>
          <w:sz w:val="24"/>
          <w:szCs w:val="24"/>
        </w:rPr>
        <w:t xml:space="preserve">                                           年    月    日</w:t>
      </w:r>
    </w:p>
    <w:p w14:paraId="4D1B94C8">
      <w:pPr>
        <w:spacing w:line="440" w:lineRule="exact"/>
        <w:rPr>
          <w:rFonts w:hint="eastAsia" w:ascii="黑体" w:hAnsi="黑体" w:eastAsia="黑体"/>
        </w:rPr>
      </w:pPr>
      <w:r>
        <w:rPr>
          <w:rFonts w:hint="eastAsia" w:ascii="黑体" w:hAnsi="黑体" w:eastAsia="黑体"/>
        </w:rPr>
        <w:t>附件4</w:t>
      </w:r>
    </w:p>
    <w:p w14:paraId="039CE32F">
      <w:pPr>
        <w:autoSpaceDE w:val="0"/>
        <w:snapToGrid w:val="0"/>
        <w:spacing w:line="440" w:lineRule="exact"/>
        <w:jc w:val="center"/>
        <w:rPr>
          <w:rFonts w:hint="eastAsia" w:ascii="方正小标宋简体" w:hAnsi="Songti SC" w:eastAsia="方正小标宋简体"/>
          <w:sz w:val="36"/>
          <w:szCs w:val="36"/>
        </w:rPr>
      </w:pPr>
      <w:r>
        <w:rPr>
          <w:rFonts w:hint="eastAsia" w:ascii="方正小标宋简体" w:hAnsi="Songti SC" w:eastAsia="方正小标宋简体"/>
          <w:sz w:val="36"/>
          <w:szCs w:val="36"/>
        </w:rPr>
        <w:t>2025年北京市青少年</w:t>
      </w:r>
      <w:r>
        <w:rPr>
          <w:rFonts w:hint="eastAsia" w:ascii="方正小标宋简体" w:hAnsi="Songti SC" w:eastAsia="方正小标宋简体"/>
          <w:sz w:val="36"/>
          <w:szCs w:val="36"/>
          <w:lang w:eastAsia="zh-CN"/>
        </w:rPr>
        <w:t>垒球</w:t>
      </w:r>
      <w:r>
        <w:rPr>
          <w:rFonts w:hint="eastAsia" w:ascii="方正小标宋简体" w:hAnsi="Songti SC" w:eastAsia="方正小标宋简体"/>
          <w:sz w:val="36"/>
          <w:szCs w:val="36"/>
        </w:rPr>
        <w:t>冠军赛</w:t>
      </w:r>
    </w:p>
    <w:p w14:paraId="182A2E5C">
      <w:pPr>
        <w:autoSpaceDE w:val="0"/>
        <w:snapToGrid w:val="0"/>
        <w:spacing w:line="440" w:lineRule="exact"/>
        <w:jc w:val="center"/>
        <w:rPr>
          <w:rFonts w:hint="eastAsia" w:ascii="方正小标宋简体" w:hAnsi="Songti SC" w:eastAsia="方正小标宋简体"/>
          <w:sz w:val="36"/>
          <w:szCs w:val="36"/>
        </w:rPr>
      </w:pPr>
      <w:r>
        <w:rPr>
          <w:rFonts w:hint="eastAsia" w:ascii="方正小标宋简体" w:hAnsi="Songti SC" w:eastAsia="方正小标宋简体"/>
          <w:sz w:val="36"/>
          <w:szCs w:val="36"/>
        </w:rPr>
        <w:t>运动员自愿参赛声明</w:t>
      </w:r>
    </w:p>
    <w:p w14:paraId="13913EF0">
      <w:pPr>
        <w:spacing w:line="260" w:lineRule="exact"/>
        <w:rPr>
          <w:rFonts w:hint="eastAsia" w:ascii="宋体" w:hAnsi="宋体" w:cs="宋体"/>
        </w:rPr>
      </w:pPr>
      <w:r>
        <w:rPr>
          <w:rFonts w:hint="eastAsia" w:ascii="宋体" w:hAnsi="宋体"/>
        </w:rPr>
        <w:t xml:space="preserve"> </w:t>
      </w:r>
    </w:p>
    <w:p w14:paraId="7A22EDE9">
      <w:pPr>
        <w:snapToGrid w:val="0"/>
        <w:spacing w:line="270" w:lineRule="exact"/>
        <w:rPr>
          <w:rFonts w:hint="eastAsia" w:hAnsi="仿宋" w:cs="仿宋"/>
          <w:b/>
          <w:sz w:val="24"/>
          <w:szCs w:val="24"/>
        </w:rPr>
      </w:pPr>
      <w:r>
        <w:rPr>
          <w:rFonts w:hint="eastAsia" w:hAnsi="仿宋" w:cs="仿宋"/>
          <w:b/>
          <w:sz w:val="24"/>
          <w:szCs w:val="24"/>
        </w:rPr>
        <w:t>致：2025年北京市青少年</w:t>
      </w:r>
      <w:r>
        <w:rPr>
          <w:rFonts w:hint="eastAsia" w:hAnsi="仿宋" w:cs="仿宋"/>
          <w:b/>
          <w:sz w:val="24"/>
          <w:szCs w:val="24"/>
          <w:lang w:eastAsia="zh-CN"/>
        </w:rPr>
        <w:t>垒球</w:t>
      </w:r>
      <w:r>
        <w:rPr>
          <w:rFonts w:hint="eastAsia" w:hAnsi="仿宋" w:cs="仿宋"/>
          <w:b/>
          <w:sz w:val="24"/>
          <w:szCs w:val="24"/>
        </w:rPr>
        <w:t>冠军赛主办方（以下统称“赛事主办方”）</w:t>
      </w:r>
    </w:p>
    <w:p w14:paraId="1228BB94">
      <w:pPr>
        <w:snapToGrid w:val="0"/>
        <w:spacing w:line="270" w:lineRule="exact"/>
        <w:ind w:firstLine="480" w:firstLineChars="200"/>
        <w:rPr>
          <w:rFonts w:hint="eastAsia" w:hAnsi="仿宋" w:cs="仿宋"/>
          <w:sz w:val="24"/>
          <w:szCs w:val="24"/>
        </w:rPr>
      </w:pPr>
      <w:r>
        <w:rPr>
          <w:rFonts w:hint="eastAsia" w:hAnsi="仿宋" w:cs="仿宋"/>
          <w:sz w:val="24"/>
          <w:szCs w:val="24"/>
        </w:rPr>
        <w:t>作为</w:t>
      </w:r>
      <w:r>
        <w:rPr>
          <w:rFonts w:hint="eastAsia" w:hAnsi="仿宋" w:cs="仿宋"/>
          <w:sz w:val="24"/>
          <w:szCs w:val="24"/>
          <w:lang w:eastAsia="zh-CN"/>
        </w:rPr>
        <w:t>垒球</w:t>
      </w:r>
      <w:r>
        <w:rPr>
          <w:rFonts w:hint="eastAsia" w:hAnsi="仿宋" w:cs="仿宋"/>
          <w:sz w:val="24"/>
          <w:szCs w:val="24"/>
        </w:rPr>
        <w:t>项目参赛运动员（以下简称“本人”），本人（姓名：</w:t>
      </w:r>
      <w:r>
        <w:rPr>
          <w:rFonts w:hint="eastAsia" w:hAnsi="仿宋" w:cs="仿宋"/>
          <w:sz w:val="24"/>
          <w:szCs w:val="24"/>
          <w:u w:val="single"/>
        </w:rPr>
        <w:t xml:space="preserve">            </w:t>
      </w:r>
      <w:r>
        <w:rPr>
          <w:rFonts w:hint="eastAsia" w:hAnsi="仿宋" w:cs="仿宋"/>
          <w:sz w:val="24"/>
          <w:szCs w:val="24"/>
        </w:rPr>
        <w:t>身份证号：</w:t>
      </w:r>
      <w:r>
        <w:rPr>
          <w:rFonts w:hint="eastAsia" w:hAnsi="仿宋" w:cs="仿宋"/>
          <w:sz w:val="24"/>
          <w:szCs w:val="24"/>
          <w:u w:val="single"/>
        </w:rPr>
        <w:t xml:space="preserve">                      </w:t>
      </w:r>
      <w:r>
        <w:rPr>
          <w:rFonts w:hint="eastAsia" w:hAnsi="仿宋" w:cs="仿宋"/>
          <w:sz w:val="24"/>
          <w:szCs w:val="24"/>
        </w:rPr>
        <w:t>）及本人法定监护人（姓名：</w:t>
      </w:r>
      <w:r>
        <w:rPr>
          <w:rFonts w:hint="eastAsia" w:hAnsi="仿宋" w:cs="仿宋"/>
          <w:sz w:val="24"/>
          <w:szCs w:val="24"/>
          <w:u w:val="single"/>
        </w:rPr>
        <w:t xml:space="preserve">           </w:t>
      </w:r>
      <w:r>
        <w:rPr>
          <w:rFonts w:hint="eastAsia" w:hAnsi="仿宋" w:cs="仿宋"/>
          <w:sz w:val="24"/>
          <w:szCs w:val="24"/>
        </w:rPr>
        <w:t>身份证号：</w:t>
      </w:r>
      <w:r>
        <w:rPr>
          <w:rFonts w:hint="eastAsia" w:hAnsi="仿宋" w:cs="仿宋"/>
          <w:sz w:val="24"/>
          <w:szCs w:val="24"/>
          <w:u w:val="single"/>
        </w:rPr>
        <w:t xml:space="preserve">                            </w:t>
      </w:r>
      <w:r>
        <w:rPr>
          <w:rFonts w:hint="eastAsia" w:hAnsi="仿宋" w:cs="仿宋"/>
          <w:sz w:val="24"/>
          <w:szCs w:val="24"/>
        </w:rPr>
        <w:t>）已认真阅读、全面理解并自愿签署如下声明及承诺：</w:t>
      </w:r>
    </w:p>
    <w:p w14:paraId="1A7A0A66">
      <w:pPr>
        <w:snapToGrid w:val="0"/>
        <w:spacing w:line="270" w:lineRule="exact"/>
        <w:ind w:firstLine="480" w:firstLineChars="200"/>
        <w:rPr>
          <w:rFonts w:hint="eastAsia" w:hAnsi="仿宋" w:cs="仿宋"/>
          <w:sz w:val="24"/>
          <w:szCs w:val="24"/>
        </w:rPr>
      </w:pPr>
      <w:r>
        <w:rPr>
          <w:rFonts w:hint="eastAsia" w:hAnsi="仿宋" w:cs="仿宋"/>
          <w:sz w:val="24"/>
          <w:szCs w:val="24"/>
        </w:rPr>
        <w:t>1.本人自愿参</w:t>
      </w:r>
      <w:r>
        <w:rPr>
          <w:rFonts w:hint="eastAsia" w:hAnsi="仿宋" w:cs="仿宋"/>
          <w:color w:val="000000"/>
          <w:sz w:val="24"/>
          <w:szCs w:val="24"/>
        </w:rPr>
        <w:t>加本次赛事及一切与该赛事相关的活动（以下统称“赛事”或“比赛”），并</w:t>
      </w:r>
      <w:r>
        <w:rPr>
          <w:rFonts w:hint="eastAsia" w:hAnsi="仿宋" w:cs="仿宋"/>
          <w:sz w:val="24"/>
          <w:szCs w:val="24"/>
        </w:rPr>
        <w:t>具有参加本赛事相应的民事行为能力，且本人的法定监护人同意本人参加该赛事；</w:t>
      </w:r>
    </w:p>
    <w:p w14:paraId="4109ED33">
      <w:pPr>
        <w:snapToGrid w:val="0"/>
        <w:spacing w:line="270" w:lineRule="exact"/>
        <w:ind w:firstLine="480" w:firstLineChars="200"/>
        <w:rPr>
          <w:rFonts w:hint="eastAsia" w:hAnsi="仿宋" w:cs="仿宋"/>
          <w:sz w:val="24"/>
          <w:szCs w:val="24"/>
        </w:rPr>
      </w:pPr>
      <w:r>
        <w:rPr>
          <w:rFonts w:hint="eastAsia" w:hAnsi="仿宋" w:cs="仿宋"/>
          <w:sz w:val="24"/>
          <w:szCs w:val="24"/>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14:paraId="2BDDCFC3">
      <w:pPr>
        <w:snapToGrid w:val="0"/>
        <w:spacing w:line="270" w:lineRule="exact"/>
        <w:ind w:firstLine="480" w:firstLineChars="200"/>
        <w:rPr>
          <w:rFonts w:hint="eastAsia" w:hAnsi="仿宋" w:cs="仿宋"/>
          <w:sz w:val="24"/>
          <w:szCs w:val="24"/>
        </w:rPr>
      </w:pPr>
      <w:r>
        <w:rPr>
          <w:rFonts w:hint="eastAsia" w:hAnsi="仿宋" w:cs="仿宋"/>
          <w:sz w:val="24"/>
          <w:szCs w:val="24"/>
        </w:rPr>
        <w:t>3.本人完全了解自身的身体状况，确认自身健康状况良好，脑电图、心电图、血压、脉搏指标正常，没有任何身体不适或患有任何不适合参加比赛的疾病。本人及本人法定监护人承诺，如隐瞒任何病情，本人及本人法定监护人将自行承担由此所导致的全部后果。</w:t>
      </w:r>
    </w:p>
    <w:p w14:paraId="0BF77F8F">
      <w:pPr>
        <w:snapToGrid w:val="0"/>
        <w:spacing w:line="270" w:lineRule="exact"/>
        <w:ind w:firstLine="480" w:firstLineChars="200"/>
        <w:rPr>
          <w:rFonts w:hint="eastAsia" w:hAnsi="仿宋" w:cs="仿宋"/>
          <w:sz w:val="24"/>
          <w:szCs w:val="24"/>
        </w:rPr>
      </w:pPr>
      <w:r>
        <w:rPr>
          <w:rFonts w:hint="eastAsia" w:hAnsi="仿宋" w:cs="仿宋"/>
          <w:sz w:val="24"/>
          <w:szCs w:val="24"/>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14:paraId="5564DCBA">
      <w:pPr>
        <w:snapToGrid w:val="0"/>
        <w:spacing w:line="270" w:lineRule="exact"/>
        <w:ind w:firstLine="480" w:firstLineChars="200"/>
        <w:rPr>
          <w:rFonts w:hint="eastAsia" w:hAnsi="仿宋" w:cs="仿宋"/>
          <w:sz w:val="24"/>
          <w:szCs w:val="24"/>
        </w:rPr>
      </w:pPr>
      <w:r>
        <w:rPr>
          <w:rFonts w:hint="eastAsia" w:hAnsi="仿宋" w:cs="仿宋"/>
          <w:sz w:val="24"/>
          <w:szCs w:val="24"/>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14:paraId="7271AF89">
      <w:pPr>
        <w:autoSpaceDE w:val="0"/>
        <w:autoSpaceDN w:val="0"/>
        <w:adjustRightInd w:val="0"/>
        <w:snapToGrid w:val="0"/>
        <w:spacing w:line="270" w:lineRule="exact"/>
        <w:ind w:firstLine="480" w:firstLineChars="200"/>
        <w:jc w:val="left"/>
        <w:rPr>
          <w:rFonts w:hint="eastAsia" w:hAnsi="仿宋" w:cs="仿宋"/>
          <w:sz w:val="24"/>
          <w:szCs w:val="24"/>
        </w:rPr>
      </w:pPr>
      <w:r>
        <w:rPr>
          <w:rFonts w:hint="eastAsia" w:hAnsi="仿宋" w:cs="仿宋"/>
          <w:sz w:val="24"/>
          <w:szCs w:val="24"/>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14:paraId="63CB966D">
      <w:pPr>
        <w:snapToGrid w:val="0"/>
        <w:spacing w:line="270" w:lineRule="exact"/>
        <w:ind w:firstLine="480" w:firstLineChars="200"/>
        <w:rPr>
          <w:rFonts w:hint="eastAsia" w:hAnsi="仿宋" w:cs="仿宋"/>
          <w:sz w:val="24"/>
          <w:szCs w:val="24"/>
        </w:rPr>
      </w:pPr>
      <w:r>
        <w:rPr>
          <w:rFonts w:hint="eastAsia" w:hAnsi="仿宋" w:cs="仿宋"/>
          <w:sz w:val="24"/>
          <w:szCs w:val="24"/>
        </w:rPr>
        <w:t>7.本人承诺以自己的名义报名参赛，同意向赛事主办方提供有效的身份证件和资料用于核实本人的身份，本人及本人法定监护人同意承担因身份证件和资料不实所产生的全部责任。</w:t>
      </w:r>
    </w:p>
    <w:p w14:paraId="08194AE3">
      <w:pPr>
        <w:spacing w:line="270" w:lineRule="exact"/>
        <w:ind w:firstLine="480" w:firstLineChars="200"/>
        <w:rPr>
          <w:rFonts w:hint="eastAsia" w:hAnsi="仿宋" w:cs="仿宋"/>
          <w:sz w:val="24"/>
          <w:szCs w:val="24"/>
        </w:rPr>
      </w:pPr>
      <w:r>
        <w:rPr>
          <w:rFonts w:hint="eastAsia" w:hAnsi="仿宋" w:cs="仿宋"/>
          <w:sz w:val="24"/>
          <w:szCs w:val="24"/>
        </w:rPr>
        <w:t>8.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14:paraId="364142AA">
      <w:pPr>
        <w:snapToGrid w:val="0"/>
        <w:spacing w:line="270" w:lineRule="exact"/>
        <w:ind w:firstLine="480" w:firstLineChars="200"/>
        <w:rPr>
          <w:rFonts w:hint="eastAsia" w:hAnsi="仿宋" w:cs="宋体"/>
          <w:sz w:val="24"/>
          <w:szCs w:val="24"/>
        </w:rPr>
      </w:pPr>
      <w:r>
        <w:rPr>
          <w:rFonts w:hint="eastAsia" w:hAnsi="仿宋"/>
          <w:sz w:val="24"/>
          <w:szCs w:val="24"/>
        </w:rPr>
        <w:t>9.本人</w:t>
      </w:r>
      <w:r>
        <w:rPr>
          <w:rFonts w:hint="eastAsia" w:hAnsi="仿宋" w:cs="仿宋"/>
          <w:sz w:val="24"/>
          <w:szCs w:val="24"/>
        </w:rPr>
        <w:t>及本人法定监护人</w:t>
      </w:r>
      <w:r>
        <w:rPr>
          <w:rFonts w:hint="eastAsia" w:hAnsi="仿宋"/>
          <w:sz w:val="24"/>
          <w:szCs w:val="24"/>
        </w:rPr>
        <w:t>承诺认真贯彻</w:t>
      </w:r>
      <w:r>
        <w:rPr>
          <w:rFonts w:hint="eastAsia" w:hAnsi="仿宋"/>
          <w:kern w:val="0"/>
          <w:sz w:val="24"/>
          <w:szCs w:val="24"/>
        </w:rPr>
        <w:t>国家体育总局颁布的《体育赛事活动赛风赛纪管理办法》中相关要求</w:t>
      </w:r>
      <w:r>
        <w:rPr>
          <w:rFonts w:hint="eastAsia" w:hAnsi="仿宋"/>
          <w:sz w:val="24"/>
          <w:szCs w:val="24"/>
        </w:rPr>
        <w:t>，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14:paraId="48F88136">
      <w:pPr>
        <w:spacing w:line="270" w:lineRule="exact"/>
        <w:ind w:firstLine="480" w:firstLineChars="200"/>
        <w:rPr>
          <w:rFonts w:hint="eastAsia" w:hAnsi="仿宋"/>
          <w:sz w:val="24"/>
          <w:szCs w:val="24"/>
        </w:rPr>
      </w:pPr>
      <w:r>
        <w:rPr>
          <w:rFonts w:hint="eastAsia" w:hAnsi="仿宋"/>
          <w:sz w:val="24"/>
          <w:szCs w:val="24"/>
        </w:rPr>
        <w:t>10.本人</w:t>
      </w:r>
      <w:r>
        <w:rPr>
          <w:rFonts w:hint="eastAsia" w:hAnsi="仿宋" w:cs="仿宋"/>
          <w:sz w:val="24"/>
          <w:szCs w:val="24"/>
        </w:rPr>
        <w:t>及本人法定监护人</w:t>
      </w:r>
      <w:r>
        <w:rPr>
          <w:rFonts w:hint="eastAsia" w:hAnsi="仿宋"/>
          <w:sz w:val="24"/>
          <w:szCs w:val="24"/>
        </w:rPr>
        <w:t>将积极主动维护和宣传赛事正面形象，客观、正确对待比赛胜负，不通过媒体采访或个人社交媒体平台（包括但不限于微博、微信等）发表、散播有关赛事虚假消息或不当言论，避免不实报道对赛事</w:t>
      </w:r>
      <w:r>
        <w:rPr>
          <w:rFonts w:hint="eastAsia" w:hAnsi="仿宋" w:cs="仿宋"/>
          <w:sz w:val="24"/>
          <w:szCs w:val="24"/>
        </w:rPr>
        <w:t>主、承办方等</w:t>
      </w:r>
      <w:r>
        <w:rPr>
          <w:rFonts w:hint="eastAsia" w:hAnsi="仿宋"/>
          <w:sz w:val="24"/>
          <w:szCs w:val="24"/>
        </w:rPr>
        <w:t>产生不良影响。</w:t>
      </w:r>
    </w:p>
    <w:p w14:paraId="7F1ADE0A">
      <w:pPr>
        <w:spacing w:line="270" w:lineRule="exact"/>
        <w:ind w:firstLine="480" w:firstLineChars="200"/>
        <w:rPr>
          <w:rFonts w:hint="eastAsia" w:hAnsi="仿宋"/>
          <w:sz w:val="24"/>
          <w:szCs w:val="24"/>
        </w:rPr>
      </w:pPr>
      <w:r>
        <w:rPr>
          <w:rFonts w:hint="eastAsia" w:hAnsi="仿宋"/>
          <w:sz w:val="24"/>
          <w:szCs w:val="24"/>
        </w:rPr>
        <w:t>11.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14:paraId="1E1C7FB2">
      <w:pPr>
        <w:spacing w:line="270" w:lineRule="exact"/>
        <w:ind w:firstLine="240" w:firstLineChars="100"/>
        <w:rPr>
          <w:rFonts w:hint="eastAsia" w:hAnsi="仿宋"/>
          <w:sz w:val="24"/>
          <w:szCs w:val="24"/>
        </w:rPr>
      </w:pPr>
      <w:r>
        <w:rPr>
          <w:rFonts w:hint="eastAsia" w:hAnsi="仿宋"/>
          <w:sz w:val="24"/>
          <w:szCs w:val="24"/>
        </w:rPr>
        <w:t xml:space="preserve"> </w:t>
      </w:r>
    </w:p>
    <w:p w14:paraId="36016C18">
      <w:pPr>
        <w:spacing w:line="270" w:lineRule="exact"/>
        <w:rPr>
          <w:rFonts w:hint="eastAsia" w:hAnsi="仿宋"/>
          <w:sz w:val="24"/>
          <w:szCs w:val="24"/>
        </w:rPr>
      </w:pPr>
      <w:r>
        <w:rPr>
          <w:rFonts w:hint="eastAsia" w:hAnsi="仿宋"/>
          <w:sz w:val="24"/>
          <w:szCs w:val="24"/>
        </w:rPr>
        <w:t xml:space="preserve">    运动员签字：                          法定监护人签字：</w:t>
      </w:r>
    </w:p>
    <w:p w14:paraId="65CC680B">
      <w:pPr>
        <w:spacing w:line="270" w:lineRule="exact"/>
        <w:ind w:firstLine="720" w:firstLineChars="300"/>
        <w:rPr>
          <w:rFonts w:hint="eastAsia" w:hAnsi="仿宋"/>
          <w:sz w:val="24"/>
          <w:szCs w:val="24"/>
        </w:rPr>
      </w:pPr>
      <w:r>
        <w:rPr>
          <w:rFonts w:hint="eastAsia" w:hAnsi="仿宋"/>
          <w:sz w:val="24"/>
          <w:szCs w:val="24"/>
        </w:rPr>
        <w:t xml:space="preserve"> </w:t>
      </w:r>
    </w:p>
    <w:p w14:paraId="2ACDE034">
      <w:pPr>
        <w:spacing w:line="270" w:lineRule="exact"/>
        <w:ind w:firstLine="720" w:firstLineChars="300"/>
        <w:rPr>
          <w:rFonts w:hint="eastAsia" w:hAnsi="仿宋"/>
          <w:sz w:val="24"/>
          <w:szCs w:val="24"/>
        </w:rPr>
      </w:pPr>
      <w:r>
        <w:rPr>
          <w:rFonts w:hint="eastAsia" w:hAnsi="仿宋"/>
          <w:sz w:val="24"/>
          <w:szCs w:val="24"/>
        </w:rPr>
        <w:t xml:space="preserve">                                    法定监护人联系方式：</w:t>
      </w:r>
    </w:p>
    <w:p w14:paraId="17B208AA">
      <w:pPr>
        <w:spacing w:line="270" w:lineRule="exact"/>
        <w:ind w:firstLine="480" w:firstLineChars="200"/>
        <w:rPr>
          <w:rFonts w:hint="eastAsia" w:hAnsi="仿宋"/>
          <w:sz w:val="24"/>
          <w:szCs w:val="24"/>
        </w:rPr>
      </w:pPr>
      <w:r>
        <w:rPr>
          <w:rFonts w:hint="eastAsia" w:hAnsi="仿宋"/>
          <w:sz w:val="24"/>
          <w:szCs w:val="24"/>
        </w:rPr>
        <w:t xml:space="preserve">                                                 </w:t>
      </w:r>
    </w:p>
    <w:p w14:paraId="794D63D5">
      <w:pPr>
        <w:spacing w:line="270" w:lineRule="exact"/>
        <w:ind w:firstLine="480" w:firstLineChars="200"/>
        <w:rPr>
          <w:rFonts w:hint="eastAsia" w:hAnsi="仿宋" w:cs="宋体"/>
          <w:sz w:val="24"/>
        </w:rPr>
      </w:pPr>
      <w:r>
        <w:rPr>
          <w:rFonts w:hint="eastAsia" w:hAnsi="仿宋"/>
          <w:sz w:val="24"/>
          <w:szCs w:val="24"/>
        </w:rPr>
        <w:t xml:space="preserve">                                                       </w:t>
      </w:r>
      <w:r>
        <w:rPr>
          <w:rFonts w:hint="eastAsia" w:hAnsi="仿宋" w:cs="仿宋"/>
          <w:sz w:val="24"/>
          <w:szCs w:val="24"/>
        </w:rPr>
        <w:t>年    月    日</w:t>
      </w:r>
    </w:p>
    <w:sectPr>
      <w:footerReference r:id="rId4" w:type="default"/>
      <w:pgSz w:w="11906" w:h="16838"/>
      <w:pgMar w:top="873" w:right="1080" w:bottom="816" w:left="1080" w:header="851" w:footer="992"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ongti SC">
    <w:altName w:val="宋体"/>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549AB">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EFCDBA">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en-US" w:eastAsia="zh-CN"/>
                            </w:rPr>
                            <w:t>- 1 -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6EEFCDBA">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en-US" w:eastAsia="zh-CN"/>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4F434">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F12DF0">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- 13 -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13F12DF0">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- 13 -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60"/>
  <w:drawingGridVerticalSpacing w:val="435"/>
  <w:displayHorizont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mMzdkMTQ1NmE0ZjFkOTc1MTM3NmViZWM1MmYzZDMifQ=="/>
  </w:docVars>
  <w:rsids>
    <w:rsidRoot w:val="00E670DE"/>
    <w:rsid w:val="00001C0C"/>
    <w:rsid w:val="00002A01"/>
    <w:rsid w:val="000045BD"/>
    <w:rsid w:val="00005040"/>
    <w:rsid w:val="00015F95"/>
    <w:rsid w:val="00023869"/>
    <w:rsid w:val="000241C7"/>
    <w:rsid w:val="00025BA8"/>
    <w:rsid w:val="00027B1A"/>
    <w:rsid w:val="00030314"/>
    <w:rsid w:val="00030485"/>
    <w:rsid w:val="00034C40"/>
    <w:rsid w:val="000414C6"/>
    <w:rsid w:val="00043683"/>
    <w:rsid w:val="00050E18"/>
    <w:rsid w:val="000521D3"/>
    <w:rsid w:val="00052D46"/>
    <w:rsid w:val="00076D34"/>
    <w:rsid w:val="0007762F"/>
    <w:rsid w:val="00080966"/>
    <w:rsid w:val="00094401"/>
    <w:rsid w:val="000A4415"/>
    <w:rsid w:val="000B231C"/>
    <w:rsid w:val="000C078B"/>
    <w:rsid w:val="000C394C"/>
    <w:rsid w:val="000D03D0"/>
    <w:rsid w:val="000D4547"/>
    <w:rsid w:val="000D6058"/>
    <w:rsid w:val="000E30EC"/>
    <w:rsid w:val="000F10EB"/>
    <w:rsid w:val="000F6BC2"/>
    <w:rsid w:val="00105611"/>
    <w:rsid w:val="001575FE"/>
    <w:rsid w:val="00161B5E"/>
    <w:rsid w:val="0017425F"/>
    <w:rsid w:val="00175FB5"/>
    <w:rsid w:val="0019240C"/>
    <w:rsid w:val="0019285B"/>
    <w:rsid w:val="001A74F2"/>
    <w:rsid w:val="001A7AA3"/>
    <w:rsid w:val="001B176F"/>
    <w:rsid w:val="001C0C45"/>
    <w:rsid w:val="001C1B1B"/>
    <w:rsid w:val="001C5139"/>
    <w:rsid w:val="001C712F"/>
    <w:rsid w:val="001C7543"/>
    <w:rsid w:val="001D53C6"/>
    <w:rsid w:val="001D75AB"/>
    <w:rsid w:val="001F10B3"/>
    <w:rsid w:val="00221E89"/>
    <w:rsid w:val="00226019"/>
    <w:rsid w:val="00230ABF"/>
    <w:rsid w:val="002332F7"/>
    <w:rsid w:val="00242D73"/>
    <w:rsid w:val="00261ECC"/>
    <w:rsid w:val="00271B54"/>
    <w:rsid w:val="00276002"/>
    <w:rsid w:val="00280979"/>
    <w:rsid w:val="00281D07"/>
    <w:rsid w:val="00292FC7"/>
    <w:rsid w:val="002C38CE"/>
    <w:rsid w:val="002D30D4"/>
    <w:rsid w:val="002D41F6"/>
    <w:rsid w:val="002E3D15"/>
    <w:rsid w:val="002E70FD"/>
    <w:rsid w:val="002F120E"/>
    <w:rsid w:val="002F7EED"/>
    <w:rsid w:val="00311B9F"/>
    <w:rsid w:val="003125EE"/>
    <w:rsid w:val="00317500"/>
    <w:rsid w:val="00333AAB"/>
    <w:rsid w:val="00341D51"/>
    <w:rsid w:val="00343E26"/>
    <w:rsid w:val="00344FF1"/>
    <w:rsid w:val="0034629A"/>
    <w:rsid w:val="00346A2B"/>
    <w:rsid w:val="003500C5"/>
    <w:rsid w:val="0035130C"/>
    <w:rsid w:val="00365E72"/>
    <w:rsid w:val="003727BF"/>
    <w:rsid w:val="00394BB2"/>
    <w:rsid w:val="003964E2"/>
    <w:rsid w:val="00396F85"/>
    <w:rsid w:val="003A12BF"/>
    <w:rsid w:val="003A348A"/>
    <w:rsid w:val="003A61A0"/>
    <w:rsid w:val="003B05E3"/>
    <w:rsid w:val="003B7CBD"/>
    <w:rsid w:val="003C0E9C"/>
    <w:rsid w:val="003C1478"/>
    <w:rsid w:val="003C309E"/>
    <w:rsid w:val="003D433B"/>
    <w:rsid w:val="003E44A4"/>
    <w:rsid w:val="003F1B6E"/>
    <w:rsid w:val="003F65B0"/>
    <w:rsid w:val="003F7E47"/>
    <w:rsid w:val="00425ECB"/>
    <w:rsid w:val="004304D4"/>
    <w:rsid w:val="0043294D"/>
    <w:rsid w:val="00450CD6"/>
    <w:rsid w:val="004512DD"/>
    <w:rsid w:val="00455903"/>
    <w:rsid w:val="00456953"/>
    <w:rsid w:val="00456BF0"/>
    <w:rsid w:val="00460885"/>
    <w:rsid w:val="00461530"/>
    <w:rsid w:val="0046299E"/>
    <w:rsid w:val="00466331"/>
    <w:rsid w:val="004739F5"/>
    <w:rsid w:val="004775E1"/>
    <w:rsid w:val="00480533"/>
    <w:rsid w:val="004817A6"/>
    <w:rsid w:val="00485CF1"/>
    <w:rsid w:val="004A0759"/>
    <w:rsid w:val="004B1275"/>
    <w:rsid w:val="004B7A4E"/>
    <w:rsid w:val="004C4936"/>
    <w:rsid w:val="004D4092"/>
    <w:rsid w:val="004E10A9"/>
    <w:rsid w:val="004E7841"/>
    <w:rsid w:val="004F63F7"/>
    <w:rsid w:val="00510B0B"/>
    <w:rsid w:val="005138B2"/>
    <w:rsid w:val="00523A31"/>
    <w:rsid w:val="0053310D"/>
    <w:rsid w:val="00535746"/>
    <w:rsid w:val="00541103"/>
    <w:rsid w:val="00573333"/>
    <w:rsid w:val="00576C52"/>
    <w:rsid w:val="00581BFB"/>
    <w:rsid w:val="005822A5"/>
    <w:rsid w:val="0058454D"/>
    <w:rsid w:val="005904F8"/>
    <w:rsid w:val="005A7629"/>
    <w:rsid w:val="005B73DF"/>
    <w:rsid w:val="005C05E8"/>
    <w:rsid w:val="005C2ACF"/>
    <w:rsid w:val="005C5C2C"/>
    <w:rsid w:val="005D670F"/>
    <w:rsid w:val="005D7022"/>
    <w:rsid w:val="005D7E2A"/>
    <w:rsid w:val="005E1D9D"/>
    <w:rsid w:val="00611794"/>
    <w:rsid w:val="00616D1A"/>
    <w:rsid w:val="00622AEE"/>
    <w:rsid w:val="00626C52"/>
    <w:rsid w:val="00633E8A"/>
    <w:rsid w:val="00640314"/>
    <w:rsid w:val="00643C66"/>
    <w:rsid w:val="00646262"/>
    <w:rsid w:val="00651A25"/>
    <w:rsid w:val="00676188"/>
    <w:rsid w:val="006768A1"/>
    <w:rsid w:val="00676BD2"/>
    <w:rsid w:val="00677C81"/>
    <w:rsid w:val="00681458"/>
    <w:rsid w:val="006829C1"/>
    <w:rsid w:val="00684A73"/>
    <w:rsid w:val="00684B56"/>
    <w:rsid w:val="00693928"/>
    <w:rsid w:val="006A05DA"/>
    <w:rsid w:val="006A6653"/>
    <w:rsid w:val="006A6990"/>
    <w:rsid w:val="006D0CBA"/>
    <w:rsid w:val="006D0F94"/>
    <w:rsid w:val="006E243F"/>
    <w:rsid w:val="007002C7"/>
    <w:rsid w:val="00707D2E"/>
    <w:rsid w:val="0071236F"/>
    <w:rsid w:val="007233E6"/>
    <w:rsid w:val="00742477"/>
    <w:rsid w:val="007641E3"/>
    <w:rsid w:val="0076556A"/>
    <w:rsid w:val="0079524E"/>
    <w:rsid w:val="00796927"/>
    <w:rsid w:val="007A17AE"/>
    <w:rsid w:val="007C6696"/>
    <w:rsid w:val="007E611D"/>
    <w:rsid w:val="007E74CD"/>
    <w:rsid w:val="007F76D3"/>
    <w:rsid w:val="0080377F"/>
    <w:rsid w:val="008048E6"/>
    <w:rsid w:val="00821313"/>
    <w:rsid w:val="0082341B"/>
    <w:rsid w:val="008442B3"/>
    <w:rsid w:val="00845D52"/>
    <w:rsid w:val="008578E8"/>
    <w:rsid w:val="00862B86"/>
    <w:rsid w:val="00874BCE"/>
    <w:rsid w:val="0089109D"/>
    <w:rsid w:val="00891CD5"/>
    <w:rsid w:val="008A5539"/>
    <w:rsid w:val="008B65FA"/>
    <w:rsid w:val="008C0F49"/>
    <w:rsid w:val="008D6D67"/>
    <w:rsid w:val="008E26E2"/>
    <w:rsid w:val="0090070B"/>
    <w:rsid w:val="00905043"/>
    <w:rsid w:val="00906903"/>
    <w:rsid w:val="00912403"/>
    <w:rsid w:val="009176EA"/>
    <w:rsid w:val="00921769"/>
    <w:rsid w:val="009228AA"/>
    <w:rsid w:val="00922F17"/>
    <w:rsid w:val="00925D9A"/>
    <w:rsid w:val="00927973"/>
    <w:rsid w:val="009324E7"/>
    <w:rsid w:val="00941176"/>
    <w:rsid w:val="00942C60"/>
    <w:rsid w:val="009602A4"/>
    <w:rsid w:val="00967338"/>
    <w:rsid w:val="00971885"/>
    <w:rsid w:val="00974E1C"/>
    <w:rsid w:val="00986BED"/>
    <w:rsid w:val="00990D4F"/>
    <w:rsid w:val="009932F7"/>
    <w:rsid w:val="009B00B2"/>
    <w:rsid w:val="009B4E29"/>
    <w:rsid w:val="009D4FC2"/>
    <w:rsid w:val="009D5BFD"/>
    <w:rsid w:val="009E075E"/>
    <w:rsid w:val="009E301F"/>
    <w:rsid w:val="009F4D1F"/>
    <w:rsid w:val="009F565B"/>
    <w:rsid w:val="00A0591E"/>
    <w:rsid w:val="00A12F83"/>
    <w:rsid w:val="00A21D6C"/>
    <w:rsid w:val="00A25CD4"/>
    <w:rsid w:val="00A40259"/>
    <w:rsid w:val="00A65958"/>
    <w:rsid w:val="00A66E4B"/>
    <w:rsid w:val="00A83E04"/>
    <w:rsid w:val="00A8785F"/>
    <w:rsid w:val="00A9028A"/>
    <w:rsid w:val="00A961A1"/>
    <w:rsid w:val="00AA522B"/>
    <w:rsid w:val="00AD44C4"/>
    <w:rsid w:val="00AE331D"/>
    <w:rsid w:val="00B03E02"/>
    <w:rsid w:val="00B35014"/>
    <w:rsid w:val="00B44596"/>
    <w:rsid w:val="00B51316"/>
    <w:rsid w:val="00B51822"/>
    <w:rsid w:val="00B53810"/>
    <w:rsid w:val="00B71EB6"/>
    <w:rsid w:val="00B8014C"/>
    <w:rsid w:val="00B87820"/>
    <w:rsid w:val="00B9341D"/>
    <w:rsid w:val="00BA212E"/>
    <w:rsid w:val="00BC1DE4"/>
    <w:rsid w:val="00BD1057"/>
    <w:rsid w:val="00BE2CCE"/>
    <w:rsid w:val="00BE2CEB"/>
    <w:rsid w:val="00BE3E25"/>
    <w:rsid w:val="00BE59D1"/>
    <w:rsid w:val="00BF359F"/>
    <w:rsid w:val="00BF61B4"/>
    <w:rsid w:val="00C015CD"/>
    <w:rsid w:val="00C04117"/>
    <w:rsid w:val="00C12782"/>
    <w:rsid w:val="00C250A1"/>
    <w:rsid w:val="00C34648"/>
    <w:rsid w:val="00C52456"/>
    <w:rsid w:val="00C52B9F"/>
    <w:rsid w:val="00C537AD"/>
    <w:rsid w:val="00C6091F"/>
    <w:rsid w:val="00C81FE4"/>
    <w:rsid w:val="00C82025"/>
    <w:rsid w:val="00C95AD4"/>
    <w:rsid w:val="00CA4804"/>
    <w:rsid w:val="00CC0784"/>
    <w:rsid w:val="00CC39A4"/>
    <w:rsid w:val="00CD3714"/>
    <w:rsid w:val="00CE4935"/>
    <w:rsid w:val="00CF5A66"/>
    <w:rsid w:val="00D1277D"/>
    <w:rsid w:val="00D23301"/>
    <w:rsid w:val="00D269CA"/>
    <w:rsid w:val="00D45E94"/>
    <w:rsid w:val="00D47FF2"/>
    <w:rsid w:val="00D53EEE"/>
    <w:rsid w:val="00D62FF2"/>
    <w:rsid w:val="00D77002"/>
    <w:rsid w:val="00D77B5D"/>
    <w:rsid w:val="00D802DE"/>
    <w:rsid w:val="00D86CEF"/>
    <w:rsid w:val="00D9392B"/>
    <w:rsid w:val="00DA7993"/>
    <w:rsid w:val="00DB4BF7"/>
    <w:rsid w:val="00DC5DF5"/>
    <w:rsid w:val="00DD0595"/>
    <w:rsid w:val="00DE7050"/>
    <w:rsid w:val="00E035DE"/>
    <w:rsid w:val="00E03747"/>
    <w:rsid w:val="00E167DB"/>
    <w:rsid w:val="00E25A6C"/>
    <w:rsid w:val="00E361DF"/>
    <w:rsid w:val="00E52ED6"/>
    <w:rsid w:val="00E618BE"/>
    <w:rsid w:val="00E663DE"/>
    <w:rsid w:val="00E670DE"/>
    <w:rsid w:val="00E73E1F"/>
    <w:rsid w:val="00E805AB"/>
    <w:rsid w:val="00E815DF"/>
    <w:rsid w:val="00E9073A"/>
    <w:rsid w:val="00EA00DB"/>
    <w:rsid w:val="00EA2500"/>
    <w:rsid w:val="00EA512A"/>
    <w:rsid w:val="00EA5357"/>
    <w:rsid w:val="00EA6939"/>
    <w:rsid w:val="00EC41FF"/>
    <w:rsid w:val="00EC6676"/>
    <w:rsid w:val="00ED5154"/>
    <w:rsid w:val="00ED6CFE"/>
    <w:rsid w:val="00EE2DFA"/>
    <w:rsid w:val="00F071F8"/>
    <w:rsid w:val="00F1672B"/>
    <w:rsid w:val="00F16808"/>
    <w:rsid w:val="00F21CE2"/>
    <w:rsid w:val="00F34F4A"/>
    <w:rsid w:val="00F46E57"/>
    <w:rsid w:val="00F50B35"/>
    <w:rsid w:val="00F5332D"/>
    <w:rsid w:val="00F60D6C"/>
    <w:rsid w:val="00F636C6"/>
    <w:rsid w:val="00F7140B"/>
    <w:rsid w:val="00F85C42"/>
    <w:rsid w:val="00F9250F"/>
    <w:rsid w:val="00FA2CF6"/>
    <w:rsid w:val="00FA54BB"/>
    <w:rsid w:val="00FC092B"/>
    <w:rsid w:val="00FC0EC1"/>
    <w:rsid w:val="00FD4952"/>
    <w:rsid w:val="00FE1B9E"/>
    <w:rsid w:val="00FF555B"/>
    <w:rsid w:val="00FF59C0"/>
    <w:rsid w:val="00FF66D1"/>
    <w:rsid w:val="00FF7930"/>
    <w:rsid w:val="01207B0A"/>
    <w:rsid w:val="018A7679"/>
    <w:rsid w:val="03F91F91"/>
    <w:rsid w:val="04C51662"/>
    <w:rsid w:val="075B33EF"/>
    <w:rsid w:val="08346F76"/>
    <w:rsid w:val="087D720C"/>
    <w:rsid w:val="08CB04FB"/>
    <w:rsid w:val="0BFF0B93"/>
    <w:rsid w:val="0C8F4D2C"/>
    <w:rsid w:val="0EC8524E"/>
    <w:rsid w:val="0F287139"/>
    <w:rsid w:val="14EE187D"/>
    <w:rsid w:val="169F4FFE"/>
    <w:rsid w:val="1932711D"/>
    <w:rsid w:val="1ABB083F"/>
    <w:rsid w:val="1E6F3A27"/>
    <w:rsid w:val="229121BE"/>
    <w:rsid w:val="25861231"/>
    <w:rsid w:val="26660B73"/>
    <w:rsid w:val="27EE5B9E"/>
    <w:rsid w:val="292F6750"/>
    <w:rsid w:val="2B563AAC"/>
    <w:rsid w:val="2C267E09"/>
    <w:rsid w:val="30E37F02"/>
    <w:rsid w:val="3523490A"/>
    <w:rsid w:val="3B2C2A33"/>
    <w:rsid w:val="42263EFD"/>
    <w:rsid w:val="428B3715"/>
    <w:rsid w:val="45511DD5"/>
    <w:rsid w:val="47AD71EA"/>
    <w:rsid w:val="48A75545"/>
    <w:rsid w:val="495279EA"/>
    <w:rsid w:val="49940662"/>
    <w:rsid w:val="4B58121B"/>
    <w:rsid w:val="4E1F71F3"/>
    <w:rsid w:val="5BAC0691"/>
    <w:rsid w:val="5CD11C8B"/>
    <w:rsid w:val="5D0A5751"/>
    <w:rsid w:val="5DED03BC"/>
    <w:rsid w:val="62A0377C"/>
    <w:rsid w:val="62A3326C"/>
    <w:rsid w:val="643D14BE"/>
    <w:rsid w:val="64553478"/>
    <w:rsid w:val="65C6314B"/>
    <w:rsid w:val="66D455B4"/>
    <w:rsid w:val="670E0185"/>
    <w:rsid w:val="6BA16605"/>
    <w:rsid w:val="6BF33AE7"/>
    <w:rsid w:val="6CFD6D97"/>
    <w:rsid w:val="6DAD5001"/>
    <w:rsid w:val="6EFE7231"/>
    <w:rsid w:val="74414D7D"/>
    <w:rsid w:val="75F86B55"/>
    <w:rsid w:val="765F4B7F"/>
    <w:rsid w:val="77FE09B3"/>
    <w:rsid w:val="78B75E9C"/>
    <w:rsid w:val="79115E54"/>
    <w:rsid w:val="79673885"/>
    <w:rsid w:val="7BB3231A"/>
    <w:rsid w:val="7FD24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link w:val="13"/>
    <w:qFormat/>
    <w:uiPriority w:val="99"/>
    <w:pPr>
      <w:jc w:val="left"/>
    </w:pPr>
    <w:rPr>
      <w:rFonts w:ascii="Times New Roman" w:eastAsia="宋体" w:cs="Times New Roman"/>
      <w:sz w:val="21"/>
      <w:szCs w:val="21"/>
    </w:rPr>
  </w:style>
  <w:style w:type="paragraph" w:styleId="3">
    <w:name w:val="Date"/>
    <w:basedOn w:val="1"/>
    <w:next w:val="1"/>
    <w:link w:val="14"/>
    <w:qFormat/>
    <w:uiPriority w:val="0"/>
    <w:pPr>
      <w:ind w:left="100" w:leftChars="2500"/>
    </w:pPr>
    <w:rPr>
      <w:rFonts w:cs="Times New Roman"/>
    </w:rPr>
  </w:style>
  <w:style w:type="paragraph" w:styleId="4">
    <w:name w:val="Balloon Text"/>
    <w:basedOn w:val="1"/>
    <w:link w:val="15"/>
    <w:qFormat/>
    <w:uiPriority w:val="0"/>
    <w:rPr>
      <w:rFonts w:cs="Times New Roman"/>
      <w:sz w:val="18"/>
      <w:szCs w:val="18"/>
    </w:rPr>
  </w:style>
  <w:style w:type="paragraph" w:styleId="5">
    <w:name w:val="footer"/>
    <w:basedOn w:val="1"/>
    <w:link w:val="16"/>
    <w:qFormat/>
    <w:uiPriority w:val="99"/>
    <w:pPr>
      <w:tabs>
        <w:tab w:val="center" w:pos="4153"/>
        <w:tab w:val="right" w:pos="8306"/>
      </w:tabs>
      <w:snapToGrid w:val="0"/>
      <w:jc w:val="left"/>
    </w:pPr>
    <w:rPr>
      <w:rFonts w:cs="Times New Roman"/>
      <w:sz w:val="18"/>
      <w:szCs w:val="18"/>
    </w:rPr>
  </w:style>
  <w:style w:type="paragraph" w:styleId="6">
    <w:name w:val="header"/>
    <w:basedOn w:val="1"/>
    <w:link w:val="17"/>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7">
    <w:name w:val="List"/>
    <w:basedOn w:val="1"/>
    <w:qFormat/>
    <w:uiPriority w:val="99"/>
    <w:pPr>
      <w:ind w:left="200" w:hanging="200" w:hangingChars="200"/>
      <w:contextualSpacing/>
    </w:pPr>
    <w:rPr>
      <w:rFonts w:ascii="Calibri" w:hAnsi="Calibri" w:eastAsia="方正仿宋简体" w:cs="Calibri"/>
      <w:szCs w:val="22"/>
    </w:rPr>
  </w:style>
  <w:style w:type="character" w:styleId="10">
    <w:name w:val="page number"/>
    <w:qFormat/>
    <w:uiPriority w:val="0"/>
    <w:rPr>
      <w:rFonts w:ascii="Times New Roman" w:hAnsi="Times New Roman" w:eastAsia="宋体" w:cs="Times New Roman"/>
    </w:rPr>
  </w:style>
  <w:style w:type="character" w:styleId="11">
    <w:name w:val="Hyperlink"/>
    <w:unhideWhenUsed/>
    <w:qFormat/>
    <w:uiPriority w:val="0"/>
    <w:rPr>
      <w:u w:val="single"/>
    </w:rPr>
  </w:style>
  <w:style w:type="character" w:styleId="12">
    <w:name w:val="annotation reference"/>
    <w:unhideWhenUsed/>
    <w:qFormat/>
    <w:uiPriority w:val="0"/>
    <w:rPr>
      <w:sz w:val="21"/>
      <w:szCs w:val="21"/>
    </w:rPr>
  </w:style>
  <w:style w:type="character" w:customStyle="1" w:styleId="13">
    <w:name w:val="批注文字 字符1"/>
    <w:link w:val="2"/>
    <w:qFormat/>
    <w:uiPriority w:val="99"/>
    <w:rPr>
      <w:rFonts w:cs="Calibri"/>
      <w:kern w:val="2"/>
      <w:sz w:val="21"/>
      <w:szCs w:val="21"/>
    </w:rPr>
  </w:style>
  <w:style w:type="character" w:customStyle="1" w:styleId="14">
    <w:name w:val="日期 字符"/>
    <w:link w:val="3"/>
    <w:qFormat/>
    <w:uiPriority w:val="0"/>
    <w:rPr>
      <w:rFonts w:ascii="仿宋_GB2312" w:eastAsia="仿宋_GB2312" w:cs="仿宋_GB2312"/>
      <w:kern w:val="2"/>
      <w:sz w:val="32"/>
      <w:szCs w:val="32"/>
    </w:rPr>
  </w:style>
  <w:style w:type="character" w:customStyle="1" w:styleId="15">
    <w:name w:val="批注框文本 字符"/>
    <w:link w:val="4"/>
    <w:qFormat/>
    <w:uiPriority w:val="0"/>
    <w:rPr>
      <w:rFonts w:ascii="仿宋_GB2312" w:eastAsia="仿宋_GB2312" w:cs="仿宋_GB2312"/>
      <w:kern w:val="2"/>
      <w:sz w:val="18"/>
      <w:szCs w:val="18"/>
    </w:rPr>
  </w:style>
  <w:style w:type="character" w:customStyle="1" w:styleId="16">
    <w:name w:val="页脚 字符"/>
    <w:link w:val="5"/>
    <w:qFormat/>
    <w:uiPriority w:val="99"/>
    <w:rPr>
      <w:rFonts w:ascii="仿宋_GB2312" w:eastAsia="仿宋_GB2312" w:cs="仿宋_GB2312"/>
      <w:kern w:val="2"/>
      <w:sz w:val="18"/>
      <w:szCs w:val="18"/>
    </w:rPr>
  </w:style>
  <w:style w:type="character" w:customStyle="1" w:styleId="17">
    <w:name w:val="页眉 字符"/>
    <w:link w:val="6"/>
    <w:qFormat/>
    <w:uiPriority w:val="99"/>
    <w:rPr>
      <w:rFonts w:ascii="仿宋_GB2312" w:eastAsia="仿宋_GB2312" w:cs="仿宋_GB2312"/>
      <w:kern w:val="2"/>
      <w:sz w:val="18"/>
      <w:szCs w:val="18"/>
    </w:rPr>
  </w:style>
  <w:style w:type="paragraph" w:customStyle="1" w:styleId="18">
    <w:name w:val=" Char Char"/>
    <w:basedOn w:val="1"/>
    <w:qFormat/>
    <w:uiPriority w:val="0"/>
    <w:pPr>
      <w:widowControl/>
      <w:spacing w:after="160" w:line="240" w:lineRule="exact"/>
      <w:jc w:val="left"/>
    </w:pPr>
    <w:rPr>
      <w:rFonts w:ascii="Verdana" w:hAnsi="Verdana" w:cs="Times New Roman"/>
      <w:kern w:val="0"/>
      <w:sz w:val="24"/>
      <w:szCs w:val="20"/>
      <w:lang w:eastAsia="en-US"/>
    </w:rPr>
  </w:style>
  <w:style w:type="paragraph" w:customStyle="1" w:styleId="19">
    <w:name w:val="列表段落"/>
    <w:basedOn w:val="1"/>
    <w:qFormat/>
    <w:uiPriority w:val="34"/>
    <w:pPr>
      <w:ind w:firstLine="420" w:firstLineChars="200"/>
    </w:pPr>
  </w:style>
  <w:style w:type="character" w:customStyle="1" w:styleId="20">
    <w:name w:val="批注文字 字符"/>
    <w:qFormat/>
    <w:uiPriority w:val="0"/>
    <w:rPr>
      <w:sz w:val="24"/>
      <w:szCs w:val="24"/>
    </w:rPr>
  </w:style>
  <w:style w:type="character" w:customStyle="1" w:styleId="21">
    <w:name w:val="font71"/>
    <w:qFormat/>
    <w:uiPriority w:val="0"/>
    <w:rPr>
      <w:rFonts w:hint="eastAsia" w:ascii="黑体" w:hAnsi="宋体" w:eastAsia="黑体" w:cs="黑体"/>
      <w:color w:val="000000"/>
      <w:sz w:val="48"/>
      <w:szCs w:val="48"/>
      <w:u w:val="none"/>
    </w:rPr>
  </w:style>
  <w:style w:type="character" w:customStyle="1" w:styleId="22">
    <w:name w:val="font81"/>
    <w:qFormat/>
    <w:uiPriority w:val="0"/>
    <w:rPr>
      <w:rFonts w:hint="eastAsia" w:ascii="宋体" w:hAnsi="宋体" w:eastAsia="宋体" w:cs="宋体"/>
      <w:color w:val="000000"/>
      <w:sz w:val="48"/>
      <w:szCs w:val="48"/>
      <w:u w:val="none"/>
    </w:rPr>
  </w:style>
  <w:style w:type="character" w:customStyle="1" w:styleId="23">
    <w:name w:val="font51"/>
    <w:qFormat/>
    <w:uiPriority w:val="0"/>
    <w:rPr>
      <w:rFonts w:hint="default" w:ascii="Arial" w:hAnsi="Arial" w:cs="Arial"/>
      <w:color w:val="000000"/>
      <w:sz w:val="28"/>
      <w:szCs w:val="28"/>
      <w:u w:val="none"/>
    </w:rPr>
  </w:style>
  <w:style w:type="character" w:customStyle="1" w:styleId="24">
    <w:name w:val="font31"/>
    <w:qFormat/>
    <w:uiPriority w:val="0"/>
    <w:rPr>
      <w:rFonts w:hint="default" w:ascii="Arial" w:hAnsi="Arial" w:cs="Arial"/>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11</Pages>
  <Words>6582</Words>
  <Characters>6839</Characters>
  <Lines>54</Lines>
  <Paragraphs>15</Paragraphs>
  <TotalTime>12</TotalTime>
  <ScaleCrop>false</ScaleCrop>
  <LinksUpToDate>false</LinksUpToDate>
  <CharactersWithSpaces>7358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2025-04-27T06:58:00Z</dcterms:created>
  <dc:creator>user</dc:creator>
  <cp:lastModifiedBy>匿名用户</cp:lastModifiedBy>
  <cp:lastPrinted>2025-04-28T08:27:00Z</cp:lastPrinted>
  <dcterms:modified xsi:type="dcterms:W3CDTF">2025-04-29T01:51:14Z</dcterms:modified>
  <dc:title>2014年北京市业余体校举重冠军赛</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0A859180F74D43C0B98037D1C6352158_13</vt:lpwstr>
  </property>
  <property fmtid="{D5CDD505-2E9C-101B-9397-08002B2CF9AE}" pid="4" name="KSOTemplateDocerSaveRecord">
    <vt:lpwstr>eyJoZGlkIjoiNzk0ODE3ZDJjYTFlNWYxZWJiNGJjZmVkN2ViZjk5YzgiLCJ1c2VySWQiOiI3NjM2NDA2NTQifQ==</vt:lpwstr>
  </property>
</Properties>
</file>