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F427">
      <w:pPr>
        <w:spacing w:line="560" w:lineRule="exact"/>
        <w:jc w:val="left"/>
        <w:rPr>
          <w:rFonts w:ascii="黑体" w:hAnsi="黑体" w:eastAsia="黑体" w:cs="方正小标宋简体"/>
        </w:rPr>
      </w:pPr>
      <w:r>
        <w:rPr>
          <w:rFonts w:hint="eastAsia" w:ascii="黑体" w:hAnsi="黑体" w:eastAsia="黑体" w:cs="方正小标宋简体"/>
        </w:rPr>
        <w:t>附件1</w:t>
      </w:r>
      <w:bookmarkStart w:id="0" w:name="_GoBack"/>
      <w:bookmarkEnd w:id="0"/>
    </w:p>
    <w:p w14:paraId="1461A1C0">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2025年北京市青少年</w:t>
      </w:r>
      <w:r>
        <w:rPr>
          <w:rFonts w:hint="eastAsia" w:ascii="方正小标宋简体" w:hAnsi="仿宋" w:eastAsia="方正小标宋简体" w:cs="方正小标宋简体"/>
          <w:sz w:val="44"/>
          <w:szCs w:val="44"/>
          <w:lang w:eastAsia="zh-CN"/>
        </w:rPr>
        <w:t>曲棍球</w:t>
      </w:r>
      <w:r>
        <w:rPr>
          <w:rFonts w:hint="eastAsia" w:ascii="方正小标宋简体" w:hAnsi="仿宋" w:eastAsia="方正小标宋简体" w:cs="方正小标宋简体"/>
          <w:sz w:val="44"/>
          <w:szCs w:val="44"/>
        </w:rPr>
        <w:t>冠军赛</w:t>
      </w:r>
    </w:p>
    <w:p w14:paraId="387FF4AD">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竞赛规程</w:t>
      </w:r>
    </w:p>
    <w:p w14:paraId="433CD18B">
      <w:pPr>
        <w:spacing w:line="520" w:lineRule="exact"/>
        <w:jc w:val="center"/>
        <w:rPr>
          <w:rFonts w:ascii="宋体" w:hAnsi="宋体"/>
          <w:color w:val="000000"/>
        </w:rPr>
      </w:pPr>
    </w:p>
    <w:p w14:paraId="00B29B72">
      <w:pPr>
        <w:spacing w:line="560" w:lineRule="exact"/>
        <w:ind w:firstLine="640" w:firstLineChars="200"/>
        <w:jc w:val="left"/>
        <w:outlineLvl w:val="0"/>
        <w:rPr>
          <w:rFonts w:ascii="黑体" w:hAnsi="宋体" w:eastAsia="黑体" w:cs="黑体"/>
          <w:color w:val="000000"/>
        </w:rPr>
      </w:pPr>
      <w:r>
        <w:rPr>
          <w:rFonts w:hint="eastAsia" w:ascii="黑体" w:hAnsi="宋体" w:eastAsia="黑体" w:cs="黑体"/>
          <w:color w:val="000000"/>
          <w:sz w:val="32"/>
          <w:szCs w:val="32"/>
        </w:rPr>
        <w:t>一、主办单位</w:t>
      </w:r>
    </w:p>
    <w:p w14:paraId="0C5C13DC">
      <w:pPr>
        <w:spacing w:line="560" w:lineRule="exact"/>
        <w:ind w:firstLine="640" w:firstLineChars="200"/>
        <w:rPr>
          <w:rFonts w:hAnsi="仿宋" w:cs="黑体"/>
          <w:color w:val="000000"/>
        </w:rPr>
      </w:pPr>
      <w:r>
        <w:rPr>
          <w:rFonts w:hint="eastAsia" w:ascii="仿宋_GB2312" w:hAnsi="仿宋" w:eastAsia="仿宋_GB2312" w:cs="黑体"/>
          <w:color w:val="000000"/>
          <w:sz w:val="32"/>
          <w:szCs w:val="32"/>
        </w:rPr>
        <w:t>北京市体育局</w:t>
      </w:r>
    </w:p>
    <w:p w14:paraId="171AD2B3">
      <w:pPr>
        <w:spacing w:line="560" w:lineRule="exact"/>
        <w:ind w:firstLine="640" w:firstLineChars="200"/>
        <w:rPr>
          <w:rFonts w:hAnsi="仿宋" w:cs="黑体"/>
          <w:color w:val="000000"/>
        </w:rPr>
      </w:pPr>
      <w:r>
        <w:rPr>
          <w:rFonts w:hint="eastAsia" w:ascii="仿宋_GB2312" w:hAnsi="仿宋" w:eastAsia="仿宋_GB2312" w:cs="黑体"/>
          <w:color w:val="000000"/>
          <w:sz w:val="32"/>
          <w:szCs w:val="32"/>
        </w:rPr>
        <w:t>北京市教育委员会</w:t>
      </w:r>
    </w:p>
    <w:p w14:paraId="149FF8EB">
      <w:pPr>
        <w:spacing w:line="560" w:lineRule="exact"/>
        <w:ind w:firstLine="640" w:firstLineChars="200"/>
        <w:jc w:val="left"/>
        <w:outlineLvl w:val="0"/>
        <w:rPr>
          <w:rFonts w:ascii="黑体" w:hAnsi="宋体" w:eastAsia="黑体" w:cs="黑体"/>
          <w:color w:val="000000"/>
        </w:rPr>
      </w:pPr>
      <w:r>
        <w:rPr>
          <w:rFonts w:hint="eastAsia" w:ascii="黑体" w:hAnsi="宋体" w:eastAsia="黑体" w:cs="黑体"/>
          <w:color w:val="000000"/>
          <w:sz w:val="32"/>
          <w:szCs w:val="32"/>
        </w:rPr>
        <w:t>二、承办单位</w:t>
      </w:r>
    </w:p>
    <w:p w14:paraId="4F04CBCB">
      <w:pPr>
        <w:spacing w:line="560" w:lineRule="exact"/>
        <w:ind w:firstLine="640" w:firstLineChars="200"/>
        <w:rPr>
          <w:rFonts w:hAnsi="仿宋" w:cs="黑体"/>
          <w:color w:val="000000"/>
        </w:rPr>
      </w:pPr>
      <w:r>
        <w:rPr>
          <w:rFonts w:hint="eastAsia" w:ascii="仿宋_GB2312" w:hAnsi="仿宋" w:eastAsia="仿宋_GB2312" w:cs="黑体"/>
          <w:color w:val="000000"/>
          <w:sz w:val="32"/>
          <w:szCs w:val="32"/>
        </w:rPr>
        <w:t>北京市体育竞赛管理和国际交流中心</w:t>
      </w:r>
    </w:p>
    <w:p w14:paraId="0B06CF12">
      <w:pPr>
        <w:spacing w:line="560" w:lineRule="exact"/>
        <w:ind w:firstLine="640" w:firstLineChars="200"/>
        <w:rPr>
          <w:rFonts w:hAnsi="仿宋"/>
          <w:color w:val="000000"/>
        </w:rPr>
      </w:pPr>
      <w:r>
        <w:rPr>
          <w:rFonts w:hint="eastAsia" w:ascii="仿宋_GB2312" w:hAnsi="仿宋" w:eastAsia="仿宋_GB2312" w:cs="仿宋_GB2312"/>
          <w:color w:val="000000"/>
          <w:sz w:val="32"/>
          <w:szCs w:val="32"/>
        </w:rPr>
        <w:t>北京市曲棍球运动协会</w:t>
      </w:r>
    </w:p>
    <w:p w14:paraId="2BD89590">
      <w:pPr>
        <w:spacing w:line="560" w:lineRule="exact"/>
        <w:ind w:firstLine="640" w:firstLineChars="200"/>
        <w:jc w:val="left"/>
        <w:outlineLvl w:val="0"/>
        <w:rPr>
          <w:rFonts w:ascii="黑体" w:hAnsi="宋体" w:eastAsia="黑体" w:cs="黑体"/>
          <w:color w:val="000000"/>
        </w:rPr>
      </w:pPr>
      <w:r>
        <w:rPr>
          <w:rFonts w:hint="eastAsia" w:ascii="黑体" w:hAnsi="宋体" w:eastAsia="黑体" w:cs="黑体"/>
          <w:color w:val="000000"/>
          <w:sz w:val="32"/>
          <w:szCs w:val="32"/>
        </w:rPr>
        <w:t>三、时间和地点</w:t>
      </w:r>
    </w:p>
    <w:p w14:paraId="05613F9C">
      <w:pPr>
        <w:spacing w:line="560" w:lineRule="exact"/>
        <w:ind w:firstLine="640" w:firstLineChars="200"/>
        <w:jc w:val="left"/>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rPr>
        <w:t>2025年</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月1日</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日、</w:t>
      </w: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日</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8</w:t>
      </w:r>
      <w:r>
        <w:rPr>
          <w:rFonts w:hint="eastAsia" w:ascii="仿宋_GB2312" w:hAnsi="仿宋" w:eastAsia="仿宋_GB2312" w:cs="仿宋_GB2312"/>
          <w:color w:val="000000"/>
          <w:sz w:val="32"/>
          <w:szCs w:val="32"/>
        </w:rPr>
        <w:t>日在北京市芦城体育运动技术学校曲棍球馆</w:t>
      </w:r>
      <w:r>
        <w:rPr>
          <w:rFonts w:hint="eastAsia" w:hAnsi="仿宋" w:cs="仿宋_GB2312"/>
          <w:color w:val="000000"/>
          <w:sz w:val="32"/>
          <w:szCs w:val="32"/>
          <w:lang w:eastAsia="zh-CN"/>
        </w:rPr>
        <w:t>举办</w:t>
      </w:r>
    </w:p>
    <w:p w14:paraId="0D03A6E2">
      <w:pPr>
        <w:spacing w:line="560" w:lineRule="exact"/>
        <w:ind w:firstLine="640" w:firstLineChars="200"/>
        <w:jc w:val="left"/>
        <w:rPr>
          <w:rFonts w:ascii="黑体" w:hAnsi="宋体" w:eastAsia="黑体" w:cs="黑体"/>
          <w:color w:val="000000"/>
        </w:rPr>
      </w:pPr>
      <w:r>
        <w:rPr>
          <w:rFonts w:hint="eastAsia" w:ascii="黑体" w:hAnsi="宋体" w:eastAsia="黑体" w:cs="黑体"/>
          <w:color w:val="000000"/>
          <w:sz w:val="32"/>
          <w:szCs w:val="32"/>
        </w:rPr>
        <w:t>四、竞赛组别和年龄</w:t>
      </w:r>
    </w:p>
    <w:p w14:paraId="78AFB9DF">
      <w:pPr>
        <w:spacing w:line="560" w:lineRule="exact"/>
        <w:ind w:firstLine="640" w:firstLineChars="200"/>
        <w:rPr>
          <w:rFonts w:hAnsi="仿宋" w:cs="黑体"/>
          <w:color w:val="000000"/>
        </w:rPr>
      </w:pPr>
      <w:r>
        <w:rPr>
          <w:rFonts w:hint="eastAsia" w:ascii="仿宋_GB2312" w:hAnsi="仿宋" w:eastAsia="仿宋_GB2312" w:cs="黑体"/>
          <w:color w:val="000000"/>
          <w:sz w:val="32"/>
          <w:szCs w:val="32"/>
        </w:rPr>
        <w:t>U17组（男、女）：200</w:t>
      </w:r>
      <w:r>
        <w:rPr>
          <w:rFonts w:hint="eastAsia" w:ascii="仿宋_GB2312" w:hAnsi="仿宋" w:eastAsia="仿宋_GB2312" w:cs="黑体"/>
          <w:color w:val="000000"/>
          <w:sz w:val="32"/>
          <w:szCs w:val="32"/>
          <w:lang w:val="en-US" w:eastAsia="zh-CN"/>
        </w:rPr>
        <w:t>8</w:t>
      </w:r>
      <w:r>
        <w:rPr>
          <w:rFonts w:hint="eastAsia" w:ascii="仿宋_GB2312" w:hAnsi="仿宋" w:eastAsia="仿宋_GB2312" w:cs="黑体"/>
          <w:color w:val="000000"/>
          <w:sz w:val="32"/>
          <w:szCs w:val="32"/>
        </w:rPr>
        <w:t>年1月1日至20</w:t>
      </w:r>
      <w:r>
        <w:rPr>
          <w:rFonts w:hint="eastAsia" w:ascii="仿宋_GB2312" w:hAnsi="仿宋" w:eastAsia="仿宋_GB2312" w:cs="黑体"/>
          <w:color w:val="000000"/>
          <w:sz w:val="32"/>
          <w:szCs w:val="32"/>
          <w:lang w:val="en-US" w:eastAsia="zh-CN"/>
        </w:rPr>
        <w:t>10</w:t>
      </w:r>
      <w:r>
        <w:rPr>
          <w:rFonts w:hint="eastAsia" w:ascii="仿宋_GB2312" w:hAnsi="仿宋" w:eastAsia="仿宋_GB2312" w:cs="黑体"/>
          <w:color w:val="000000"/>
          <w:sz w:val="32"/>
          <w:szCs w:val="32"/>
        </w:rPr>
        <w:t>年12月31日出生（15至17岁）；</w:t>
      </w:r>
    </w:p>
    <w:p w14:paraId="39D7B82E">
      <w:pPr>
        <w:spacing w:line="560" w:lineRule="exact"/>
        <w:ind w:firstLine="640" w:firstLineChars="200"/>
        <w:rPr>
          <w:rFonts w:hAnsi="仿宋" w:cs="黑体"/>
          <w:color w:val="000000"/>
        </w:rPr>
      </w:pPr>
      <w:r>
        <w:rPr>
          <w:rFonts w:hint="eastAsia" w:ascii="仿宋_GB2312" w:hAnsi="仿宋" w:eastAsia="仿宋_GB2312" w:cs="黑体"/>
          <w:color w:val="000000"/>
          <w:sz w:val="32"/>
          <w:szCs w:val="32"/>
        </w:rPr>
        <w:t>U14组（男、女）：201</w:t>
      </w:r>
      <w:r>
        <w:rPr>
          <w:rFonts w:hint="eastAsia" w:ascii="仿宋_GB2312" w:hAnsi="仿宋" w:eastAsia="仿宋_GB2312" w:cs="黑体"/>
          <w:color w:val="000000"/>
          <w:sz w:val="32"/>
          <w:szCs w:val="32"/>
          <w:lang w:val="en-US" w:eastAsia="zh-CN"/>
        </w:rPr>
        <w:t>1</w:t>
      </w:r>
      <w:r>
        <w:rPr>
          <w:rFonts w:hint="eastAsia" w:ascii="仿宋_GB2312" w:hAnsi="仿宋" w:eastAsia="仿宋_GB2312" w:cs="黑体"/>
          <w:color w:val="000000"/>
          <w:sz w:val="32"/>
          <w:szCs w:val="32"/>
        </w:rPr>
        <w:t>年1月1日至201</w:t>
      </w:r>
      <w:r>
        <w:rPr>
          <w:rFonts w:hint="eastAsia" w:ascii="仿宋_GB2312" w:hAnsi="仿宋" w:eastAsia="仿宋_GB2312" w:cs="黑体"/>
          <w:color w:val="000000"/>
          <w:sz w:val="32"/>
          <w:szCs w:val="32"/>
          <w:lang w:val="en-US" w:eastAsia="zh-CN"/>
        </w:rPr>
        <w:t>5</w:t>
      </w:r>
      <w:r>
        <w:rPr>
          <w:rFonts w:hint="eastAsia" w:ascii="仿宋_GB2312" w:hAnsi="仿宋" w:eastAsia="仿宋_GB2312" w:cs="黑体"/>
          <w:color w:val="000000"/>
          <w:sz w:val="32"/>
          <w:szCs w:val="32"/>
        </w:rPr>
        <w:t>年12月31日出生（10至14岁）。</w:t>
      </w:r>
    </w:p>
    <w:p w14:paraId="05BE31C8">
      <w:pPr>
        <w:spacing w:line="560" w:lineRule="exact"/>
        <w:ind w:firstLine="640" w:firstLineChars="200"/>
        <w:jc w:val="left"/>
        <w:outlineLvl w:val="0"/>
        <w:rPr>
          <w:rFonts w:ascii="黑体" w:hAnsi="宋体" w:eastAsia="黑体" w:cs="黑体"/>
          <w:color w:val="000000"/>
        </w:rPr>
      </w:pPr>
      <w:r>
        <w:rPr>
          <w:rFonts w:hint="eastAsia" w:ascii="黑体" w:hAnsi="宋体" w:eastAsia="黑体" w:cs="黑体"/>
          <w:color w:val="000000"/>
          <w:sz w:val="32"/>
          <w:szCs w:val="32"/>
        </w:rPr>
        <w:t>五、运动员资格</w:t>
      </w:r>
    </w:p>
    <w:p w14:paraId="0A6A0483">
      <w:pPr>
        <w:spacing w:line="560" w:lineRule="exact"/>
        <w:ind w:firstLine="640" w:firstLineChars="200"/>
        <w:jc w:val="left"/>
        <w:outlineLvl w:val="0"/>
        <w:rPr>
          <w:rFonts w:hAnsi="仿宋"/>
          <w:highlight w:val="none"/>
        </w:rPr>
      </w:pPr>
      <w:r>
        <w:rPr>
          <w:rFonts w:hint="eastAsia" w:ascii="仿宋_GB2312" w:hAnsi="仿宋" w:eastAsia="仿宋_GB2312" w:cs="仿宋_GB2312"/>
          <w:sz w:val="32"/>
          <w:szCs w:val="32"/>
        </w:rPr>
        <w:t>（一）符合北京市体育局《北京市青少年运动员注册管理办法（试行）》（</w:t>
      </w:r>
      <w:r>
        <w:rPr>
          <w:rFonts w:hint="eastAsia" w:ascii="仿宋_GB2312" w:hAnsi="仿宋" w:eastAsia="仿宋_GB2312" w:cs="仿宋_GB2312"/>
          <w:sz w:val="32"/>
          <w:szCs w:val="32"/>
          <w:lang w:eastAsia="zh-CN"/>
        </w:rPr>
        <w:t>京体青字</w:t>
      </w: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号）的有关规定</w:t>
      </w:r>
      <w:r>
        <w:rPr>
          <w:rFonts w:hint="eastAsia" w:ascii="仿宋_GB2312" w:hAnsi="仿宋" w:eastAsia="仿宋_GB2312" w:cs="仿宋_GB2312"/>
          <w:sz w:val="32"/>
          <w:szCs w:val="32"/>
          <w:highlight w:val="none"/>
        </w:rPr>
        <w:t>。</w:t>
      </w:r>
    </w:p>
    <w:p w14:paraId="7AED8AB6">
      <w:pPr>
        <w:spacing w:line="560" w:lineRule="exact"/>
        <w:ind w:firstLine="640" w:firstLineChars="200"/>
        <w:jc w:val="left"/>
        <w:outlineLvl w:val="0"/>
        <w:rPr>
          <w:rFonts w:ascii="宋体" w:hAnsi="宋体" w:eastAsia="仿宋_GB2312" w:cs="宋体"/>
          <w:color w:val="000000"/>
          <w:highlight w:val="none"/>
        </w:rPr>
      </w:pPr>
      <w:r>
        <w:rPr>
          <w:rFonts w:hint="eastAsia" w:ascii="仿宋_GB2312" w:hAnsi="仿宋" w:eastAsia="仿宋_GB2312" w:cs="仿宋_GB2312"/>
          <w:sz w:val="32"/>
          <w:szCs w:val="32"/>
          <w:highlight w:val="none"/>
        </w:rPr>
        <w:t>（二）符合《北京市体育局关于开展2025年度北京市青少年运动员注册工作的通知》（京体青字〔202</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号）的有关要求。</w:t>
      </w:r>
    </w:p>
    <w:p w14:paraId="19A97611">
      <w:pPr>
        <w:spacing w:line="560" w:lineRule="exact"/>
        <w:ind w:firstLine="640" w:firstLineChars="200"/>
        <w:jc w:val="left"/>
        <w:outlineLvl w:val="0"/>
        <w:rPr>
          <w:rFonts w:ascii="黑体" w:hAnsi="宋体" w:eastAsia="黑体" w:cs="黑体"/>
          <w:color w:val="000000"/>
          <w:highlight w:val="none"/>
        </w:rPr>
      </w:pPr>
      <w:r>
        <w:rPr>
          <w:rFonts w:hint="eastAsia" w:ascii="仿宋_GB2312" w:hAnsi="仿宋" w:eastAsia="仿宋_GB2312" w:cs="仿宋_GB2312"/>
          <w:sz w:val="32"/>
          <w:szCs w:val="32"/>
          <w:highlight w:val="none"/>
        </w:rPr>
        <w:t>（三）参赛运动员经资格审查委员会审查确认后方可参赛</w:t>
      </w:r>
      <w:r>
        <w:rPr>
          <w:rFonts w:hint="eastAsia" w:ascii="仿宋_GB2312" w:hAnsi="宋体" w:eastAsia="仿宋_GB2312" w:cs="仿宋_GB2312"/>
          <w:sz w:val="32"/>
          <w:szCs w:val="32"/>
          <w:highlight w:val="none"/>
        </w:rPr>
        <w:t>，</w:t>
      </w:r>
      <w:r>
        <w:rPr>
          <w:rFonts w:hint="eastAsia" w:ascii="仿宋_GB2312" w:hAnsi="仿宋" w:eastAsia="仿宋_GB2312" w:cs="仿宋_GB2312"/>
          <w:sz w:val="32"/>
          <w:szCs w:val="32"/>
          <w:highlight w:val="none"/>
        </w:rPr>
        <w:t>并且每队符合参赛资格的运动员</w:t>
      </w:r>
      <w:r>
        <w:rPr>
          <w:rFonts w:hint="eastAsia" w:ascii="仿宋_GB2312" w:hAnsi="仿宋" w:eastAsia="仿宋_GB2312" w:cs="仿宋_GB2312"/>
          <w:sz w:val="32"/>
          <w:szCs w:val="32"/>
          <w:highlight w:val="none"/>
          <w:lang w:eastAsia="zh-CN"/>
        </w:rPr>
        <w:t>U17组</w:t>
      </w:r>
      <w:r>
        <w:rPr>
          <w:rFonts w:hint="eastAsia" w:ascii="仿宋_GB2312" w:hAnsi="仿宋" w:eastAsia="仿宋_GB2312" w:cs="仿宋_GB2312"/>
          <w:sz w:val="32"/>
          <w:szCs w:val="32"/>
          <w:highlight w:val="none"/>
        </w:rPr>
        <w:t>不少于1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，U14组不少于</w:t>
      </w:r>
      <w:r>
        <w:rPr>
          <w:rFonts w:hint="eastAsia" w:ascii="仿宋_GB2312" w:hAnsi="仿宋" w:eastAsia="仿宋_GB2312" w:cs="仿宋_GB2312"/>
          <w:sz w:val="32"/>
          <w:szCs w:val="32"/>
          <w:highlight w:val="none"/>
          <w:lang w:val="en-US" w:eastAsia="zh-CN"/>
        </w:rPr>
        <w:t>10人</w:t>
      </w:r>
      <w:r>
        <w:rPr>
          <w:rFonts w:hint="eastAsia" w:ascii="仿宋_GB2312" w:hAnsi="仿宋" w:eastAsia="仿宋_GB2312" w:cs="仿宋_GB2312"/>
          <w:sz w:val="32"/>
          <w:szCs w:val="32"/>
          <w:highlight w:val="none"/>
        </w:rPr>
        <w:t>。</w:t>
      </w:r>
    </w:p>
    <w:p w14:paraId="1FC31E2F">
      <w:pPr>
        <w:spacing w:line="560" w:lineRule="exact"/>
        <w:ind w:firstLine="640" w:firstLineChars="200"/>
        <w:jc w:val="left"/>
        <w:outlineLvl w:val="0"/>
        <w:rPr>
          <w:rFonts w:ascii="黑体" w:hAnsi="宋体" w:eastAsia="黑体" w:cs="黑体"/>
          <w:color w:val="000000"/>
          <w:highlight w:val="none"/>
        </w:rPr>
      </w:pPr>
      <w:r>
        <w:rPr>
          <w:rFonts w:hint="eastAsia" w:ascii="黑体" w:hAnsi="宋体" w:eastAsia="黑体" w:cs="黑体"/>
          <w:color w:val="000000"/>
          <w:sz w:val="32"/>
          <w:szCs w:val="32"/>
          <w:highlight w:val="none"/>
        </w:rPr>
        <w:t>六、参加办法</w:t>
      </w:r>
    </w:p>
    <w:p w14:paraId="6636321B">
      <w:pPr>
        <w:spacing w:line="560" w:lineRule="exact"/>
        <w:ind w:firstLine="640" w:firstLineChars="200"/>
        <w:rPr>
          <w:rFonts w:hAnsi="仿宋"/>
          <w:highlight w:val="none"/>
        </w:rPr>
      </w:pPr>
      <w:r>
        <w:rPr>
          <w:rFonts w:hint="eastAsia" w:ascii="仿宋_GB2312" w:hAnsi="仿宋" w:eastAsia="仿宋_GB2312" w:cs="仿宋_GB2312"/>
          <w:sz w:val="32"/>
          <w:szCs w:val="32"/>
          <w:highlight w:val="none"/>
        </w:rPr>
        <w:t>（一）以区为单位组队参加，</w:t>
      </w:r>
      <w:r>
        <w:rPr>
          <w:rFonts w:hint="eastAsia" w:ascii="仿宋_GB2312" w:eastAsia="仿宋_GB2312" w:cs="仿宋_GB2312"/>
          <w:color w:val="000000"/>
          <w:sz w:val="32"/>
          <w:szCs w:val="32"/>
          <w:highlight w:val="none"/>
        </w:rPr>
        <w:t>参赛运动员需经区体育局选拔，择优报名参赛</w:t>
      </w:r>
      <w:r>
        <w:rPr>
          <w:rFonts w:hint="eastAsia" w:ascii="仿宋_GB2312" w:hAnsi="仿宋" w:eastAsia="仿宋_GB2312" w:cs="仿宋_GB2312"/>
          <w:sz w:val="32"/>
          <w:szCs w:val="32"/>
          <w:highlight w:val="none"/>
        </w:rPr>
        <w:t>。</w:t>
      </w:r>
    </w:p>
    <w:p w14:paraId="5268CE15">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（二）以2025年度青少年运动员注册为依据，运动员只能代表2025年度注册单位参加比赛。</w:t>
      </w:r>
    </w:p>
    <w:p w14:paraId="769171B1">
      <w:pPr>
        <w:spacing w:line="560" w:lineRule="exact"/>
        <w:ind w:firstLine="640" w:firstLineChars="200"/>
        <w:jc w:val="left"/>
        <w:rPr>
          <w:rFonts w:hAnsi="仿宋"/>
        </w:rPr>
      </w:pPr>
      <w:r>
        <w:rPr>
          <w:rFonts w:hint="eastAsia" w:ascii="仿宋_GB2312" w:hAnsi="仿宋" w:eastAsia="仿宋_GB2312" w:cs="仿宋_GB2312"/>
          <w:sz w:val="32"/>
          <w:szCs w:val="32"/>
        </w:rPr>
        <w:t>（三）所有参赛人员经二级以上医院检查证明身体健康。</w:t>
      </w:r>
    </w:p>
    <w:p w14:paraId="6800457E">
      <w:pPr>
        <w:spacing w:line="560" w:lineRule="exact"/>
        <w:ind w:firstLine="640" w:firstLineChars="200"/>
        <w:jc w:val="left"/>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rPr>
        <w:t>（四）每队可报领队1人，教练员3人，队医或队务1人，运动员</w:t>
      </w:r>
      <w:r>
        <w:rPr>
          <w:rFonts w:hint="eastAsia" w:ascii="仿宋_GB2312" w:hAnsi="仿宋" w:eastAsia="仿宋_GB2312" w:cs="仿宋_GB2312"/>
          <w:sz w:val="32"/>
          <w:szCs w:val="32"/>
          <w:lang w:val="en-US" w:eastAsia="zh-CN"/>
        </w:rPr>
        <w:t>U1</w:t>
      </w: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组</w:t>
      </w:r>
      <w:r>
        <w:rPr>
          <w:rFonts w:hint="eastAsia" w:ascii="仿宋_GB2312" w:hAnsi="仿宋" w:eastAsia="仿宋_GB2312" w:cs="仿宋_GB2312"/>
          <w:sz w:val="32"/>
          <w:szCs w:val="32"/>
          <w:highlight w:val="none"/>
        </w:rPr>
        <w:t>最少1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人，最多</w:t>
      </w:r>
      <w:r>
        <w:rPr>
          <w:rFonts w:hint="eastAsia" w:ascii="仿宋_GB2312" w:hAnsi="仿宋" w:eastAsia="仿宋_GB2312" w:cs="仿宋_GB2312"/>
          <w:sz w:val="32"/>
          <w:szCs w:val="32"/>
          <w:highlight w:val="none"/>
          <w:lang w:val="en-US" w:eastAsia="zh-CN"/>
        </w:rPr>
        <w:t>20</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U14</w:t>
      </w:r>
      <w:r>
        <w:rPr>
          <w:rFonts w:hint="eastAsia" w:ascii="仿宋_GB2312" w:hAnsi="仿宋" w:eastAsia="仿宋_GB2312" w:cs="仿宋_GB2312"/>
          <w:sz w:val="32"/>
          <w:szCs w:val="32"/>
          <w:highlight w:val="none"/>
          <w:lang w:eastAsia="zh-CN"/>
        </w:rPr>
        <w:t>组最少</w:t>
      </w:r>
      <w:r>
        <w:rPr>
          <w:rFonts w:hint="eastAsia" w:ascii="仿宋_GB2312" w:hAnsi="仿宋" w:eastAsia="仿宋_GB2312" w:cs="仿宋_GB2312"/>
          <w:sz w:val="32"/>
          <w:szCs w:val="32"/>
          <w:highlight w:val="none"/>
          <w:lang w:val="en-US" w:eastAsia="zh-CN"/>
        </w:rPr>
        <w:t>10人，最多16人。</w:t>
      </w:r>
    </w:p>
    <w:p w14:paraId="3C88EC13">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（五）同一名领队、教练员及随队工作人员只能代表一个参赛单位进行报名。</w:t>
      </w:r>
    </w:p>
    <w:p w14:paraId="2A2FFB6F">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（六）比赛时运动员须持本人二代身份证原件和参赛证参赛。</w:t>
      </w:r>
    </w:p>
    <w:p w14:paraId="027A7F51">
      <w:pPr>
        <w:spacing w:line="560" w:lineRule="exact"/>
        <w:ind w:firstLine="640" w:firstLineChars="200"/>
        <w:jc w:val="left"/>
        <w:outlineLvl w:val="0"/>
        <w:rPr>
          <w:rFonts w:ascii="黑体" w:hAnsi="宋体" w:eastAsia="黑体" w:cs="黑体"/>
          <w:color w:val="000000"/>
          <w:highlight w:val="none"/>
        </w:rPr>
      </w:pPr>
      <w:r>
        <w:rPr>
          <w:rFonts w:hint="eastAsia" w:ascii="黑体" w:hAnsi="宋体" w:eastAsia="黑体" w:cs="黑体"/>
          <w:color w:val="000000"/>
          <w:sz w:val="32"/>
          <w:szCs w:val="32"/>
          <w:highlight w:val="none"/>
        </w:rPr>
        <w:t>七、竞赛办法</w:t>
      </w:r>
    </w:p>
    <w:p w14:paraId="3C3146C6">
      <w:pPr>
        <w:spacing w:line="560" w:lineRule="exact"/>
        <w:ind w:firstLine="640" w:firstLineChars="200"/>
        <w:jc w:val="left"/>
        <w:rPr>
          <w:rFonts w:hAnsi="宋体"/>
          <w:color w:val="000000"/>
        </w:rPr>
      </w:pPr>
      <w:r>
        <w:rPr>
          <w:rFonts w:hint="eastAsia" w:ascii="仿宋_GB2312" w:hAnsi="宋体" w:eastAsia="仿宋_GB2312" w:cs="仿宋_GB2312"/>
          <w:color w:val="000000"/>
          <w:sz w:val="32"/>
          <w:szCs w:val="32"/>
          <w:highlight w:val="none"/>
        </w:rPr>
        <w:t>（一）</w:t>
      </w:r>
      <w:r>
        <w:rPr>
          <w:rFonts w:hint="eastAsia" w:ascii="仿宋_GB2312" w:hAnsi="宋体" w:eastAsia="仿宋_GB2312" w:cs="宋体"/>
          <w:color w:val="000000"/>
          <w:kern w:val="0"/>
          <w:sz w:val="32"/>
          <w:szCs w:val="32"/>
          <w:highlight w:val="none"/>
        </w:rPr>
        <w:t>各组</w:t>
      </w:r>
      <w:r>
        <w:rPr>
          <w:rFonts w:hint="eastAsia" w:ascii="仿宋_GB2312" w:hAnsi="仿宋" w:eastAsia="仿宋_GB2312" w:cs="仿宋_GB2312"/>
          <w:sz w:val="32"/>
          <w:szCs w:val="32"/>
          <w:highlight w:val="none"/>
        </w:rPr>
        <w:t>报名不足3队时，则不进行比赛。已报名而参赛不足3队时，不进行比赛和录取名次。实</w:t>
      </w:r>
      <w:r>
        <w:rPr>
          <w:rFonts w:hint="eastAsia" w:ascii="仿宋_GB2312" w:hAnsi="仿宋" w:eastAsia="仿宋_GB2312" w:cs="仿宋_GB2312"/>
          <w:sz w:val="32"/>
          <w:szCs w:val="32"/>
        </w:rPr>
        <w:t>际到场参赛3队时，可进行比赛和录取名次。</w:t>
      </w:r>
    </w:p>
    <w:p w14:paraId="6D13EDF9">
      <w:pPr>
        <w:spacing w:line="560" w:lineRule="exact"/>
        <w:ind w:firstLine="640" w:firstLineChars="200"/>
        <w:jc w:val="left"/>
        <w:rPr>
          <w:rFonts w:hAnsi="宋体"/>
          <w:color w:val="000000"/>
        </w:rPr>
      </w:pPr>
      <w:r>
        <w:rPr>
          <w:rFonts w:hint="eastAsia" w:ascii="仿宋_GB2312" w:hAnsi="宋体" w:eastAsia="仿宋_GB2312" w:cs="仿宋_GB2312"/>
          <w:color w:val="000000"/>
          <w:sz w:val="32"/>
          <w:szCs w:val="32"/>
        </w:rPr>
        <w:t>（二）</w:t>
      </w:r>
      <w:r>
        <w:rPr>
          <w:rFonts w:hint="eastAsia" w:ascii="仿宋_GB2312" w:hAnsi="仿宋" w:eastAsia="仿宋_GB2312" w:cs="仿宋_GB2312"/>
          <w:sz w:val="32"/>
          <w:szCs w:val="32"/>
        </w:rPr>
        <w:t>赛前领队或教练员必须到场，否则不允许进行比赛，</w:t>
      </w:r>
      <w:r>
        <w:rPr>
          <w:rFonts w:hint="eastAsia" w:ascii="仿宋_GB2312" w:hAnsi="宋体" w:eastAsia="仿宋_GB2312" w:cs="宋体"/>
          <w:color w:val="000000"/>
          <w:kern w:val="0"/>
          <w:sz w:val="32"/>
          <w:szCs w:val="32"/>
        </w:rPr>
        <w:t>如</w:t>
      </w:r>
      <w:r>
        <w:rPr>
          <w:rFonts w:hint="eastAsia" w:ascii="仿宋_GB2312" w:hAnsi="仿宋" w:eastAsia="仿宋_GB2312" w:cs="仿宋_GB2312"/>
          <w:sz w:val="32"/>
          <w:szCs w:val="32"/>
        </w:rPr>
        <w:t>参赛队运动员不够上场人数（U17组</w:t>
      </w:r>
      <w:r>
        <w:rPr>
          <w:rFonts w:hint="eastAsia" w:ascii="仿宋_GB2312" w:hAnsi="仿宋" w:eastAsia="仿宋_GB2312" w:cs="仿宋_GB2312"/>
          <w:sz w:val="32"/>
          <w:szCs w:val="32"/>
          <w:lang w:eastAsia="zh-CN"/>
        </w:rPr>
        <w:t>最少</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人，U14组</w:t>
      </w:r>
      <w:r>
        <w:rPr>
          <w:rFonts w:hint="eastAsia" w:ascii="仿宋_GB2312" w:hAnsi="仿宋" w:eastAsia="仿宋_GB2312" w:cs="仿宋_GB2312"/>
          <w:sz w:val="32"/>
          <w:szCs w:val="32"/>
          <w:lang w:eastAsia="zh-CN"/>
        </w:rPr>
        <w:t>最少</w:t>
      </w:r>
      <w:r>
        <w:rPr>
          <w:rFonts w:hint="eastAsia" w:ascii="仿宋_GB2312" w:hAnsi="仿宋" w:eastAsia="仿宋_GB2312" w:cs="仿宋_GB2312"/>
          <w:sz w:val="32"/>
          <w:szCs w:val="32"/>
        </w:rPr>
        <w:t>6人），该场比赛按照0:20判负。任何原因弃权比赛均按照0:20判负，</w:t>
      </w:r>
      <w:r>
        <w:rPr>
          <w:rFonts w:hint="eastAsia" w:ascii="仿宋_GB2312" w:hAnsi="宋体" w:eastAsia="仿宋_GB2312" w:cs="宋体"/>
          <w:color w:val="000000"/>
          <w:kern w:val="0"/>
          <w:sz w:val="32"/>
          <w:szCs w:val="32"/>
        </w:rPr>
        <w:t>如弃权时净负</w:t>
      </w:r>
      <w:r>
        <w:rPr>
          <w:rFonts w:hint="eastAsia" w:ascii="仿宋_GB2312" w:hAnsi="宋体" w:eastAsia="仿宋_GB2312" w:cs="宋体"/>
          <w:color w:val="000000"/>
          <w:kern w:val="0"/>
          <w:sz w:val="32"/>
          <w:szCs w:val="32"/>
          <w:lang w:eastAsia="zh-CN"/>
        </w:rPr>
        <w:t>分</w:t>
      </w:r>
      <w:r>
        <w:rPr>
          <w:rFonts w:hint="eastAsia" w:ascii="仿宋_GB2312" w:hAnsi="宋体" w:eastAsia="仿宋_GB2312" w:cs="宋体"/>
          <w:color w:val="000000"/>
          <w:kern w:val="0"/>
          <w:sz w:val="32"/>
          <w:szCs w:val="32"/>
        </w:rPr>
        <w:t>多于 20 个按实际比分计算。参赛队一经弃权</w:t>
      </w:r>
      <w:r>
        <w:rPr>
          <w:rFonts w:hint="eastAsia" w:ascii="仿宋_GB2312" w:hAnsi="仿宋" w:eastAsia="仿宋_GB2312" w:cs="仿宋_GB2312"/>
          <w:sz w:val="32"/>
          <w:szCs w:val="32"/>
        </w:rPr>
        <w:t>视为弃权后续所有比赛，并取消2025年北京市青少年曲棍球锦标赛参赛资格。</w:t>
      </w:r>
      <w:r>
        <w:rPr>
          <w:rFonts w:hint="eastAsia" w:ascii="仿宋_GB2312" w:hAnsi="宋体" w:eastAsia="仿宋_GB2312" w:cs="宋体"/>
          <w:color w:val="000000"/>
          <w:kern w:val="0"/>
          <w:sz w:val="32"/>
          <w:szCs w:val="32"/>
        </w:rPr>
        <w:t>弃权队不得因弃权获得任何利益，并由竞赛委员会决定是否需要执行</w:t>
      </w:r>
      <w:r>
        <w:rPr>
          <w:rFonts w:hint="eastAsia" w:ascii="仿宋_GB2312" w:hAnsi="仿宋" w:eastAsia="仿宋_GB2312" w:cs="仿宋_GB2312"/>
          <w:sz w:val="32"/>
          <w:szCs w:val="32"/>
        </w:rPr>
        <w:t>追加处罚。</w:t>
      </w:r>
    </w:p>
    <w:p w14:paraId="04A680E5">
      <w:pPr>
        <w:spacing w:line="560" w:lineRule="exact"/>
        <w:ind w:firstLine="640" w:firstLineChars="200"/>
        <w:jc w:val="left"/>
        <w:rPr>
          <w:rFonts w:hAnsi="宋体"/>
          <w:color w:val="FF0000"/>
        </w:rPr>
      </w:pPr>
      <w:r>
        <w:rPr>
          <w:rFonts w:hint="eastAsia" w:ascii="仿宋_GB2312" w:hAnsi="宋体" w:eastAsia="仿宋_GB2312" w:cs="仿宋_GB2312"/>
          <w:color w:val="000000"/>
          <w:sz w:val="32"/>
          <w:szCs w:val="32"/>
        </w:rPr>
        <w:t>（三）</w:t>
      </w:r>
      <w:r>
        <w:rPr>
          <w:rFonts w:hint="eastAsia" w:ascii="仿宋_GB2312" w:hAnsi="仿宋" w:eastAsia="仿宋_GB2312" w:cs="仿宋_GB2312"/>
          <w:sz w:val="32"/>
          <w:szCs w:val="32"/>
        </w:rPr>
        <w:t>各参赛队</w:t>
      </w:r>
      <w:r>
        <w:rPr>
          <w:rFonts w:hint="eastAsia" w:ascii="仿宋_GB2312" w:hAnsi="宋体" w:eastAsia="仿宋_GB2312" w:cs="宋体"/>
          <w:color w:val="000000"/>
          <w:kern w:val="0"/>
          <w:sz w:val="32"/>
          <w:szCs w:val="32"/>
        </w:rPr>
        <w:t>每场比赛</w:t>
      </w:r>
      <w:r>
        <w:rPr>
          <w:rFonts w:hint="eastAsia" w:ascii="仿宋_GB2312" w:hAnsi="宋体" w:eastAsia="仿宋_GB2312" w:cs="宋体"/>
          <w:color w:val="000000"/>
          <w:kern w:val="0"/>
          <w:sz w:val="32"/>
          <w:szCs w:val="32"/>
          <w:lang w:eastAsia="zh-CN"/>
        </w:rPr>
        <w:t>开赛</w:t>
      </w:r>
      <w:r>
        <w:rPr>
          <w:rFonts w:hint="eastAsia" w:ascii="仿宋_GB2312" w:hAnsi="仿宋" w:eastAsia="仿宋_GB2312" w:cs="仿宋_GB2312"/>
          <w:sz w:val="32"/>
          <w:szCs w:val="32"/>
        </w:rPr>
        <w:t>前60分钟将上场运动员首发名单提交到记录台，未列入首发名单的运动员不得上场参加本场比赛，不在秩序册及本场比赛上场运动员名单内的无关人员，不得进入队员席和比赛场地。</w:t>
      </w:r>
    </w:p>
    <w:p w14:paraId="6072EFB6">
      <w:pPr>
        <w:spacing w:line="560" w:lineRule="exact"/>
        <w:ind w:firstLine="640" w:firstLineChars="200"/>
        <w:jc w:val="left"/>
        <w:rPr>
          <w:rFonts w:hAnsi="宋体"/>
          <w:color w:val="000000"/>
        </w:rPr>
      </w:pPr>
      <w:r>
        <w:rPr>
          <w:rFonts w:hint="eastAsia" w:ascii="仿宋_GB2312" w:hAnsi="宋体" w:eastAsia="仿宋_GB2312" w:cs="仿宋_GB2312"/>
          <w:color w:val="000000"/>
          <w:sz w:val="32"/>
          <w:szCs w:val="32"/>
        </w:rPr>
        <w:t>（四）赛制分组和编排方法</w:t>
      </w:r>
    </w:p>
    <w:p w14:paraId="2999F3AB">
      <w:pPr>
        <w:spacing w:line="560" w:lineRule="exact"/>
        <w:ind w:firstLine="640" w:firstLineChars="200"/>
        <w:jc w:val="left"/>
        <w:rPr>
          <w:rFonts w:hAnsi="宋体"/>
          <w:color w:val="000000"/>
        </w:rPr>
      </w:pPr>
      <w:r>
        <w:rPr>
          <w:rFonts w:hint="eastAsia" w:ascii="仿宋_GB2312" w:hAnsi="宋体" w:eastAsia="仿宋_GB2312" w:cs="仿宋_GB2312"/>
          <w:color w:val="000000"/>
          <w:sz w:val="32"/>
          <w:szCs w:val="32"/>
        </w:rPr>
        <w:t>1.报名参赛6队（含）以下时，采用单循环办法进行比赛，直接决出最终名次；</w:t>
      </w:r>
    </w:p>
    <w:p w14:paraId="44C0A483">
      <w:pPr>
        <w:spacing w:line="560" w:lineRule="exact"/>
        <w:ind w:firstLine="640" w:firstLineChars="200"/>
        <w:jc w:val="left"/>
        <w:rPr>
          <w:rFonts w:hAnsi="宋体"/>
          <w:color w:val="000000"/>
        </w:rPr>
      </w:pPr>
      <w:r>
        <w:rPr>
          <w:rFonts w:hint="eastAsia" w:ascii="仿宋_GB2312" w:hAnsi="宋体" w:eastAsia="仿宋_GB2312" w:cs="仿宋_GB2312"/>
          <w:color w:val="000000"/>
          <w:sz w:val="32"/>
          <w:szCs w:val="32"/>
        </w:rPr>
        <w:t>2.报名参赛7队（含）以上时，先采用蛇形排列方法进行分组循环赛，再进行</w:t>
      </w:r>
      <w:r>
        <w:rPr>
          <w:rFonts w:hint="eastAsia" w:ascii="仿宋_GB2312" w:hAnsi="宋体" w:eastAsia="仿宋_GB2312"/>
          <w:color w:val="000000"/>
          <w:sz w:val="32"/>
          <w:szCs w:val="32"/>
          <w:lang w:eastAsia="zh-CN"/>
        </w:rPr>
        <w:t>附加赛、</w:t>
      </w:r>
      <w:r>
        <w:rPr>
          <w:rFonts w:hint="eastAsia" w:ascii="仿宋_GB2312" w:hAnsi="宋体" w:eastAsia="仿宋_GB2312" w:cs="仿宋_GB2312"/>
          <w:color w:val="000000"/>
          <w:sz w:val="32"/>
          <w:szCs w:val="32"/>
        </w:rPr>
        <w:t>交叉赛</w:t>
      </w:r>
      <w:r>
        <w:rPr>
          <w:rFonts w:hint="eastAsia" w:ascii="仿宋_GB2312" w:hAnsi="宋体" w:eastAsia="仿宋_GB2312" w:cs="仿宋_GB2312"/>
          <w:color w:val="000000"/>
          <w:sz w:val="32"/>
          <w:szCs w:val="32"/>
          <w:lang w:eastAsia="zh-CN"/>
        </w:rPr>
        <w:t>或</w:t>
      </w:r>
      <w:r>
        <w:rPr>
          <w:rFonts w:hint="eastAsia" w:ascii="仿宋_GB2312" w:hAnsi="宋体" w:eastAsia="仿宋_GB2312" w:cs="仿宋_GB2312"/>
          <w:color w:val="000000"/>
          <w:sz w:val="32"/>
          <w:szCs w:val="32"/>
        </w:rPr>
        <w:t>名次赛决出最终名次；</w:t>
      </w:r>
    </w:p>
    <w:p w14:paraId="265498F7">
      <w:pPr>
        <w:spacing w:line="560" w:lineRule="exact"/>
        <w:ind w:firstLine="640" w:firstLineChars="200"/>
        <w:jc w:val="left"/>
        <w:rPr>
          <w:rFonts w:hint="eastAsia" w:ascii="仿宋_GB2312" w:hAnsi="宋体" w:eastAsia="仿宋_GB2312" w:cs="仿宋_GB2312"/>
          <w:color w:val="000000"/>
          <w:sz w:val="32"/>
          <w:szCs w:val="32"/>
          <w:highlight w:val="none"/>
          <w:lang w:eastAsia="zh-CN"/>
        </w:rPr>
      </w:pPr>
      <w:r>
        <w:rPr>
          <w:rFonts w:hint="eastAsia" w:ascii="仿宋_GB2312" w:hAnsi="宋体" w:eastAsia="仿宋_GB2312" w:cs="仿宋_GB2312"/>
          <w:color w:val="000000"/>
          <w:sz w:val="32"/>
          <w:szCs w:val="32"/>
          <w:highlight w:val="none"/>
        </w:rPr>
        <w:t>3.</w:t>
      </w:r>
      <w:r>
        <w:rPr>
          <w:rFonts w:hint="eastAsia" w:ascii="仿宋_GB2312" w:hAnsi="宋体" w:eastAsia="仿宋_GB2312"/>
          <w:color w:val="000000"/>
          <w:sz w:val="32"/>
          <w:szCs w:val="32"/>
          <w:highlight w:val="none"/>
        </w:rPr>
        <w:t>按照</w:t>
      </w:r>
      <w:r>
        <w:rPr>
          <w:rFonts w:hint="eastAsia" w:ascii="仿宋_GB2312" w:hAnsi="宋体" w:eastAsia="仿宋_GB2312"/>
          <w:color w:val="000000"/>
          <w:sz w:val="32"/>
          <w:szCs w:val="32"/>
          <w:highlight w:val="none"/>
          <w:lang w:val="en-US" w:eastAsia="zh-CN"/>
        </w:rPr>
        <w:t>2024年</w:t>
      </w:r>
      <w:r>
        <w:rPr>
          <w:rFonts w:hint="eastAsia" w:ascii="仿宋_GB2312" w:hAnsi="宋体" w:eastAsia="仿宋_GB2312"/>
          <w:color w:val="000000"/>
          <w:sz w:val="32"/>
          <w:szCs w:val="32"/>
          <w:highlight w:val="none"/>
        </w:rPr>
        <w:t>北京市青少年</w:t>
      </w:r>
      <w:r>
        <w:rPr>
          <w:rFonts w:hint="eastAsia" w:ascii="仿宋_GB2312" w:hAnsi="宋体" w:eastAsia="仿宋_GB2312"/>
          <w:color w:val="000000"/>
          <w:sz w:val="32"/>
          <w:szCs w:val="32"/>
          <w:highlight w:val="none"/>
          <w:lang w:eastAsia="zh-CN"/>
        </w:rPr>
        <w:t>曲棍球</w:t>
      </w:r>
      <w:r>
        <w:rPr>
          <w:rFonts w:hint="eastAsia" w:ascii="仿宋_GB2312" w:hAnsi="宋体" w:eastAsia="仿宋_GB2312"/>
          <w:color w:val="000000"/>
          <w:sz w:val="32"/>
          <w:szCs w:val="32"/>
          <w:highlight w:val="none"/>
        </w:rPr>
        <w:t>锦标赛最终名次为序号，未参赛队</w:t>
      </w:r>
      <w:r>
        <w:rPr>
          <w:rFonts w:hint="eastAsia" w:ascii="仿宋_GB2312" w:hAnsi="宋体" w:eastAsia="仿宋_GB2312"/>
          <w:color w:val="000000"/>
          <w:sz w:val="32"/>
          <w:szCs w:val="32"/>
          <w:highlight w:val="none"/>
          <w:lang w:eastAsia="zh-CN"/>
        </w:rPr>
        <w:t>首先参照</w:t>
      </w:r>
      <w:r>
        <w:rPr>
          <w:rFonts w:hint="eastAsia" w:ascii="仿宋_GB2312" w:hAnsi="宋体" w:eastAsia="仿宋_GB2312"/>
          <w:color w:val="000000"/>
          <w:sz w:val="32"/>
          <w:szCs w:val="32"/>
          <w:highlight w:val="none"/>
          <w:lang w:val="en-US" w:eastAsia="zh-CN"/>
        </w:rPr>
        <w:t>2024年青少年</w:t>
      </w:r>
      <w:r>
        <w:rPr>
          <w:rFonts w:hint="eastAsia" w:ascii="仿宋_GB2312" w:hAnsi="宋体" w:eastAsia="仿宋_GB2312"/>
          <w:color w:val="000000"/>
          <w:sz w:val="32"/>
          <w:szCs w:val="32"/>
          <w:highlight w:val="none"/>
          <w:lang w:eastAsia="zh-CN"/>
        </w:rPr>
        <w:t>冠军赛的名次，其次以最新</w:t>
      </w:r>
      <w:r>
        <w:rPr>
          <w:rFonts w:hint="eastAsia" w:ascii="仿宋_GB2312" w:hAnsi="宋体" w:eastAsia="仿宋_GB2312"/>
          <w:color w:val="000000"/>
          <w:sz w:val="32"/>
          <w:szCs w:val="32"/>
          <w:highlight w:val="none"/>
        </w:rPr>
        <w:t>报名</w:t>
      </w:r>
      <w:r>
        <w:rPr>
          <w:rFonts w:hint="eastAsia" w:ascii="仿宋_GB2312" w:hAnsi="宋体" w:eastAsia="仿宋_GB2312"/>
          <w:color w:val="000000"/>
          <w:sz w:val="32"/>
          <w:szCs w:val="32"/>
          <w:highlight w:val="none"/>
          <w:lang w:eastAsia="zh-CN"/>
        </w:rPr>
        <w:t>本次比赛的</w:t>
      </w:r>
      <w:r>
        <w:rPr>
          <w:rFonts w:hint="eastAsia" w:ascii="仿宋_GB2312" w:hAnsi="宋体" w:eastAsia="仿宋_GB2312"/>
          <w:color w:val="000000"/>
          <w:sz w:val="32"/>
          <w:szCs w:val="32"/>
          <w:highlight w:val="none"/>
        </w:rPr>
        <w:t>先后顺序</w:t>
      </w:r>
      <w:r>
        <w:rPr>
          <w:rFonts w:hint="eastAsia" w:ascii="仿宋_GB2312" w:hAnsi="宋体" w:eastAsia="仿宋_GB2312"/>
          <w:color w:val="000000"/>
          <w:sz w:val="32"/>
          <w:szCs w:val="32"/>
          <w:highlight w:val="none"/>
          <w:lang w:eastAsia="zh-CN"/>
        </w:rPr>
        <w:t>，</w:t>
      </w:r>
      <w:r>
        <w:rPr>
          <w:rFonts w:hint="eastAsia" w:ascii="仿宋_GB2312" w:hAnsi="宋体" w:eastAsia="仿宋_GB2312"/>
          <w:color w:val="000000"/>
          <w:sz w:val="32"/>
          <w:szCs w:val="32"/>
          <w:highlight w:val="none"/>
        </w:rPr>
        <w:t>在已获得序号队之后依次排序</w:t>
      </w:r>
      <w:r>
        <w:rPr>
          <w:rFonts w:hint="eastAsia" w:ascii="仿宋_GB2312" w:hAnsi="宋体" w:eastAsia="仿宋_GB2312" w:cs="仿宋_GB2312"/>
          <w:color w:val="000000"/>
          <w:sz w:val="32"/>
          <w:szCs w:val="32"/>
          <w:highlight w:val="none"/>
          <w:lang w:eastAsia="zh-CN"/>
        </w:rPr>
        <w:t>；</w:t>
      </w:r>
    </w:p>
    <w:p w14:paraId="30BA8CAB">
      <w:pPr>
        <w:spacing w:line="560" w:lineRule="exact"/>
        <w:ind w:firstLine="640" w:firstLineChars="200"/>
        <w:jc w:val="left"/>
        <w:rPr>
          <w:rFonts w:hAnsi="宋体"/>
          <w:color w:val="000000"/>
        </w:rPr>
      </w:pPr>
      <w:r>
        <w:rPr>
          <w:rFonts w:hint="eastAsia" w:ascii="仿宋_GB2312" w:hAnsi="宋体" w:eastAsia="仿宋_GB2312" w:cs="仿宋_GB2312"/>
          <w:color w:val="000000"/>
          <w:sz w:val="32"/>
          <w:szCs w:val="32"/>
          <w:lang w:val="en-US" w:eastAsia="zh-CN"/>
        </w:rPr>
        <w:t>4.</w:t>
      </w:r>
      <w:r>
        <w:rPr>
          <w:rFonts w:hint="eastAsia" w:ascii="仿宋_GB2312" w:hAnsi="宋体" w:eastAsia="仿宋_GB2312" w:cs="仿宋_GB2312"/>
          <w:color w:val="000000"/>
          <w:sz w:val="32"/>
          <w:szCs w:val="32"/>
        </w:rPr>
        <w:t>编排方法</w:t>
      </w:r>
      <w:r>
        <w:rPr>
          <w:rFonts w:hint="eastAsia" w:ascii="仿宋_GB2312" w:hAnsi="仿宋" w:eastAsia="仿宋_GB2312" w:cs="仿宋_GB2312"/>
          <w:kern w:val="2"/>
          <w:sz w:val="32"/>
          <w:szCs w:val="32"/>
          <w:lang w:val="en-US" w:eastAsia="zh-CN" w:bidi="ar"/>
        </w:rPr>
        <w:t>：</w:t>
      </w:r>
      <w:r>
        <w:rPr>
          <w:rFonts w:hint="eastAsia" w:ascii="仿宋_GB2312" w:hAnsi="宋体" w:eastAsia="仿宋_GB2312"/>
          <w:color w:val="000000"/>
          <w:sz w:val="32"/>
          <w:szCs w:val="32"/>
          <w:lang w:eastAsia="zh-CN"/>
        </w:rPr>
        <w:t>奇数</w:t>
      </w:r>
      <w:r>
        <w:rPr>
          <w:rFonts w:hint="eastAsia" w:ascii="仿宋_GB2312" w:hAnsi="宋体" w:eastAsia="仿宋_GB2312"/>
          <w:color w:val="000000"/>
          <w:sz w:val="32"/>
          <w:szCs w:val="32"/>
        </w:rPr>
        <w:t>队</w:t>
      </w:r>
      <w:r>
        <w:rPr>
          <w:rFonts w:hint="eastAsia" w:ascii="仿宋_GB2312" w:hAnsi="宋体" w:eastAsia="仿宋_GB2312"/>
          <w:color w:val="000000"/>
          <w:sz w:val="32"/>
          <w:szCs w:val="32"/>
          <w:lang w:eastAsia="zh-CN"/>
        </w:rPr>
        <w:t>时</w:t>
      </w:r>
      <w:r>
        <w:rPr>
          <w:rFonts w:hint="eastAsia" w:ascii="仿宋_GB2312" w:hAnsi="宋体" w:eastAsia="仿宋_GB2312"/>
          <w:color w:val="000000"/>
          <w:sz w:val="32"/>
          <w:szCs w:val="32"/>
        </w:rPr>
        <w:t>采用“1”不动补“0”</w:t>
      </w:r>
      <w:r>
        <w:rPr>
          <w:rFonts w:hint="eastAsia" w:ascii="仿宋_GB2312" w:hAnsi="宋体" w:eastAsia="仿宋_GB2312"/>
          <w:color w:val="000000"/>
          <w:sz w:val="32"/>
          <w:szCs w:val="32"/>
          <w:lang w:eastAsia="zh-CN"/>
        </w:rPr>
        <w:t>的办法，按</w:t>
      </w:r>
      <w:r>
        <w:rPr>
          <w:rFonts w:hint="eastAsia" w:ascii="仿宋_GB2312" w:hAnsi="宋体" w:eastAsia="仿宋_GB2312"/>
          <w:color w:val="000000"/>
          <w:sz w:val="32"/>
          <w:szCs w:val="32"/>
        </w:rPr>
        <w:t>逆时针旋转</w:t>
      </w:r>
      <w:r>
        <w:rPr>
          <w:rFonts w:hint="eastAsia" w:ascii="仿宋_GB2312" w:hAnsi="宋体" w:eastAsia="仿宋_GB2312"/>
          <w:color w:val="000000"/>
          <w:sz w:val="32"/>
          <w:szCs w:val="32"/>
          <w:lang w:eastAsia="zh-CN"/>
        </w:rPr>
        <w:t>的原则编排；偶数</w:t>
      </w:r>
      <w:r>
        <w:rPr>
          <w:rFonts w:hint="eastAsia" w:ascii="仿宋_GB2312" w:hAnsi="宋体" w:eastAsia="仿宋_GB2312"/>
          <w:color w:val="000000"/>
          <w:sz w:val="32"/>
          <w:szCs w:val="32"/>
        </w:rPr>
        <w:t>队</w:t>
      </w:r>
      <w:r>
        <w:rPr>
          <w:rFonts w:hint="eastAsia" w:ascii="仿宋_GB2312" w:hAnsi="宋体" w:eastAsia="仿宋_GB2312"/>
          <w:color w:val="000000"/>
          <w:sz w:val="32"/>
          <w:szCs w:val="32"/>
          <w:lang w:eastAsia="zh-CN"/>
        </w:rPr>
        <w:t>时</w:t>
      </w:r>
      <w:r>
        <w:rPr>
          <w:rFonts w:hint="eastAsia" w:ascii="仿宋_GB2312" w:hAnsi="宋体" w:eastAsia="仿宋_GB2312"/>
          <w:color w:val="000000"/>
          <w:sz w:val="32"/>
          <w:szCs w:val="32"/>
        </w:rPr>
        <w:t>采用“1”不动逆时针旋转</w:t>
      </w:r>
      <w:r>
        <w:rPr>
          <w:rFonts w:hint="eastAsia" w:ascii="仿宋_GB2312" w:hAnsi="宋体" w:eastAsia="仿宋_GB2312"/>
          <w:color w:val="000000"/>
          <w:sz w:val="32"/>
          <w:szCs w:val="32"/>
          <w:lang w:eastAsia="zh-CN"/>
        </w:rPr>
        <w:t>的原则编排</w:t>
      </w:r>
      <w:r>
        <w:rPr>
          <w:rFonts w:hint="eastAsia" w:ascii="仿宋_GB2312" w:hAnsi="宋体" w:eastAsia="仿宋_GB2312" w:cs="仿宋_GB2312"/>
          <w:color w:val="000000"/>
          <w:sz w:val="32"/>
          <w:szCs w:val="32"/>
        </w:rPr>
        <w:t>。</w:t>
      </w:r>
    </w:p>
    <w:p w14:paraId="4DA0D782">
      <w:pPr>
        <w:spacing w:line="560" w:lineRule="exact"/>
        <w:ind w:firstLine="640" w:firstLineChars="200"/>
        <w:jc w:val="left"/>
        <w:rPr>
          <w:rFonts w:hAnsi="宋体"/>
          <w:color w:val="000000"/>
        </w:rPr>
      </w:pP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五</w:t>
      </w:r>
      <w:r>
        <w:rPr>
          <w:rFonts w:hint="eastAsia" w:ascii="仿宋_GB2312" w:hAnsi="仿宋_GB2312" w:eastAsia="仿宋_GB2312" w:cs="仿宋_GB2312"/>
          <w:sz w:val="32"/>
          <w:szCs w:val="32"/>
          <w:lang w:val="zh-TW" w:eastAsia="zh-TW"/>
        </w:rPr>
        <w:t>）</w:t>
      </w:r>
      <w:r>
        <w:rPr>
          <w:rFonts w:hint="eastAsia" w:ascii="仿宋_GB2312" w:hAnsi="宋体" w:eastAsia="仿宋_GB2312" w:cs="仿宋_GB2312"/>
          <w:color w:val="000000"/>
          <w:sz w:val="32"/>
          <w:szCs w:val="32"/>
        </w:rPr>
        <w:t>采用中国曲棍球协会最新审定的</w:t>
      </w:r>
      <w:r>
        <w:rPr>
          <w:rFonts w:hint="eastAsia" w:ascii="仿宋" w:hAnsi="仿宋" w:eastAsia="仿宋" w:cs="仿宋"/>
          <w:sz w:val="32"/>
          <w:szCs w:val="32"/>
        </w:rPr>
        <w:t>“</w:t>
      </w:r>
      <w:r>
        <w:rPr>
          <w:rFonts w:hint="eastAsia" w:ascii="仿宋_GB2312" w:hAnsi="仿宋_GB2312" w:eastAsia="仿宋_GB2312" w:cs="仿宋_GB2312"/>
          <w:sz w:val="32"/>
          <w:szCs w:val="32"/>
          <w:lang w:val="zh-TW" w:eastAsia="zh-TW"/>
        </w:rPr>
        <w:t>曲棍球</w:t>
      </w:r>
      <w:r>
        <w:rPr>
          <w:rFonts w:hint="eastAsia" w:ascii="仿宋_GB2312" w:hAnsi="仿宋_GB2312" w:eastAsia="仿宋_GB2312" w:cs="仿宋_GB2312"/>
          <w:sz w:val="32"/>
          <w:szCs w:val="32"/>
          <w:lang w:val="zh-TW" w:eastAsia="zh-CN"/>
        </w:rPr>
        <w:t>十一</w:t>
      </w:r>
      <w:r>
        <w:rPr>
          <w:rFonts w:hint="eastAsia" w:ascii="仿宋_GB2312" w:hAnsi="仿宋_GB2312" w:eastAsia="仿宋_GB2312" w:cs="仿宋_GB2312"/>
          <w:sz w:val="32"/>
          <w:szCs w:val="32"/>
          <w:lang w:val="zh-TW" w:eastAsia="zh-TW"/>
        </w:rPr>
        <w:t>人制</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U17组</w:t>
      </w:r>
      <w:r>
        <w:rPr>
          <w:rFonts w:hint="eastAsia" w:ascii="仿宋_GB2312" w:hAnsi="仿宋_GB2312" w:eastAsia="仿宋_GB2312" w:cs="仿宋_GB2312"/>
          <w:sz w:val="32"/>
          <w:szCs w:val="32"/>
          <w:lang w:val="zh-TW"/>
        </w:rPr>
        <w:t>）和</w:t>
      </w:r>
      <w:r>
        <w:rPr>
          <w:rFonts w:hint="eastAsia" w:ascii="仿宋_GB2312" w:hAnsi="仿宋_GB2312" w:eastAsia="仿宋_GB2312" w:cs="仿宋_GB2312"/>
          <w:sz w:val="32"/>
          <w:szCs w:val="32"/>
          <w:lang w:val="zh-TW" w:eastAsia="zh-CN"/>
        </w:rPr>
        <w:t>六</w:t>
      </w:r>
      <w:r>
        <w:rPr>
          <w:rFonts w:hint="eastAsia" w:ascii="仿宋_GB2312" w:hAnsi="仿宋_GB2312" w:eastAsia="仿宋_GB2312" w:cs="仿宋_GB2312"/>
          <w:sz w:val="32"/>
          <w:szCs w:val="32"/>
          <w:lang w:val="zh-TW"/>
        </w:rPr>
        <w:t>人制（</w:t>
      </w:r>
      <w:r>
        <w:rPr>
          <w:rFonts w:hint="eastAsia" w:ascii="仿宋_GB2312" w:hAnsi="仿宋_GB2312" w:eastAsia="仿宋_GB2312" w:cs="仿宋_GB2312"/>
          <w:sz w:val="32"/>
          <w:szCs w:val="32"/>
        </w:rPr>
        <w:t>U14组</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竞赛规则</w:t>
      </w:r>
      <w:r>
        <w:rPr>
          <w:rFonts w:hint="eastAsia" w:ascii="仿宋" w:hAnsi="仿宋" w:eastAsia="仿宋" w:cs="仿宋"/>
          <w:sz w:val="32"/>
          <w:szCs w:val="32"/>
        </w:rPr>
        <w:t>”</w:t>
      </w:r>
      <w:r>
        <w:rPr>
          <w:rFonts w:hint="eastAsia" w:ascii="仿宋_GB2312" w:hAnsi="仿宋_GB2312" w:eastAsia="仿宋_GB2312" w:cs="仿宋_GB2312"/>
          <w:sz w:val="32"/>
          <w:szCs w:val="32"/>
          <w:lang w:val="zh-TW" w:eastAsia="zh-TW"/>
        </w:rPr>
        <w:t>和国际</w:t>
      </w:r>
      <w:r>
        <w:rPr>
          <w:rFonts w:hint="eastAsia" w:ascii="仿宋_GB2312" w:hAnsi="仿宋_GB2312" w:eastAsia="仿宋_GB2312" w:cs="仿宋_GB2312"/>
          <w:sz w:val="32"/>
          <w:szCs w:val="32"/>
          <w:lang w:val="zh-TW"/>
        </w:rPr>
        <w:t>曲棍球联合会的</w:t>
      </w:r>
      <w:r>
        <w:rPr>
          <w:rFonts w:hint="eastAsia" w:ascii="仿宋_GB2312" w:hAnsi="仿宋_GB2312" w:eastAsia="仿宋_GB2312" w:cs="仿宋_GB2312"/>
          <w:sz w:val="32"/>
          <w:szCs w:val="32"/>
          <w:lang w:val="zh-TW" w:eastAsia="zh-TW"/>
        </w:rPr>
        <w:t>有关规定</w:t>
      </w:r>
      <w:r>
        <w:rPr>
          <w:rFonts w:hint="eastAsia" w:ascii="仿宋_GB2312" w:hAnsi="仿宋_GB2312" w:eastAsia="仿宋_GB2312" w:cs="仿宋_GB2312"/>
          <w:sz w:val="32"/>
          <w:szCs w:val="32"/>
          <w:lang w:val="zh-TW"/>
        </w:rPr>
        <w:t>：</w:t>
      </w:r>
    </w:p>
    <w:p w14:paraId="470C4C33">
      <w:pPr>
        <w:spacing w:line="560" w:lineRule="exact"/>
        <w:ind w:firstLine="640"/>
        <w:rPr>
          <w:rFonts w:hAnsi="仿宋_GB2312"/>
        </w:rPr>
      </w:pPr>
      <w:r>
        <w:rPr>
          <w:rFonts w:hint="eastAsia" w:ascii="仿宋_GB2312" w:hAnsi="仿宋_GB2312" w:eastAsia="仿宋_GB2312" w:cs="仿宋_GB2312"/>
          <w:sz w:val="32"/>
          <w:szCs w:val="32"/>
          <w:lang w:val="zh-TW" w:eastAsia="zh-TW"/>
        </w:rPr>
        <w:t>1.</w:t>
      </w:r>
      <w:r>
        <w:rPr>
          <w:rFonts w:hint="eastAsia" w:ascii="仿宋_GB2312" w:hAnsi="仿宋_GB2312" w:eastAsia="仿宋_GB2312" w:cs="仿宋_GB2312"/>
          <w:sz w:val="32"/>
          <w:szCs w:val="32"/>
          <w:lang w:val="zh-TW"/>
        </w:rPr>
        <w:t>比赛场地：</w:t>
      </w:r>
      <w:r>
        <w:rPr>
          <w:rFonts w:hint="eastAsia" w:ascii="仿宋_GB2312" w:hAnsi="仿宋_GB2312" w:eastAsia="仿宋_GB2312" w:cs="仿宋_GB2312"/>
          <w:sz w:val="32"/>
          <w:szCs w:val="32"/>
        </w:rPr>
        <w:t>U17组</w:t>
      </w:r>
      <w:r>
        <w:rPr>
          <w:rFonts w:hint="eastAsia" w:ascii="仿宋_GB2312" w:hAnsi="仿宋_GB2312" w:eastAsia="仿宋_GB2312" w:cs="仿宋_GB2312"/>
          <w:sz w:val="32"/>
          <w:szCs w:val="32"/>
          <w:lang w:val="zh-TW"/>
        </w:rPr>
        <w:t>边线长</w:t>
      </w:r>
      <w:r>
        <w:rPr>
          <w:rFonts w:hint="eastAsia" w:ascii="仿宋_GB2312" w:hAnsi="仿宋_GB2312" w:eastAsia="仿宋_GB2312" w:cs="仿宋_GB2312"/>
          <w:sz w:val="32"/>
          <w:szCs w:val="32"/>
          <w:lang w:val="en-US" w:eastAsia="zh-CN"/>
        </w:rPr>
        <w:t>91.4</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lang w:eastAsia="zh-CN"/>
        </w:rPr>
        <w:t>端</w:t>
      </w:r>
      <w:r>
        <w:rPr>
          <w:rFonts w:hint="eastAsia" w:ascii="仿宋_GB2312" w:hAnsi="仿宋_GB2312" w:eastAsia="仿宋_GB2312" w:cs="仿宋_GB2312"/>
          <w:sz w:val="32"/>
          <w:szCs w:val="32"/>
        </w:rPr>
        <w:t>线长55米，带16米弧圈，U14组边线长55米，</w:t>
      </w:r>
      <w:r>
        <w:rPr>
          <w:rFonts w:hint="eastAsia" w:ascii="仿宋_GB2312" w:hAnsi="仿宋_GB2312" w:eastAsia="仿宋_GB2312" w:cs="仿宋_GB2312"/>
          <w:sz w:val="32"/>
          <w:szCs w:val="32"/>
          <w:lang w:eastAsia="zh-CN"/>
        </w:rPr>
        <w:t>端</w:t>
      </w:r>
      <w:r>
        <w:rPr>
          <w:rFonts w:hint="eastAsia" w:ascii="仿宋_GB2312" w:hAnsi="仿宋_GB2312" w:eastAsia="仿宋_GB2312" w:cs="仿宋_GB2312"/>
          <w:sz w:val="32"/>
          <w:szCs w:val="32"/>
        </w:rPr>
        <w:t>线长23米，带11米弧圈；</w:t>
      </w:r>
    </w:p>
    <w:p w14:paraId="45959B42">
      <w:pPr>
        <w:spacing w:line="560" w:lineRule="exact"/>
        <w:ind w:firstLine="640"/>
        <w:rPr>
          <w:rFonts w:hAnsi="仿宋_GB2312"/>
          <w:highlight w:val="none"/>
          <w:lang w:val="zh-TW" w:eastAsia="zh-TW"/>
        </w:rPr>
      </w:pPr>
      <w:r>
        <w:rPr>
          <w:rFonts w:hint="eastAsia" w:ascii="仿宋_GB2312" w:hAnsi="仿宋_GB2312" w:eastAsia="仿宋_GB2312" w:cs="仿宋_GB2312"/>
          <w:sz w:val="32"/>
          <w:szCs w:val="32"/>
          <w:lang w:val="zh-TW" w:eastAsia="zh-TW"/>
        </w:rPr>
        <w:t>2.</w:t>
      </w:r>
      <w:r>
        <w:rPr>
          <w:rFonts w:hint="eastAsia" w:ascii="仿宋_GB2312" w:hAnsi="仿宋_GB2312" w:eastAsia="仿宋_GB2312" w:cs="仿宋_GB2312"/>
          <w:sz w:val="32"/>
          <w:szCs w:val="32"/>
          <w:lang w:val="zh-TW"/>
        </w:rPr>
        <w:t>比赛时间：</w:t>
      </w:r>
      <w:r>
        <w:rPr>
          <w:rFonts w:hint="eastAsia" w:ascii="仿宋_GB2312" w:hAnsi="仿宋_GB2312" w:eastAsia="仿宋_GB2312" w:cs="仿宋_GB2312"/>
          <w:sz w:val="32"/>
          <w:szCs w:val="32"/>
          <w:highlight w:val="none"/>
          <w:lang w:val="en-US" w:eastAsia="zh-CN"/>
        </w:rPr>
        <w:t>U17组</w:t>
      </w:r>
      <w:r>
        <w:rPr>
          <w:rFonts w:hint="eastAsia" w:hAnsi="仿宋_GB2312" w:cs="仿宋_GB2312"/>
          <w:sz w:val="32"/>
          <w:szCs w:val="32"/>
          <w:highlight w:val="none"/>
          <w:lang w:eastAsia="zh-CN"/>
        </w:rPr>
        <w:t>和</w:t>
      </w:r>
      <w:r>
        <w:rPr>
          <w:rFonts w:hint="eastAsia" w:ascii="仿宋_GB2312" w:hAnsi="仿宋_GB2312" w:eastAsia="仿宋_GB2312" w:cs="仿宋_GB2312"/>
          <w:sz w:val="32"/>
          <w:szCs w:val="32"/>
          <w:highlight w:val="none"/>
        </w:rPr>
        <w:t>U14组比赛</w:t>
      </w:r>
      <w:r>
        <w:rPr>
          <w:rFonts w:hint="eastAsia" w:ascii="仿宋_GB2312" w:hAnsi="仿宋_GB2312" w:eastAsia="仿宋_GB2312" w:cs="仿宋_GB2312"/>
          <w:sz w:val="32"/>
          <w:szCs w:val="32"/>
          <w:highlight w:val="none"/>
          <w:lang w:eastAsia="zh-CN"/>
        </w:rPr>
        <w:t>分两</w:t>
      </w:r>
      <w:r>
        <w:rPr>
          <w:rFonts w:hint="eastAsia" w:ascii="仿宋_GB2312" w:hAnsi="仿宋_GB2312" w:eastAsia="仿宋_GB2312" w:cs="仿宋_GB2312"/>
          <w:sz w:val="32"/>
          <w:szCs w:val="32"/>
          <w:highlight w:val="none"/>
        </w:rPr>
        <w:t>节，每节15分钟，节间</w:t>
      </w:r>
      <w:r>
        <w:rPr>
          <w:rFonts w:hint="eastAsia" w:ascii="仿宋_GB2312" w:hAnsi="仿宋_GB2312" w:eastAsia="仿宋_GB2312" w:cs="仿宋_GB2312"/>
          <w:sz w:val="32"/>
          <w:szCs w:val="32"/>
          <w:highlight w:val="none"/>
          <w:lang w:val="zh-TW"/>
        </w:rPr>
        <w:t>休息</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zh-TW"/>
        </w:rPr>
        <w:t>分钟；</w:t>
      </w:r>
    </w:p>
    <w:p w14:paraId="3F0A0F46">
      <w:pPr>
        <w:spacing w:line="560" w:lineRule="exact"/>
        <w:ind w:firstLine="640" w:firstLineChars="200"/>
        <w:jc w:val="left"/>
        <w:rPr>
          <w:rFonts w:hAnsi="宋体"/>
          <w:highlight w:val="none"/>
        </w:rPr>
      </w:pPr>
      <w:r>
        <w:rPr>
          <w:rFonts w:hint="eastAsia" w:ascii="仿宋_GB2312" w:hAnsi="仿宋_GB2312" w:eastAsia="仿宋_GB2312" w:cs="仿宋_GB2312"/>
          <w:sz w:val="32"/>
          <w:szCs w:val="32"/>
          <w:highlight w:val="none"/>
          <w:lang w:val="zh-TW" w:eastAsia="zh-TW"/>
        </w:rPr>
        <w:t>3.</w:t>
      </w:r>
      <w:r>
        <w:rPr>
          <w:rFonts w:hint="eastAsia" w:ascii="仿宋_GB2312" w:hAnsi="仿宋_GB2312" w:eastAsia="仿宋_GB2312" w:cs="仿宋_GB2312"/>
          <w:sz w:val="32"/>
          <w:szCs w:val="32"/>
          <w:highlight w:val="none"/>
          <w:lang w:val="zh-TW"/>
        </w:rPr>
        <w:t>比赛队员：</w:t>
      </w:r>
      <w:r>
        <w:rPr>
          <w:rFonts w:hint="eastAsia" w:ascii="仿宋_GB2312" w:hAnsi="仿宋_GB2312" w:eastAsia="仿宋_GB2312" w:cs="仿宋_GB2312"/>
          <w:sz w:val="32"/>
          <w:szCs w:val="32"/>
          <w:highlight w:val="none"/>
        </w:rPr>
        <w:t>U17组</w:t>
      </w:r>
      <w:r>
        <w:rPr>
          <w:rFonts w:hint="eastAsia" w:ascii="仿宋_GB2312" w:hAnsi="仿宋_GB2312" w:eastAsia="仿宋_GB2312" w:cs="仿宋_GB2312"/>
          <w:sz w:val="32"/>
          <w:szCs w:val="32"/>
          <w:highlight w:val="none"/>
          <w:lang w:val="zh-TW"/>
        </w:rPr>
        <w:t>每队</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zh-TW"/>
        </w:rPr>
        <w:t>名上场比赛队员，包括</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zh-TW"/>
        </w:rPr>
        <w:t>名队员和</w:t>
      </w:r>
      <w:r>
        <w:rPr>
          <w:rFonts w:hint="eastAsia" w:ascii="仿宋_GB2312" w:hAnsi="仿宋_GB2312" w:eastAsia="仿宋_GB2312" w:cs="仿宋_GB2312"/>
          <w:sz w:val="32"/>
          <w:szCs w:val="32"/>
          <w:highlight w:val="none"/>
          <w:lang w:val="zh-TW" w:eastAsia="zh-TW"/>
        </w:rPr>
        <w:t>1</w:t>
      </w:r>
      <w:r>
        <w:rPr>
          <w:rFonts w:hint="eastAsia" w:ascii="仿宋_GB2312" w:hAnsi="仿宋_GB2312" w:eastAsia="仿宋_GB2312" w:cs="仿宋_GB2312"/>
          <w:sz w:val="32"/>
          <w:szCs w:val="32"/>
          <w:highlight w:val="none"/>
          <w:lang w:val="zh-TW"/>
        </w:rPr>
        <w:t>名守门员，</w:t>
      </w:r>
      <w:r>
        <w:rPr>
          <w:rFonts w:hint="eastAsia" w:ascii="仿宋_GB2312" w:hAnsi="仿宋_GB2312" w:eastAsia="仿宋_GB2312" w:cs="仿宋_GB2312"/>
          <w:sz w:val="32"/>
          <w:szCs w:val="32"/>
          <w:highlight w:val="none"/>
        </w:rPr>
        <w:t>U14组每队6名上场比赛队员，包括5名队员和1名守门员</w:t>
      </w:r>
      <w:r>
        <w:rPr>
          <w:rFonts w:hint="eastAsia" w:ascii="仿宋_GB2312" w:hAnsi="仿宋_GB2312" w:eastAsia="仿宋_GB2312" w:cs="仿宋_GB2312"/>
          <w:sz w:val="32"/>
          <w:szCs w:val="32"/>
          <w:highlight w:val="none"/>
          <w:lang w:val="zh-TW"/>
        </w:rPr>
        <w:t>；</w:t>
      </w:r>
    </w:p>
    <w:p w14:paraId="782CC1D1">
      <w:pPr>
        <w:spacing w:line="560" w:lineRule="exact"/>
        <w:ind w:firstLine="640" w:firstLineChars="200"/>
        <w:jc w:val="left"/>
        <w:rPr>
          <w:rFonts w:hAnsi="宋体"/>
        </w:rPr>
      </w:pPr>
      <w:r>
        <w:rPr>
          <w:rFonts w:hint="eastAsia" w:ascii="仿宋_GB2312" w:hAnsi="宋体" w:eastAsia="仿宋_GB2312" w:cs="仿宋_GB2312"/>
          <w:sz w:val="32"/>
          <w:szCs w:val="32"/>
          <w:highlight w:val="none"/>
        </w:rPr>
        <w:t>4.U17组增设短角球规则，短角球射门不允许击球，可以推球、扫球、拉射的方式进行；U17组传球方式为扫球（一扫不允许高于挡板），推球，不允许挑高球和击球。U14组不允许击球，除射门可以扫球、拉射外，只可以推球方式进行传球。</w:t>
      </w:r>
    </w:p>
    <w:p w14:paraId="3F39DD54">
      <w:pPr>
        <w:spacing w:line="560" w:lineRule="exact"/>
        <w:ind w:firstLine="640" w:firstLineChars="200"/>
        <w:jc w:val="left"/>
        <w:rPr>
          <w:rFonts w:hAnsi="宋体" w:cs="宋体"/>
          <w:color w:val="000000"/>
          <w:kern w:val="0"/>
        </w:rPr>
      </w:pPr>
      <w:r>
        <w:rPr>
          <w:rFonts w:hint="eastAsia" w:ascii="仿宋_GB2312" w:hAnsi="仿宋_GB2312" w:eastAsia="仿宋_GB2312" w:cs="仿宋_GB2312"/>
          <w:sz w:val="32"/>
          <w:szCs w:val="32"/>
          <w:lang w:val="zh-TW" w:eastAsia="zh-TW"/>
        </w:rPr>
        <w:t>（</w:t>
      </w:r>
      <w:r>
        <w:rPr>
          <w:rFonts w:hint="eastAsia" w:ascii="仿宋_GB2312" w:hAnsi="仿宋" w:eastAsia="仿宋_GB2312" w:cs="仿宋_GB2312"/>
          <w:sz w:val="32"/>
          <w:szCs w:val="32"/>
        </w:rPr>
        <w:t>六</w:t>
      </w:r>
      <w:r>
        <w:rPr>
          <w:rFonts w:hint="eastAsia" w:ascii="仿宋_GB2312" w:hAnsi="仿宋_GB2312" w:eastAsia="仿宋_GB2312" w:cs="仿宋_GB2312"/>
          <w:sz w:val="32"/>
          <w:szCs w:val="32"/>
          <w:lang w:val="zh-TW" w:eastAsia="zh-TW"/>
        </w:rPr>
        <w:t>）</w:t>
      </w:r>
      <w:r>
        <w:rPr>
          <w:rFonts w:hint="eastAsia" w:ascii="仿宋_GB2312" w:hAnsi="宋体" w:eastAsia="仿宋_GB2312" w:cs="宋体"/>
          <w:color w:val="000000"/>
          <w:kern w:val="0"/>
          <w:sz w:val="32"/>
          <w:szCs w:val="32"/>
        </w:rPr>
        <w:t>决定名次办法</w:t>
      </w:r>
    </w:p>
    <w:p w14:paraId="4D8AA978">
      <w:pPr>
        <w:spacing w:line="560" w:lineRule="exact"/>
        <w:ind w:firstLine="640"/>
        <w:rPr>
          <w:rFonts w:hAnsi="仿宋_GB2312"/>
          <w:lang w:val="zh-TW" w:eastAsia="zh-TW"/>
        </w:rPr>
      </w:pPr>
      <w:r>
        <w:rPr>
          <w:rFonts w:hint="eastAsia" w:ascii="仿宋_GB2312" w:hAnsi="仿宋_GB2312" w:eastAsia="仿宋_GB2312" w:cs="仿宋_GB2312"/>
          <w:sz w:val="32"/>
          <w:szCs w:val="32"/>
          <w:lang w:val="zh-TW" w:eastAsia="zh-TW"/>
        </w:rPr>
        <w:t>1.</w:t>
      </w:r>
      <w:r>
        <w:rPr>
          <w:rFonts w:hint="eastAsia" w:ascii="仿宋_GB2312" w:hAnsi="仿宋_GB2312" w:eastAsia="仿宋_GB2312" w:cs="仿宋_GB2312"/>
          <w:sz w:val="32"/>
          <w:szCs w:val="32"/>
          <w:lang w:val="zh-TW"/>
        </w:rPr>
        <w:t>每场比赛必须决出胜负，常规时间结束胜队积</w:t>
      </w:r>
      <w:r>
        <w:rPr>
          <w:rFonts w:hint="eastAsia" w:ascii="仿宋_GB2312" w:hAnsi="仿宋_GB2312" w:eastAsia="仿宋_GB2312" w:cs="仿宋_GB2312"/>
          <w:sz w:val="32"/>
          <w:szCs w:val="32"/>
          <w:lang w:val="zh-TW" w:eastAsia="zh-TW"/>
        </w:rPr>
        <w:t>3</w:t>
      </w:r>
      <w:r>
        <w:rPr>
          <w:rFonts w:hint="eastAsia" w:ascii="仿宋_GB2312" w:hAnsi="仿宋_GB2312" w:eastAsia="仿宋_GB2312" w:cs="仿宋_GB2312"/>
          <w:sz w:val="32"/>
          <w:szCs w:val="32"/>
          <w:lang w:val="zh-TW"/>
        </w:rPr>
        <w:t>分，负队积</w:t>
      </w:r>
      <w:r>
        <w:rPr>
          <w:rFonts w:hint="eastAsia" w:ascii="仿宋_GB2312" w:hAnsi="仿宋_GB2312" w:eastAsia="仿宋_GB2312" w:cs="仿宋_GB2312"/>
          <w:sz w:val="32"/>
          <w:szCs w:val="32"/>
          <w:lang w:val="zh-TW" w:eastAsia="zh-TW"/>
        </w:rPr>
        <w:t>0</w:t>
      </w:r>
      <w:r>
        <w:rPr>
          <w:rFonts w:hint="eastAsia" w:ascii="仿宋_GB2312" w:hAnsi="仿宋_GB2312" w:eastAsia="仿宋_GB2312" w:cs="仿宋_GB2312"/>
          <w:sz w:val="32"/>
          <w:szCs w:val="32"/>
          <w:lang w:val="zh-TW"/>
        </w:rPr>
        <w:t>分，如常规时间结束两队比分相同，则采用</w:t>
      </w:r>
      <w:r>
        <w:rPr>
          <w:rFonts w:hint="eastAsia" w:ascii="仿宋_GB2312" w:hAnsi="仿宋_GB2312" w:eastAsia="仿宋_GB2312" w:cs="仿宋_GB2312"/>
          <w:sz w:val="32"/>
          <w:szCs w:val="32"/>
        </w:rPr>
        <w:t>23米球（U17组）或</w:t>
      </w:r>
      <w:r>
        <w:rPr>
          <w:rFonts w:hint="eastAsia" w:ascii="仿宋_GB2312" w:hAnsi="仿宋_GB2312" w:eastAsia="仿宋_GB2312" w:cs="仿宋_GB2312"/>
          <w:sz w:val="32"/>
          <w:szCs w:val="32"/>
          <w:lang w:val="zh-TW" w:eastAsia="zh-TW"/>
        </w:rPr>
        <w:t>11</w:t>
      </w:r>
      <w:r>
        <w:rPr>
          <w:rFonts w:hint="eastAsia" w:ascii="仿宋_GB2312" w:hAnsi="仿宋_GB2312" w:eastAsia="仿宋_GB2312" w:cs="仿宋_GB2312"/>
          <w:sz w:val="32"/>
          <w:szCs w:val="32"/>
          <w:lang w:val="zh-TW"/>
        </w:rPr>
        <w:t>米球（</w:t>
      </w:r>
      <w:r>
        <w:rPr>
          <w:rFonts w:hint="eastAsia" w:ascii="仿宋_GB2312" w:hAnsi="仿宋_GB2312" w:eastAsia="仿宋_GB2312" w:cs="仿宋_GB2312"/>
          <w:sz w:val="32"/>
          <w:szCs w:val="32"/>
        </w:rPr>
        <w:t>U14组</w:t>
      </w:r>
      <w:r>
        <w:rPr>
          <w:rFonts w:hint="eastAsia" w:ascii="仿宋_GB2312" w:hAnsi="仿宋_GB2312" w:eastAsia="仿宋_GB2312" w:cs="仿宋_GB2312"/>
          <w:sz w:val="32"/>
          <w:szCs w:val="32"/>
          <w:lang w:val="zh-TW"/>
        </w:rPr>
        <w:t>）办法决出胜负，比赛胜队积</w:t>
      </w:r>
      <w:r>
        <w:rPr>
          <w:rFonts w:hint="eastAsia" w:ascii="仿宋_GB2312" w:hAnsi="仿宋_GB2312" w:eastAsia="仿宋_GB2312" w:cs="仿宋_GB2312"/>
          <w:sz w:val="32"/>
          <w:szCs w:val="32"/>
          <w:lang w:val="zh-TW" w:eastAsia="zh-TW"/>
        </w:rPr>
        <w:t>2</w:t>
      </w:r>
      <w:r>
        <w:rPr>
          <w:rFonts w:hint="eastAsia" w:ascii="仿宋_GB2312" w:hAnsi="仿宋_GB2312" w:eastAsia="仿宋_GB2312" w:cs="仿宋_GB2312"/>
          <w:sz w:val="32"/>
          <w:szCs w:val="32"/>
          <w:lang w:val="zh-TW"/>
        </w:rPr>
        <w:t>分，负队积</w:t>
      </w:r>
      <w:r>
        <w:rPr>
          <w:rFonts w:hint="eastAsia" w:ascii="仿宋_GB2312" w:hAnsi="仿宋_GB2312" w:eastAsia="仿宋_GB2312" w:cs="仿宋_GB2312"/>
          <w:sz w:val="32"/>
          <w:szCs w:val="32"/>
          <w:lang w:val="zh-TW" w:eastAsia="zh-TW"/>
        </w:rPr>
        <w:t>1</w:t>
      </w:r>
      <w:r>
        <w:rPr>
          <w:rFonts w:hint="eastAsia" w:ascii="仿宋_GB2312" w:hAnsi="仿宋_GB2312" w:eastAsia="仿宋_GB2312" w:cs="仿宋_GB2312"/>
          <w:sz w:val="32"/>
          <w:szCs w:val="32"/>
          <w:lang w:val="zh-TW"/>
        </w:rPr>
        <w:t>分；</w:t>
      </w:r>
    </w:p>
    <w:p w14:paraId="2B2F4429">
      <w:pPr>
        <w:spacing w:line="560" w:lineRule="exact"/>
        <w:ind w:firstLine="640"/>
        <w:rPr>
          <w:rFonts w:ascii="仿宋_GB2312" w:hAnsi="仿宋_GB2312" w:eastAsia="仿宋_GB2312" w:cs="仿宋_GB2312"/>
          <w:sz w:val="32"/>
          <w:szCs w:val="32"/>
          <w:lang w:eastAsia="zh-TW"/>
        </w:rPr>
      </w:pPr>
      <w:r>
        <w:rPr>
          <w:rFonts w:hint="eastAsia" w:ascii="仿宋_GB2312" w:hAnsi="仿宋_GB2312" w:eastAsia="仿宋_GB2312" w:cs="仿宋_GB2312"/>
          <w:sz w:val="32"/>
          <w:szCs w:val="32"/>
          <w:lang w:val="zh-TW" w:eastAsia="zh-TW"/>
        </w:rPr>
        <w:t>2.</w:t>
      </w:r>
      <w:r>
        <w:rPr>
          <w:rFonts w:hint="eastAsia" w:ascii="仿宋_GB2312" w:hAnsi="仿宋_GB2312" w:eastAsia="仿宋_GB2312" w:cs="仿宋_GB2312"/>
          <w:sz w:val="32"/>
          <w:szCs w:val="32"/>
          <w:lang w:val="zh-TW"/>
        </w:rPr>
        <w:t>各队</w:t>
      </w:r>
      <w:r>
        <w:rPr>
          <w:rFonts w:hint="eastAsia" w:ascii="仿宋_GB2312" w:hAnsi="仿宋_GB2312" w:eastAsia="仿宋_GB2312" w:cs="仿宋_GB2312"/>
          <w:sz w:val="32"/>
          <w:szCs w:val="32"/>
          <w:lang w:val="zh-TW" w:eastAsia="zh-TW"/>
        </w:rPr>
        <w:t>按积分多少决定名次</w:t>
      </w:r>
      <w:r>
        <w:rPr>
          <w:rFonts w:hint="eastAsia" w:ascii="仿宋_GB2312" w:hAnsi="仿宋_GB2312" w:eastAsia="仿宋_GB2312" w:cs="仿宋_GB2312"/>
          <w:sz w:val="32"/>
          <w:szCs w:val="32"/>
          <w:lang w:val="zh-TW"/>
        </w:rPr>
        <w:t>，积分多者名次列前</w:t>
      </w:r>
      <w:r>
        <w:rPr>
          <w:rFonts w:hint="eastAsia" w:ascii="仿宋_GB2312" w:hAnsi="仿宋_GB2312" w:eastAsia="仿宋_GB2312" w:cs="仿宋_GB2312"/>
          <w:sz w:val="32"/>
          <w:szCs w:val="32"/>
          <w:lang w:val="zh-TW" w:eastAsia="zh-TW"/>
        </w:rPr>
        <w:t>。如遇两队或两队以上积分相等，则依次按下列办法决定名次：</w:t>
      </w:r>
    </w:p>
    <w:p w14:paraId="200FA9DE">
      <w:pPr>
        <w:spacing w:line="560" w:lineRule="exact"/>
        <w:ind w:firstLine="640"/>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zh-TW" w:eastAsia="zh-TW"/>
        </w:rPr>
        <w:t>单循环比赛获胜场次多者名次列前；</w:t>
      </w:r>
    </w:p>
    <w:p w14:paraId="6772E63A">
      <w:pPr>
        <w:spacing w:line="560" w:lineRule="exact"/>
        <w:ind w:firstLine="640"/>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（2）单循环比赛相互间胜负关系，胜队名次列前；</w:t>
      </w:r>
    </w:p>
    <w:p w14:paraId="38F35F0F">
      <w:pPr>
        <w:spacing w:line="560" w:lineRule="exact"/>
        <w:ind w:firstLine="640"/>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TW"/>
        </w:rPr>
        <w:t>仍无法决出名次，则采用</w:t>
      </w:r>
      <w:r>
        <w:rPr>
          <w:rFonts w:hint="eastAsia" w:ascii="仿宋_GB2312" w:hAnsi="仿宋_GB2312" w:eastAsia="仿宋_GB2312" w:cs="仿宋_GB2312"/>
          <w:sz w:val="32"/>
          <w:szCs w:val="32"/>
          <w:highlight w:val="none"/>
          <w:lang w:eastAsia="zh-TW"/>
        </w:rPr>
        <w:t>23</w:t>
      </w:r>
      <w:r>
        <w:rPr>
          <w:rFonts w:hint="eastAsia" w:ascii="仿宋_GB2312" w:hAnsi="仿宋_GB2312" w:eastAsia="仿宋_GB2312" w:cs="仿宋_GB2312"/>
          <w:sz w:val="32"/>
          <w:szCs w:val="32"/>
          <w:highlight w:val="none"/>
          <w:lang w:val="zh-TW"/>
        </w:rPr>
        <w:t>米球（</w:t>
      </w:r>
      <w:r>
        <w:rPr>
          <w:rFonts w:hint="eastAsia" w:ascii="仿宋_GB2312" w:hAnsi="仿宋_GB2312" w:eastAsia="仿宋_GB2312" w:cs="仿宋_GB2312"/>
          <w:sz w:val="32"/>
          <w:szCs w:val="32"/>
          <w:highlight w:val="none"/>
          <w:lang w:eastAsia="zh-TW"/>
        </w:rPr>
        <w:t>U17</w:t>
      </w:r>
      <w:r>
        <w:rPr>
          <w:rFonts w:hint="eastAsia" w:ascii="仿宋_GB2312" w:hAnsi="仿宋_GB2312" w:eastAsia="仿宋_GB2312" w:cs="仿宋_GB2312"/>
          <w:sz w:val="32"/>
          <w:szCs w:val="32"/>
          <w:highlight w:val="none"/>
          <w:lang w:val="zh-TW"/>
        </w:rPr>
        <w:t>组）或</w:t>
      </w:r>
      <w:r>
        <w:rPr>
          <w:rFonts w:hint="eastAsia" w:ascii="仿宋_GB2312" w:hAnsi="仿宋_GB2312" w:eastAsia="仿宋_GB2312" w:cs="仿宋_GB2312"/>
          <w:sz w:val="32"/>
          <w:szCs w:val="32"/>
          <w:highlight w:val="none"/>
          <w:lang w:val="zh-TW" w:eastAsia="zh-TW"/>
        </w:rPr>
        <w:t>11</w:t>
      </w:r>
      <w:r>
        <w:rPr>
          <w:rFonts w:hint="eastAsia" w:ascii="仿宋_GB2312" w:hAnsi="仿宋_GB2312" w:eastAsia="仿宋_GB2312" w:cs="仿宋_GB2312"/>
          <w:sz w:val="32"/>
          <w:szCs w:val="32"/>
          <w:highlight w:val="none"/>
          <w:lang w:val="zh-TW"/>
        </w:rPr>
        <w:t>米球（</w:t>
      </w:r>
      <w:r>
        <w:rPr>
          <w:rFonts w:hint="eastAsia" w:ascii="仿宋_GB2312" w:hAnsi="仿宋_GB2312" w:eastAsia="仿宋_GB2312" w:cs="仿宋_GB2312"/>
          <w:sz w:val="32"/>
          <w:szCs w:val="32"/>
          <w:highlight w:val="none"/>
          <w:lang w:eastAsia="zh-TW"/>
        </w:rPr>
        <w:t>U14</w:t>
      </w:r>
      <w:r>
        <w:rPr>
          <w:rFonts w:hint="eastAsia" w:ascii="仿宋_GB2312" w:hAnsi="仿宋_GB2312" w:eastAsia="仿宋_GB2312" w:cs="仿宋_GB2312"/>
          <w:sz w:val="32"/>
          <w:szCs w:val="32"/>
          <w:highlight w:val="none"/>
          <w:lang w:val="zh-TW"/>
        </w:rPr>
        <w:t>组）比赛办法决定名次，具体方法如下：</w:t>
      </w:r>
    </w:p>
    <w:p w14:paraId="34597201">
      <w:pPr>
        <w:spacing w:line="560" w:lineRule="exact"/>
        <w:ind w:firstLine="640"/>
        <w:rPr>
          <w:rFonts w:hAnsi="仿宋_GB2312"/>
          <w:lang w:val="zh-TW" w:eastAsia="zh-TW"/>
        </w:rPr>
      </w:pPr>
      <w:r>
        <w:rPr>
          <w:rFonts w:hint="eastAsia" w:ascii="仿宋_GB2312" w:hAnsi="仿宋_GB2312" w:eastAsia="仿宋_GB2312" w:cs="仿宋_GB2312"/>
          <w:sz w:val="32"/>
          <w:szCs w:val="32"/>
          <w:lang w:val="zh-TW" w:eastAsia="zh-TW"/>
        </w:rPr>
        <w:t>①</w:t>
      </w:r>
      <w:r>
        <w:rPr>
          <w:rFonts w:hint="eastAsia" w:ascii="仿宋_GB2312" w:hAnsi="仿宋_GB2312" w:eastAsia="仿宋_GB2312" w:cs="仿宋_GB2312"/>
          <w:sz w:val="32"/>
          <w:szCs w:val="32"/>
        </w:rPr>
        <w:t>23米球（U17组）或</w:t>
      </w:r>
      <w:r>
        <w:rPr>
          <w:rFonts w:hint="eastAsia" w:ascii="仿宋_GB2312" w:hAnsi="仿宋_GB2312" w:eastAsia="仿宋_GB2312" w:cs="仿宋_GB2312"/>
          <w:sz w:val="32"/>
          <w:szCs w:val="32"/>
          <w:lang w:val="zh-TW" w:eastAsia="zh-TW"/>
        </w:rPr>
        <w:t>11</w:t>
      </w:r>
      <w:r>
        <w:rPr>
          <w:rFonts w:hint="eastAsia" w:ascii="仿宋_GB2312" w:hAnsi="仿宋_GB2312" w:eastAsia="仿宋_GB2312" w:cs="仿宋_GB2312"/>
          <w:sz w:val="32"/>
          <w:szCs w:val="32"/>
          <w:lang w:val="zh-TW"/>
        </w:rPr>
        <w:t>米球（</w:t>
      </w:r>
      <w:r>
        <w:rPr>
          <w:rFonts w:hint="eastAsia" w:ascii="仿宋_GB2312" w:hAnsi="仿宋_GB2312" w:eastAsia="仿宋_GB2312" w:cs="仿宋_GB2312"/>
          <w:sz w:val="32"/>
          <w:szCs w:val="32"/>
        </w:rPr>
        <w:t>U14组</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比赛在全部</w:t>
      </w:r>
      <w:r>
        <w:rPr>
          <w:rFonts w:hint="eastAsia" w:ascii="仿宋_GB2312" w:hAnsi="仿宋_GB2312" w:eastAsia="仿宋_GB2312" w:cs="仿宋_GB2312"/>
          <w:sz w:val="32"/>
          <w:szCs w:val="32"/>
          <w:lang w:val="zh-TW"/>
        </w:rPr>
        <w:t>比赛</w:t>
      </w:r>
      <w:r>
        <w:rPr>
          <w:rFonts w:hint="eastAsia" w:ascii="仿宋_GB2312" w:hAnsi="仿宋_GB2312" w:eastAsia="仿宋_GB2312" w:cs="仿宋_GB2312"/>
          <w:sz w:val="32"/>
          <w:szCs w:val="32"/>
          <w:lang w:val="zh-TW" w:eastAsia="zh-TW"/>
        </w:rPr>
        <w:t>结束后进行，由</w:t>
      </w:r>
      <w:r>
        <w:rPr>
          <w:rFonts w:hint="eastAsia" w:ascii="仿宋_GB2312" w:hAnsi="仿宋_GB2312" w:eastAsia="仿宋_GB2312" w:cs="仿宋_GB2312"/>
          <w:sz w:val="32"/>
          <w:szCs w:val="32"/>
          <w:lang w:val="zh-TW"/>
        </w:rPr>
        <w:t>竞赛委员</w:t>
      </w:r>
      <w:r>
        <w:rPr>
          <w:rFonts w:hint="eastAsia" w:ascii="仿宋_GB2312" w:hAnsi="仿宋_GB2312" w:eastAsia="仿宋_GB2312" w:cs="仿宋_GB2312"/>
          <w:sz w:val="32"/>
          <w:szCs w:val="32"/>
          <w:lang w:val="zh-TW" w:eastAsia="zh-TW"/>
        </w:rPr>
        <w:t>会提前通知比赛的具体时间；</w:t>
      </w:r>
    </w:p>
    <w:p w14:paraId="27C07596">
      <w:pPr>
        <w:spacing w:line="560" w:lineRule="exact"/>
        <w:ind w:firstLine="640" w:firstLineChars="200"/>
        <w:rPr>
          <w:rFonts w:hAnsi="仿宋_GB2312"/>
          <w:lang w:val="zh-TW" w:eastAsia="zh-TW"/>
        </w:rPr>
      </w:pPr>
      <w:r>
        <w:rPr>
          <w:rFonts w:hint="eastAsia" w:ascii="仿宋_GB2312" w:hAnsi="仿宋_GB2312" w:eastAsia="仿宋_GB2312" w:cs="仿宋_GB2312"/>
          <w:sz w:val="32"/>
          <w:szCs w:val="32"/>
          <w:lang w:val="zh-TW" w:eastAsia="zh-TW"/>
        </w:rPr>
        <w:t>②当两个队进行</w:t>
      </w:r>
      <w:r>
        <w:rPr>
          <w:rFonts w:hint="eastAsia" w:ascii="仿宋_GB2312" w:hAnsi="仿宋_GB2312" w:eastAsia="仿宋_GB2312" w:cs="仿宋_GB2312"/>
          <w:sz w:val="32"/>
          <w:szCs w:val="32"/>
        </w:rPr>
        <w:t>23米球（U17组）或</w:t>
      </w:r>
      <w:r>
        <w:rPr>
          <w:rFonts w:hint="eastAsia" w:ascii="仿宋_GB2312" w:hAnsi="仿宋_GB2312" w:eastAsia="仿宋_GB2312" w:cs="仿宋_GB2312"/>
          <w:sz w:val="32"/>
          <w:szCs w:val="32"/>
          <w:lang w:val="zh-TW" w:eastAsia="zh-TW"/>
        </w:rPr>
        <w:t>11</w:t>
      </w:r>
      <w:r>
        <w:rPr>
          <w:rFonts w:hint="eastAsia" w:ascii="仿宋_GB2312" w:hAnsi="仿宋_GB2312" w:eastAsia="仿宋_GB2312" w:cs="仿宋_GB2312"/>
          <w:sz w:val="32"/>
          <w:szCs w:val="32"/>
          <w:lang w:val="zh-TW"/>
        </w:rPr>
        <w:t>米球（</w:t>
      </w:r>
      <w:r>
        <w:rPr>
          <w:rFonts w:hint="eastAsia" w:ascii="仿宋_GB2312" w:hAnsi="仿宋_GB2312" w:eastAsia="仿宋_GB2312" w:cs="仿宋_GB2312"/>
          <w:sz w:val="32"/>
          <w:szCs w:val="32"/>
        </w:rPr>
        <w:t>U14组</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比赛时，采用国际曲棍球联合会规定的</w:t>
      </w:r>
      <w:r>
        <w:rPr>
          <w:rFonts w:hint="eastAsia" w:ascii="仿宋_GB2312" w:hAnsi="仿宋_GB2312" w:eastAsia="仿宋_GB2312" w:cs="仿宋_GB2312"/>
          <w:sz w:val="32"/>
          <w:szCs w:val="32"/>
        </w:rPr>
        <w:t>23米球或</w:t>
      </w:r>
      <w:r>
        <w:rPr>
          <w:rFonts w:hint="eastAsia" w:ascii="仿宋_GB2312" w:hAnsi="仿宋_GB2312" w:eastAsia="仿宋_GB2312" w:cs="仿宋_GB2312"/>
          <w:sz w:val="32"/>
          <w:szCs w:val="32"/>
          <w:lang w:val="zh-TW" w:eastAsia="zh-TW"/>
        </w:rPr>
        <w:t>11</w:t>
      </w:r>
      <w:r>
        <w:rPr>
          <w:rFonts w:hint="eastAsia" w:ascii="仿宋_GB2312" w:hAnsi="仿宋_GB2312" w:eastAsia="仿宋_GB2312" w:cs="仿宋_GB2312"/>
          <w:sz w:val="32"/>
          <w:szCs w:val="32"/>
          <w:lang w:val="zh-TW"/>
        </w:rPr>
        <w:t>米球</w:t>
      </w:r>
      <w:r>
        <w:rPr>
          <w:rFonts w:hint="eastAsia" w:ascii="仿宋_GB2312" w:hAnsi="仿宋_GB2312" w:eastAsia="仿宋_GB2312" w:cs="仿宋_GB2312"/>
          <w:sz w:val="32"/>
          <w:szCs w:val="32"/>
          <w:lang w:val="zh-TW" w:eastAsia="zh-TW"/>
        </w:rPr>
        <w:t>决胜办法决出名次；</w:t>
      </w:r>
    </w:p>
    <w:p w14:paraId="7C1A884B">
      <w:pPr>
        <w:spacing w:line="560" w:lineRule="exact"/>
        <w:ind w:firstLine="640"/>
        <w:rPr>
          <w:rFonts w:hAnsi="宋体" w:cs="仿宋"/>
        </w:rPr>
      </w:pPr>
      <w:r>
        <w:rPr>
          <w:rFonts w:hint="eastAsia" w:ascii="仿宋_GB2312" w:hAnsi="仿宋_GB2312" w:eastAsia="仿宋_GB2312" w:cs="仿宋_GB2312"/>
          <w:sz w:val="32"/>
          <w:szCs w:val="32"/>
          <w:lang w:val="zh-TW" w:eastAsia="zh-TW"/>
        </w:rPr>
        <w:t>③当两个以上队进行</w:t>
      </w:r>
      <w:r>
        <w:rPr>
          <w:rFonts w:hint="eastAsia" w:ascii="仿宋_GB2312" w:hAnsi="仿宋_GB2312" w:eastAsia="仿宋_GB2312" w:cs="仿宋_GB2312"/>
          <w:sz w:val="32"/>
          <w:szCs w:val="32"/>
        </w:rPr>
        <w:t>23米球（U17组）或</w:t>
      </w:r>
      <w:r>
        <w:rPr>
          <w:rFonts w:hint="eastAsia" w:ascii="仿宋_GB2312" w:hAnsi="仿宋_GB2312" w:eastAsia="仿宋_GB2312" w:cs="仿宋_GB2312"/>
          <w:sz w:val="32"/>
          <w:szCs w:val="32"/>
          <w:lang w:val="zh-TW" w:eastAsia="zh-TW"/>
        </w:rPr>
        <w:t>11</w:t>
      </w:r>
      <w:r>
        <w:rPr>
          <w:rFonts w:hint="eastAsia" w:ascii="仿宋_GB2312" w:hAnsi="仿宋_GB2312" w:eastAsia="仿宋_GB2312" w:cs="仿宋_GB2312"/>
          <w:sz w:val="32"/>
          <w:szCs w:val="32"/>
          <w:lang w:val="zh-TW"/>
        </w:rPr>
        <w:t>米球（</w:t>
      </w:r>
      <w:r>
        <w:rPr>
          <w:rFonts w:hint="eastAsia" w:ascii="仿宋_GB2312" w:hAnsi="仿宋_GB2312" w:eastAsia="仿宋_GB2312" w:cs="仿宋_GB2312"/>
          <w:sz w:val="32"/>
          <w:szCs w:val="32"/>
        </w:rPr>
        <w:t>U14组</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比赛时，首先由相关队互罚第一次，互罚顺序抽签决定，</w:t>
      </w:r>
      <w:r>
        <w:rPr>
          <w:rFonts w:hint="eastAsia" w:ascii="仿宋_GB2312" w:hAnsi="仿宋_GB2312" w:eastAsia="仿宋_GB2312" w:cs="仿宋_GB2312"/>
          <w:sz w:val="32"/>
          <w:szCs w:val="32"/>
          <w:lang w:val="zh-TW"/>
        </w:rPr>
        <w:t>同样</w:t>
      </w:r>
      <w:r>
        <w:rPr>
          <w:rFonts w:hint="eastAsia" w:ascii="仿宋_GB2312" w:hAnsi="仿宋_GB2312" w:eastAsia="仿宋_GB2312" w:cs="仿宋_GB2312"/>
          <w:sz w:val="32"/>
          <w:szCs w:val="32"/>
          <w:lang w:val="zh-TW" w:eastAsia="zh-TW"/>
        </w:rPr>
        <w:t>采用国际曲棍球联合会规定的</w:t>
      </w:r>
      <w:r>
        <w:rPr>
          <w:rFonts w:hint="eastAsia" w:ascii="仿宋_GB2312" w:hAnsi="仿宋_GB2312" w:eastAsia="仿宋_GB2312" w:cs="仿宋_GB2312"/>
          <w:sz w:val="32"/>
          <w:szCs w:val="32"/>
        </w:rPr>
        <w:t>23米球或</w:t>
      </w:r>
      <w:r>
        <w:rPr>
          <w:rFonts w:hint="eastAsia" w:ascii="仿宋_GB2312" w:hAnsi="宋体" w:eastAsia="仿宋_GB2312" w:cs="仿宋"/>
          <w:sz w:val="32"/>
          <w:szCs w:val="32"/>
        </w:rPr>
        <w:t>11米球决胜办法决出名次。</w:t>
      </w:r>
    </w:p>
    <w:p w14:paraId="381CB883">
      <w:pPr>
        <w:spacing w:line="560" w:lineRule="exact"/>
        <w:ind w:firstLine="640"/>
        <w:rPr>
          <w:rFonts w:hAnsi="仿宋_GB2312"/>
          <w:lang w:val="zh-TW" w:eastAsia="zh-TW"/>
        </w:rPr>
      </w:pPr>
      <w:r>
        <w:rPr>
          <w:rFonts w:hint="eastAsia" w:ascii="仿宋_GB2312" w:hAnsi="仿宋" w:eastAsia="仿宋_GB2312" w:cs="仿宋_GB2312"/>
          <w:sz w:val="32"/>
          <w:szCs w:val="32"/>
        </w:rPr>
        <w:t>（</w:t>
      </w:r>
      <w:r>
        <w:rPr>
          <w:rFonts w:hint="eastAsia" w:ascii="仿宋_GB2312" w:hAnsi="仿宋_GB2312" w:eastAsia="仿宋_GB2312" w:cs="仿宋_GB2312"/>
          <w:sz w:val="32"/>
          <w:szCs w:val="32"/>
          <w:lang w:val="zh-TW"/>
        </w:rPr>
        <w:t>七</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lang w:val="zh-TW" w:eastAsia="zh-TW"/>
        </w:rPr>
        <w:t>红、黄、绿牌</w:t>
      </w:r>
      <w:r>
        <w:rPr>
          <w:rFonts w:hint="eastAsia" w:ascii="仿宋_GB2312" w:hAnsi="仿宋_GB2312" w:eastAsia="仿宋_GB2312" w:cs="仿宋_GB2312"/>
          <w:sz w:val="32"/>
          <w:szCs w:val="32"/>
          <w:lang w:val="zh-TW"/>
        </w:rPr>
        <w:t>规定</w:t>
      </w:r>
    </w:p>
    <w:p w14:paraId="1BAD4CB6">
      <w:pPr>
        <w:spacing w:line="560" w:lineRule="exact"/>
        <w:ind w:firstLine="640"/>
        <w:rPr>
          <w:rFonts w:hAnsi="仿宋_GB231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比赛中被累计出示</w:t>
      </w:r>
      <w:r>
        <w:rPr>
          <w:rFonts w:hint="eastAsia" w:ascii="仿宋_GB2312" w:hAnsi="仿宋_GB2312" w:eastAsia="仿宋_GB2312" w:cs="仿宋_GB2312"/>
          <w:sz w:val="32"/>
          <w:szCs w:val="32"/>
          <w:lang w:val="zh-TW"/>
        </w:rPr>
        <w:t>两</w:t>
      </w:r>
      <w:r>
        <w:rPr>
          <w:rFonts w:hint="eastAsia" w:ascii="仿宋_GB2312" w:hAnsi="仿宋_GB2312" w:eastAsia="仿宋_GB2312" w:cs="仿宋_GB2312"/>
          <w:sz w:val="32"/>
          <w:szCs w:val="32"/>
          <w:lang w:val="zh-TW" w:eastAsia="zh-TW"/>
        </w:rPr>
        <w:t>张黄牌</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运动员，</w:t>
      </w:r>
      <w:r>
        <w:rPr>
          <w:rFonts w:hint="eastAsia" w:ascii="仿宋_GB2312" w:hAnsi="仿宋_GB2312" w:eastAsia="仿宋_GB2312" w:cs="仿宋_GB2312"/>
          <w:sz w:val="32"/>
          <w:szCs w:val="32"/>
          <w:lang w:val="zh-TW"/>
        </w:rPr>
        <w:t>自动</w:t>
      </w:r>
      <w:r>
        <w:rPr>
          <w:rFonts w:hint="eastAsia" w:ascii="仿宋_GB2312" w:hAnsi="仿宋_GB2312" w:eastAsia="仿宋_GB2312" w:cs="仿宋_GB2312"/>
          <w:sz w:val="32"/>
          <w:szCs w:val="32"/>
          <w:lang w:val="zh-TW" w:eastAsia="zh-TW"/>
        </w:rPr>
        <w:t>停止下一场比赛</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即：</w:t>
      </w:r>
    </w:p>
    <w:p w14:paraId="6027CFFB">
      <w:pPr>
        <w:spacing w:line="560" w:lineRule="exact"/>
        <w:ind w:firstLine="640"/>
        <w:rPr>
          <w:rFonts w:hAnsi="仿宋_GB2312"/>
        </w:rPr>
      </w:pPr>
      <w:r>
        <w:rPr>
          <w:rFonts w:hint="eastAsia" w:ascii="仿宋_GB2312" w:hAnsi="仿宋" w:eastAsia="仿宋_GB2312" w:cs="仿宋_GB2312"/>
          <w:sz w:val="32"/>
          <w:szCs w:val="32"/>
        </w:rPr>
        <w:t>（1）</w:t>
      </w:r>
      <w:r>
        <w:rPr>
          <w:rFonts w:hint="eastAsia" w:ascii="仿宋_GB2312" w:hAnsi="仿宋_GB2312" w:eastAsia="仿宋_GB2312" w:cs="仿宋_GB2312"/>
          <w:sz w:val="32"/>
          <w:szCs w:val="32"/>
          <w:lang w:val="zh-TW" w:eastAsia="zh-TW"/>
        </w:rPr>
        <w:t>不停止该场比赛资格；</w:t>
      </w:r>
    </w:p>
    <w:p w14:paraId="1EB701F8">
      <w:pPr>
        <w:spacing w:line="560" w:lineRule="exact"/>
        <w:ind w:firstLine="640"/>
        <w:rPr>
          <w:rFonts w:hint="eastAsia" w:hAnsi="仿宋_GB2312" w:eastAsia="仿宋_GB2312"/>
          <w:highlight w:val="none"/>
          <w:lang w:eastAsia="zh-CN"/>
        </w:rPr>
      </w:pPr>
      <w:r>
        <w:rPr>
          <w:rFonts w:hint="eastAsia" w:ascii="仿宋_GB2312" w:hAnsi="仿宋" w:eastAsia="仿宋_GB2312" w:cs="仿宋_GB2312"/>
          <w:sz w:val="32"/>
          <w:szCs w:val="32"/>
        </w:rPr>
        <w:t>（2）</w:t>
      </w:r>
      <w:r>
        <w:rPr>
          <w:rFonts w:hint="eastAsia" w:ascii="仿宋_GB2312" w:hAnsi="仿宋_GB2312" w:eastAsia="仿宋_GB2312" w:cs="仿宋_GB2312"/>
          <w:sz w:val="32"/>
          <w:szCs w:val="32"/>
          <w:lang w:val="zh-TW"/>
        </w:rPr>
        <w:t>出示</w:t>
      </w:r>
      <w:r>
        <w:rPr>
          <w:rFonts w:hint="eastAsia" w:ascii="仿宋_GB2312" w:hAnsi="仿宋_GB2312" w:eastAsia="仿宋_GB2312" w:cs="仿宋_GB2312"/>
          <w:sz w:val="32"/>
          <w:szCs w:val="32"/>
          <w:lang w:val="zh-TW" w:eastAsia="zh-TW"/>
        </w:rPr>
        <w:t>一张黄牌后，又被出示一张红牌，这一黄牌不再</w:t>
      </w:r>
      <w:r>
        <w:rPr>
          <w:rFonts w:hint="eastAsia" w:ascii="仿宋_GB2312" w:hAnsi="仿宋_GB2312" w:eastAsia="仿宋_GB2312" w:cs="仿宋_GB2312"/>
          <w:sz w:val="32"/>
          <w:szCs w:val="32"/>
          <w:lang w:val="zh-TW"/>
        </w:rPr>
        <w:t>被</w:t>
      </w:r>
      <w:r>
        <w:rPr>
          <w:rFonts w:hint="eastAsia" w:ascii="仿宋_GB2312" w:hAnsi="仿宋_GB2312" w:eastAsia="仿宋_GB2312" w:cs="仿宋_GB2312"/>
          <w:sz w:val="32"/>
          <w:szCs w:val="32"/>
          <w:highlight w:val="none"/>
          <w:lang w:val="zh-TW" w:eastAsia="zh-TW"/>
        </w:rPr>
        <w:t>累计</w:t>
      </w:r>
      <w:r>
        <w:rPr>
          <w:rFonts w:hint="eastAsia" w:ascii="仿宋_GB2312" w:hAnsi="仿宋_GB2312" w:eastAsia="仿宋_GB2312" w:cs="仿宋_GB2312"/>
          <w:sz w:val="32"/>
          <w:szCs w:val="32"/>
          <w:highlight w:val="none"/>
          <w:lang w:val="zh-TW" w:eastAsia="zh-CN"/>
        </w:rPr>
        <w:t>；</w:t>
      </w:r>
    </w:p>
    <w:p w14:paraId="715E2D27">
      <w:pPr>
        <w:spacing w:line="560" w:lineRule="exact"/>
        <w:ind w:firstLine="640"/>
        <w:rPr>
          <w:rFonts w:hAnsi="仿宋_GB2312"/>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zh-TW" w:eastAsia="zh-TW"/>
        </w:rPr>
        <w:t>运动员被出示绿牌后</w:t>
      </w:r>
      <w:r>
        <w:rPr>
          <w:rFonts w:hint="eastAsia" w:ascii="仿宋_GB2312" w:hAnsi="仿宋_GB2312" w:eastAsia="仿宋_GB2312" w:cs="仿宋_GB2312"/>
          <w:sz w:val="32"/>
          <w:szCs w:val="32"/>
          <w:highlight w:val="none"/>
          <w:lang w:val="en-US" w:eastAsia="zh-CN"/>
        </w:rPr>
        <w:t>U17组</w:t>
      </w:r>
      <w:r>
        <w:rPr>
          <w:rFonts w:hint="eastAsia" w:ascii="仿宋_GB2312" w:hAnsi="仿宋_GB2312" w:eastAsia="仿宋_GB2312" w:cs="仿宋_GB2312"/>
          <w:sz w:val="32"/>
          <w:szCs w:val="32"/>
          <w:highlight w:val="none"/>
          <w:lang w:val="zh-TW" w:eastAsia="zh-TW"/>
        </w:rPr>
        <w:t>出场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TW" w:eastAsia="zh-TW"/>
        </w:rPr>
        <w:t>分钟</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en-US" w:eastAsia="zh-CN"/>
        </w:rPr>
        <w:t>U14组出场1分钟</w:t>
      </w:r>
      <w:r>
        <w:rPr>
          <w:rFonts w:hint="eastAsia" w:ascii="仿宋_GB2312" w:hAnsi="仿宋_GB2312" w:eastAsia="仿宋_GB2312" w:cs="仿宋_GB2312"/>
          <w:sz w:val="32"/>
          <w:szCs w:val="32"/>
          <w:highlight w:val="none"/>
          <w:lang w:val="zh-TW"/>
        </w:rPr>
        <w:t>，</w:t>
      </w:r>
      <w:r>
        <w:rPr>
          <w:rFonts w:hint="eastAsia" w:ascii="仿宋_GB2312" w:hAnsi="仿宋_GB2312" w:eastAsia="仿宋_GB2312" w:cs="仿宋_GB2312"/>
          <w:sz w:val="32"/>
          <w:szCs w:val="32"/>
          <w:highlight w:val="none"/>
          <w:lang w:val="zh-TW" w:eastAsia="zh-TW"/>
        </w:rPr>
        <w:t>被出示黄牌后</w:t>
      </w:r>
      <w:r>
        <w:rPr>
          <w:rFonts w:hint="eastAsia" w:ascii="仿宋_GB2312" w:hAnsi="仿宋_GB2312" w:eastAsia="仿宋_GB2312" w:cs="仿宋_GB2312"/>
          <w:sz w:val="32"/>
          <w:szCs w:val="32"/>
          <w:highlight w:val="none"/>
          <w:lang w:val="en-US" w:eastAsia="zh-CN"/>
        </w:rPr>
        <w:t>U17组</w:t>
      </w:r>
      <w:r>
        <w:rPr>
          <w:rFonts w:hint="eastAsia" w:ascii="仿宋_GB2312" w:hAnsi="仿宋_GB2312" w:eastAsia="仿宋_GB2312" w:cs="仿宋_GB2312"/>
          <w:sz w:val="32"/>
          <w:szCs w:val="32"/>
          <w:highlight w:val="none"/>
          <w:lang w:val="zh-TW" w:eastAsia="zh-TW"/>
        </w:rPr>
        <w:t>出场</w:t>
      </w:r>
      <w:r>
        <w:rPr>
          <w:rFonts w:hint="eastAsia" w:ascii="仿宋_GB2312" w:hAnsi="仿宋_GB2312" w:eastAsia="仿宋_GB2312" w:cs="仿宋_GB2312"/>
          <w:sz w:val="32"/>
          <w:szCs w:val="32"/>
          <w:highlight w:val="none"/>
          <w:lang w:val="en-US" w:eastAsia="zh-CN"/>
        </w:rPr>
        <w:t>5分钟或10分钟（</w:t>
      </w:r>
      <w:r>
        <w:rPr>
          <w:rFonts w:hint="eastAsia" w:ascii="仿宋_GB2312" w:hAnsi="仿宋_GB2312" w:eastAsia="仿宋_GB2312" w:cs="仿宋_GB2312"/>
          <w:sz w:val="32"/>
          <w:szCs w:val="32"/>
          <w:highlight w:val="none"/>
          <w:lang w:val="zh-TW" w:eastAsia="zh-CN"/>
        </w:rPr>
        <w:t>视犯规情节严重程度），</w:t>
      </w:r>
      <w:r>
        <w:rPr>
          <w:rFonts w:hint="eastAsia" w:ascii="仿宋_GB2312" w:hAnsi="仿宋_GB2312" w:eastAsia="仿宋_GB2312" w:cs="仿宋_GB2312"/>
          <w:sz w:val="32"/>
          <w:szCs w:val="32"/>
          <w:highlight w:val="none"/>
          <w:lang w:val="en-US" w:eastAsia="zh-CN"/>
        </w:rPr>
        <w:t>U14组出场2分钟</w:t>
      </w:r>
      <w:r>
        <w:rPr>
          <w:rFonts w:hint="eastAsia" w:ascii="仿宋_GB2312" w:hAnsi="仿宋_GB2312" w:eastAsia="仿宋_GB2312" w:cs="仿宋_GB2312"/>
          <w:sz w:val="32"/>
          <w:szCs w:val="32"/>
          <w:highlight w:val="none"/>
          <w:lang w:val="zh-TW"/>
        </w:rPr>
        <w:t>，</w:t>
      </w:r>
      <w:r>
        <w:rPr>
          <w:rFonts w:hint="eastAsia" w:ascii="仿宋_GB2312" w:hAnsi="仿宋_GB2312" w:eastAsia="仿宋_GB2312" w:cs="仿宋_GB2312"/>
          <w:sz w:val="32"/>
          <w:szCs w:val="32"/>
          <w:highlight w:val="none"/>
          <w:lang w:val="zh-TW" w:eastAsia="zh-TW"/>
        </w:rPr>
        <w:t>被出示红牌即停止该场比赛权利，并自然停止下一场比赛。</w:t>
      </w:r>
      <w:r>
        <w:rPr>
          <w:rFonts w:hint="eastAsia" w:ascii="仿宋_GB2312" w:hAnsi="仿宋_GB2312" w:eastAsia="仿宋_GB2312" w:cs="仿宋_GB2312"/>
          <w:sz w:val="32"/>
          <w:szCs w:val="32"/>
          <w:highlight w:val="none"/>
          <w:lang w:val="zh-TW"/>
        </w:rPr>
        <w:t>竞赛</w:t>
      </w:r>
      <w:r>
        <w:rPr>
          <w:rFonts w:hint="eastAsia" w:ascii="仿宋_GB2312" w:hAnsi="仿宋_GB2312" w:eastAsia="仿宋_GB2312" w:cs="仿宋_GB2312"/>
          <w:sz w:val="32"/>
          <w:szCs w:val="32"/>
          <w:highlight w:val="none"/>
          <w:lang w:val="zh-TW" w:eastAsia="zh-TW"/>
        </w:rPr>
        <w:t>委</w:t>
      </w:r>
      <w:r>
        <w:rPr>
          <w:rFonts w:hint="eastAsia" w:ascii="仿宋_GB2312" w:hAnsi="仿宋_GB2312" w:eastAsia="仿宋_GB2312" w:cs="仿宋_GB2312"/>
          <w:sz w:val="32"/>
          <w:szCs w:val="32"/>
          <w:lang w:val="zh-TW" w:eastAsia="zh-TW"/>
        </w:rPr>
        <w:t>员会对其没有</w:t>
      </w:r>
      <w:r>
        <w:rPr>
          <w:rFonts w:hint="eastAsia" w:ascii="仿宋_GB2312" w:hAnsi="仿宋_GB2312" w:eastAsia="仿宋_GB2312" w:cs="仿宋_GB2312"/>
          <w:sz w:val="32"/>
          <w:szCs w:val="32"/>
          <w:lang w:val="zh-TW"/>
        </w:rPr>
        <w:t>进行追加</w:t>
      </w:r>
      <w:r>
        <w:rPr>
          <w:rFonts w:hint="eastAsia" w:ascii="仿宋_GB2312" w:hAnsi="仿宋_GB2312" w:eastAsia="仿宋_GB2312" w:cs="仿宋_GB2312"/>
          <w:sz w:val="32"/>
          <w:szCs w:val="32"/>
          <w:lang w:val="zh-TW" w:eastAsia="zh-TW"/>
        </w:rPr>
        <w:t>处罚，则停赛一场后</w:t>
      </w:r>
      <w:r>
        <w:rPr>
          <w:rFonts w:hint="eastAsia" w:ascii="仿宋_GB2312" w:hAnsi="仿宋_GB2312" w:eastAsia="仿宋_GB2312" w:cs="仿宋_GB2312"/>
          <w:sz w:val="32"/>
          <w:szCs w:val="32"/>
          <w:lang w:val="zh-TW"/>
        </w:rPr>
        <w:t>自动</w:t>
      </w:r>
      <w:r>
        <w:rPr>
          <w:rFonts w:hint="eastAsia" w:ascii="仿宋_GB2312" w:hAnsi="仿宋_GB2312" w:eastAsia="仿宋_GB2312" w:cs="仿宋_GB2312"/>
          <w:sz w:val="32"/>
          <w:szCs w:val="32"/>
          <w:lang w:val="zh-TW" w:eastAsia="zh-TW"/>
        </w:rPr>
        <w:t>恢复比赛；</w:t>
      </w:r>
    </w:p>
    <w:p w14:paraId="06127B9C">
      <w:pPr>
        <w:spacing w:line="560" w:lineRule="exact"/>
        <w:ind w:firstLine="640"/>
        <w:rPr>
          <w:rFonts w:hAnsi="仿宋_GB231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如运动队有被停赛的运动员，则该队替补席需相应减少运动员人数；</w:t>
      </w:r>
    </w:p>
    <w:p w14:paraId="73763F71">
      <w:pPr>
        <w:spacing w:line="560" w:lineRule="exact"/>
        <w:ind w:firstLine="640"/>
        <w:rPr>
          <w:rFonts w:hAnsi="仿宋_GB2312"/>
          <w:lang w:val="zh-TW" w:eastAsia="zh-TW"/>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在运动员绿牌受罚期间，如对方球队在此期间进球，则此队员可即刻恢复上场比赛；</w:t>
      </w:r>
    </w:p>
    <w:p w14:paraId="3961DDBC">
      <w:pPr>
        <w:spacing w:line="560" w:lineRule="exact"/>
        <w:ind w:firstLine="640"/>
        <w:rPr>
          <w:rFonts w:hAnsi="仿宋_GB2312"/>
        </w:rPr>
      </w:pPr>
      <w:r>
        <w:rPr>
          <w:rFonts w:hint="eastAsia" w:ascii="仿宋_GB2312" w:hAnsi="仿宋_GB2312" w:eastAsia="仿宋_GB2312" w:cs="仿宋_GB2312"/>
          <w:sz w:val="32"/>
          <w:szCs w:val="32"/>
          <w:lang w:val="zh-TW" w:eastAsia="zh-TW"/>
        </w:rPr>
        <w:t>5.第一阶段的红、黄、绿牌均带入第二阶段。</w:t>
      </w:r>
    </w:p>
    <w:p w14:paraId="488BF334">
      <w:pPr>
        <w:spacing w:line="560" w:lineRule="exact"/>
        <w:ind w:firstLine="640"/>
        <w:rPr>
          <w:rFonts w:hAnsi="仿宋_GB2312"/>
          <w:lang w:val="zh-TW" w:eastAsia="zh-TW"/>
        </w:rPr>
      </w:pPr>
      <w:r>
        <w:rPr>
          <w:rFonts w:hint="eastAsia" w:ascii="仿宋_GB2312" w:hAnsi="仿宋_GB2312" w:eastAsia="仿宋_GB2312" w:cs="仿宋_GB2312"/>
          <w:sz w:val="32"/>
          <w:szCs w:val="32"/>
          <w:lang w:val="zh-TW"/>
        </w:rPr>
        <w:t>（八）</w:t>
      </w:r>
      <w:r>
        <w:rPr>
          <w:rFonts w:hint="eastAsia" w:ascii="仿宋_GB2312" w:hAnsi="仿宋_GB2312" w:eastAsia="仿宋_GB2312" w:cs="仿宋_GB2312"/>
          <w:sz w:val="32"/>
          <w:szCs w:val="32"/>
          <w:lang w:val="zh-TW" w:eastAsia="zh-TW"/>
        </w:rPr>
        <w:t>比赛服装</w:t>
      </w:r>
      <w:r>
        <w:rPr>
          <w:rFonts w:hint="eastAsia" w:ascii="仿宋_GB2312" w:hAnsi="仿宋_GB2312" w:eastAsia="仿宋_GB2312" w:cs="仿宋_GB2312"/>
          <w:sz w:val="32"/>
          <w:szCs w:val="32"/>
          <w:lang w:val="zh-TW"/>
        </w:rPr>
        <w:t>和器材</w:t>
      </w:r>
    </w:p>
    <w:p w14:paraId="41CA617C">
      <w:pPr>
        <w:spacing w:line="560" w:lineRule="exact"/>
        <w:ind w:firstLine="640"/>
        <w:rPr>
          <w:rFonts w:hint="eastAsia" w:ascii="仿宋_GB2312" w:hAnsi="仿宋_GB2312" w:eastAsia="仿宋_GB2312" w:cs="仿宋_GB2312"/>
          <w:sz w:val="32"/>
          <w:szCs w:val="32"/>
          <w:highlight w:val="none"/>
          <w:lang w:val="zh-TW"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zh-TW" w:eastAsia="zh-TW"/>
        </w:rPr>
        <w:t>每队必须准备</w:t>
      </w:r>
      <w:r>
        <w:rPr>
          <w:rFonts w:hint="eastAsia" w:ascii="仿宋_GB2312" w:hAnsi="仿宋_GB2312" w:eastAsia="仿宋_GB2312" w:cs="仿宋_GB2312"/>
          <w:sz w:val="32"/>
          <w:szCs w:val="32"/>
          <w:highlight w:val="none"/>
          <w:lang w:val="zh-TW"/>
        </w:rPr>
        <w:t>两</w:t>
      </w:r>
      <w:r>
        <w:rPr>
          <w:rFonts w:hint="eastAsia" w:ascii="仿宋_GB2312" w:hAnsi="仿宋_GB2312" w:eastAsia="仿宋_GB2312" w:cs="仿宋_GB2312"/>
          <w:sz w:val="32"/>
          <w:szCs w:val="32"/>
          <w:highlight w:val="none"/>
          <w:lang w:val="zh-TW" w:eastAsia="zh-TW"/>
        </w:rPr>
        <w:t>套颜色不同的比赛</w:t>
      </w:r>
      <w:r>
        <w:rPr>
          <w:rFonts w:hint="eastAsia" w:ascii="仿宋_GB2312" w:hAnsi="仿宋_GB2312" w:eastAsia="仿宋_GB2312" w:cs="仿宋_GB2312"/>
          <w:sz w:val="32"/>
          <w:szCs w:val="32"/>
          <w:highlight w:val="none"/>
          <w:lang w:val="zh-TW" w:eastAsia="zh-CN"/>
        </w:rPr>
        <w:t>服装</w:t>
      </w:r>
      <w:r>
        <w:rPr>
          <w:rFonts w:hint="eastAsia" w:ascii="仿宋_GB2312" w:hAnsi="仿宋_GB2312" w:eastAsia="仿宋_GB2312" w:cs="仿宋_GB2312"/>
          <w:sz w:val="32"/>
          <w:szCs w:val="32"/>
          <w:highlight w:val="none"/>
          <w:lang w:val="zh-TW" w:eastAsia="zh-TW"/>
        </w:rPr>
        <w:t>，每套服装主色应占80%以上，建议每队同一套比赛服装用同一颜色，守门员的</w:t>
      </w:r>
      <w:r>
        <w:rPr>
          <w:rFonts w:hint="eastAsia" w:ascii="仿宋_GB2312" w:hAnsi="仿宋_GB2312" w:eastAsia="仿宋_GB2312" w:cs="仿宋_GB2312"/>
          <w:sz w:val="32"/>
          <w:szCs w:val="32"/>
          <w:highlight w:val="none"/>
          <w:lang w:val="zh-TW"/>
        </w:rPr>
        <w:t>两</w:t>
      </w:r>
      <w:r>
        <w:rPr>
          <w:rFonts w:hint="eastAsia" w:ascii="仿宋_GB2312" w:hAnsi="仿宋_GB2312" w:eastAsia="仿宋_GB2312" w:cs="仿宋_GB2312"/>
          <w:sz w:val="32"/>
          <w:szCs w:val="32"/>
          <w:highlight w:val="none"/>
          <w:lang w:val="zh-TW" w:eastAsia="zh-TW"/>
        </w:rPr>
        <w:t>套上装颜色须与其他队员</w:t>
      </w:r>
      <w:r>
        <w:rPr>
          <w:rFonts w:hint="eastAsia" w:ascii="仿宋_GB2312" w:hAnsi="仿宋_GB2312" w:eastAsia="仿宋_GB2312" w:cs="仿宋_GB2312"/>
          <w:sz w:val="32"/>
          <w:szCs w:val="32"/>
          <w:highlight w:val="none"/>
          <w:lang w:val="zh-TW" w:eastAsia="zh-CN"/>
        </w:rPr>
        <w:t>的服装</w:t>
      </w:r>
      <w:r>
        <w:rPr>
          <w:rFonts w:hint="eastAsia" w:ascii="仿宋_GB2312" w:hAnsi="仿宋_GB2312" w:eastAsia="仿宋_GB2312" w:cs="仿宋_GB2312"/>
          <w:sz w:val="32"/>
          <w:szCs w:val="32"/>
          <w:highlight w:val="none"/>
          <w:lang w:val="zh-TW" w:eastAsia="zh-TW"/>
        </w:rPr>
        <w:t>颜色有明显区</w:t>
      </w:r>
      <w:r>
        <w:rPr>
          <w:rFonts w:hint="eastAsia" w:ascii="仿宋_GB2312" w:hAnsi="仿宋_GB2312" w:eastAsia="仿宋_GB2312" w:cs="仿宋_GB2312"/>
          <w:sz w:val="32"/>
          <w:szCs w:val="32"/>
          <w:highlight w:val="none"/>
          <w:lang w:val="zh-TW" w:eastAsia="zh-CN"/>
        </w:rPr>
        <w:t>别。紧身衣、裤等附属物颜色须与比赛服装颜色相一致或为黑色。防守短角球护膝应与长袜颜色一致或为黑色；</w:t>
      </w:r>
    </w:p>
    <w:p w14:paraId="42877C3D">
      <w:pPr>
        <w:spacing w:line="560" w:lineRule="exact"/>
        <w:ind w:firstLine="640"/>
        <w:rPr>
          <w:rFonts w:hint="eastAsia" w:hAnsi="仿宋_GB2312" w:eastAsia="仿宋_GB2312"/>
          <w:highlight w:val="none"/>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eastAsia="zh-TW"/>
        </w:rPr>
        <w:t>比赛服</w:t>
      </w:r>
      <w:r>
        <w:rPr>
          <w:rFonts w:hint="eastAsia" w:ascii="仿宋_GB2312" w:hAnsi="仿宋_GB2312" w:eastAsia="仿宋_GB2312" w:cs="仿宋_GB2312"/>
          <w:sz w:val="32"/>
          <w:szCs w:val="32"/>
          <w:lang w:val="zh-TW" w:eastAsia="zh-CN"/>
        </w:rPr>
        <w:t>装</w:t>
      </w:r>
      <w:r>
        <w:rPr>
          <w:rFonts w:hint="eastAsia" w:ascii="仿宋_GB2312" w:hAnsi="仿宋_GB2312" w:eastAsia="仿宋_GB2312" w:cs="仿宋_GB2312"/>
          <w:sz w:val="32"/>
          <w:szCs w:val="32"/>
          <w:lang w:val="zh-TW" w:eastAsia="zh-TW"/>
        </w:rPr>
        <w:t>上衣背面及短裙或短裤的正面左侧需印有实心号码，号码必须为</w:t>
      </w:r>
      <w:r>
        <w:rPr>
          <w:rFonts w:hint="eastAsia" w:ascii="仿宋_GB2312" w:hAnsi="仿宋_GB2312" w:eastAsia="仿宋_GB2312" w:cs="仿宋_GB2312"/>
          <w:sz w:val="32"/>
          <w:szCs w:val="32"/>
        </w:rPr>
        <w:t>1-99</w:t>
      </w:r>
      <w:r>
        <w:rPr>
          <w:rFonts w:hint="eastAsia" w:ascii="仿宋_GB2312" w:hAnsi="仿宋_GB2312" w:eastAsia="仿宋_GB2312" w:cs="仿宋_GB2312"/>
          <w:sz w:val="32"/>
          <w:szCs w:val="32"/>
          <w:lang w:val="zh-TW" w:eastAsia="zh-TW"/>
        </w:rPr>
        <w:t>号，建议</w:t>
      </w:r>
      <w:r>
        <w:rPr>
          <w:rFonts w:hint="eastAsia" w:ascii="仿宋_GB2312" w:hAnsi="仿宋_GB2312" w:eastAsia="仿宋_GB2312" w:cs="仿宋_GB2312"/>
          <w:sz w:val="32"/>
          <w:szCs w:val="32"/>
          <w:lang w:val="zh-TW"/>
        </w:rPr>
        <w:t>上衣</w:t>
      </w:r>
      <w:r>
        <w:rPr>
          <w:rFonts w:hint="eastAsia" w:ascii="仿宋_GB2312" w:hAnsi="仿宋_GB2312" w:eastAsia="仿宋_GB2312" w:cs="仿宋_GB2312"/>
          <w:sz w:val="32"/>
          <w:szCs w:val="32"/>
          <w:lang w:val="zh-TW" w:eastAsia="zh-TW"/>
        </w:rPr>
        <w:t>背面号码高</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TW"/>
        </w:rPr>
        <w:t>厘米</w:t>
      </w:r>
      <w:r>
        <w:rPr>
          <w:rFonts w:hint="eastAsia" w:ascii="仿宋_GB2312" w:hAnsi="仿宋_GB2312" w:eastAsia="仿宋_GB2312" w:cs="仿宋_GB2312"/>
          <w:sz w:val="32"/>
          <w:szCs w:val="32"/>
          <w:lang w:val="zh-TW" w:eastAsia="zh-TW"/>
        </w:rPr>
        <w:t>，短裙或短裤号码高</w:t>
      </w:r>
      <w:r>
        <w:rPr>
          <w:rFonts w:hint="eastAsia" w:ascii="仿宋_GB2312" w:hAnsi="仿宋_GB2312" w:eastAsia="仿宋_GB2312" w:cs="仿宋_GB2312"/>
          <w:sz w:val="32"/>
          <w:szCs w:val="32"/>
        </w:rPr>
        <w:t>7-9</w:t>
      </w:r>
      <w:r>
        <w:rPr>
          <w:rFonts w:hint="eastAsia" w:ascii="仿宋_GB2312" w:hAnsi="仿宋_GB2312" w:eastAsia="仿宋_GB2312" w:cs="仿宋_GB2312"/>
          <w:sz w:val="32"/>
          <w:szCs w:val="32"/>
          <w:lang w:eastAsia="zh-TW"/>
        </w:rPr>
        <w:t>厘米</w:t>
      </w:r>
      <w:r>
        <w:rPr>
          <w:rFonts w:hint="eastAsia" w:ascii="仿宋_GB2312" w:hAnsi="仿宋_GB2312" w:eastAsia="仿宋_GB2312" w:cs="仿宋_GB2312"/>
          <w:sz w:val="32"/>
          <w:szCs w:val="32"/>
          <w:lang w:val="zh-TW" w:eastAsia="zh-TW"/>
        </w:rPr>
        <w:t>，守门员前胸和后背均需佩带号码</w:t>
      </w:r>
      <w:r>
        <w:rPr>
          <w:rFonts w:hint="eastAsia" w:ascii="仿宋_GB2312" w:hAnsi="宋体" w:eastAsia="仿宋_GB2312" w:cs="仿宋_GB2312"/>
          <w:color w:val="000000"/>
          <w:sz w:val="32"/>
          <w:szCs w:val="32"/>
        </w:rPr>
        <w:t>。</w:t>
      </w:r>
      <w:r>
        <w:rPr>
          <w:rFonts w:hint="eastAsia" w:ascii="仿宋_GB2312" w:hAnsi="宋体" w:eastAsia="仿宋_GB2312" w:cs="仿宋_GB2312"/>
          <w:color w:val="000000"/>
          <w:sz w:val="32"/>
          <w:szCs w:val="32"/>
          <w:highlight w:val="none"/>
        </w:rPr>
        <w:t>报名时</w:t>
      </w:r>
      <w:r>
        <w:rPr>
          <w:rFonts w:hint="eastAsia" w:ascii="仿宋_GB2312" w:hAnsi="宋体" w:eastAsia="仿宋_GB2312" w:cs="仿宋_GB2312"/>
          <w:color w:val="000000"/>
          <w:sz w:val="32"/>
          <w:szCs w:val="32"/>
          <w:highlight w:val="none"/>
          <w:lang w:eastAsia="zh-CN"/>
        </w:rPr>
        <w:t>必须</w:t>
      </w:r>
      <w:r>
        <w:rPr>
          <w:rFonts w:hint="eastAsia" w:ascii="仿宋_GB2312" w:hAnsi="宋体" w:eastAsia="仿宋_GB2312" w:cs="仿宋_GB2312"/>
          <w:color w:val="000000"/>
          <w:sz w:val="32"/>
          <w:szCs w:val="32"/>
          <w:highlight w:val="none"/>
        </w:rPr>
        <w:t>将服装号码填写在报名表上，否则视为报名无效</w:t>
      </w:r>
      <w:r>
        <w:rPr>
          <w:rFonts w:hint="eastAsia" w:ascii="仿宋_GB2312" w:hAnsi="宋体" w:eastAsia="仿宋_GB2312" w:cs="仿宋_GB2312"/>
          <w:color w:val="000000"/>
          <w:sz w:val="32"/>
          <w:szCs w:val="32"/>
          <w:highlight w:val="none"/>
          <w:lang w:eastAsia="zh-CN"/>
        </w:rPr>
        <w:t>；</w:t>
      </w:r>
    </w:p>
    <w:p w14:paraId="5310253C">
      <w:pPr>
        <w:spacing w:line="560" w:lineRule="exact"/>
        <w:ind w:firstLine="640"/>
        <w:rPr>
          <w:rFonts w:hAnsi="仿宋_GB2312"/>
          <w:lang w:val="zh-TW" w:eastAsia="zh-TW"/>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运动员必须穿专用曲棍球鞋进入比赛场地，鞋、护袜以及守门员的护腿、护脚颜色必须为深色，但不得为绿色</w:t>
      </w:r>
      <w:r>
        <w:rPr>
          <w:rFonts w:hint="eastAsia" w:ascii="仿宋_GB2312" w:hAnsi="仿宋_GB2312" w:eastAsia="仿宋_GB2312" w:cs="仿宋_GB2312"/>
          <w:sz w:val="32"/>
          <w:szCs w:val="32"/>
          <w:lang w:val="zh-TW"/>
        </w:rPr>
        <w:t>。运动员</w:t>
      </w:r>
      <w:r>
        <w:rPr>
          <w:rFonts w:hint="eastAsia" w:ascii="仿宋_GB2312" w:hAnsi="仿宋_GB2312" w:eastAsia="仿宋_GB2312" w:cs="仿宋_GB2312"/>
          <w:sz w:val="32"/>
          <w:szCs w:val="32"/>
          <w:lang w:val="zh-TW" w:eastAsia="zh-TW"/>
        </w:rPr>
        <w:t>服装颜色不统一，不</w:t>
      </w:r>
      <w:r>
        <w:rPr>
          <w:rFonts w:hint="eastAsia" w:hAnsi="仿宋_GB2312" w:cs="仿宋_GB2312"/>
          <w:sz w:val="32"/>
          <w:szCs w:val="32"/>
          <w:lang w:val="en-US" w:eastAsia="zh-CN"/>
        </w:rPr>
        <w:t>戴</w:t>
      </w:r>
      <w:r>
        <w:rPr>
          <w:rFonts w:hint="eastAsia" w:ascii="仿宋_GB2312" w:hAnsi="仿宋_GB2312" w:eastAsia="仿宋_GB2312" w:cs="仿宋_GB2312"/>
          <w:sz w:val="32"/>
          <w:szCs w:val="32"/>
          <w:lang w:val="zh-TW" w:eastAsia="zh-TW"/>
        </w:rPr>
        <w:t>护腿板及护齿、不着长袜者不得上场比赛；</w:t>
      </w:r>
    </w:p>
    <w:p w14:paraId="08666661">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rPr>
        <w:t>建议</w:t>
      </w:r>
      <w:r>
        <w:rPr>
          <w:rFonts w:hint="eastAsia" w:ascii="仿宋_GB2312" w:hAnsi="仿宋_GB2312" w:eastAsia="仿宋_GB2312" w:cs="仿宋_GB2312"/>
          <w:sz w:val="32"/>
          <w:szCs w:val="32"/>
          <w:lang w:val="zh-TW" w:eastAsia="zh-TW"/>
        </w:rPr>
        <w:t>U17</w:t>
      </w:r>
      <w:r>
        <w:rPr>
          <w:rFonts w:hint="eastAsia" w:ascii="仿宋_GB2312" w:hAnsi="仿宋_GB2312" w:eastAsia="仿宋_GB2312" w:cs="仿宋_GB2312"/>
          <w:sz w:val="32"/>
          <w:szCs w:val="32"/>
          <w:lang w:val="zh-TW"/>
        </w:rPr>
        <w:t>组参赛队配备使用专业短角球防守护具，除守门员外其他防守队员不得佩戴头盔，只允许佩戴护面，要求护面颜色一致（透明色）</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rPr>
        <w:t>建议</w:t>
      </w:r>
      <w:r>
        <w:rPr>
          <w:rFonts w:hint="eastAsia" w:ascii="仿宋_GB2312" w:hAnsi="仿宋_GB2312" w:eastAsia="仿宋_GB2312" w:cs="仿宋_GB2312"/>
          <w:sz w:val="32"/>
          <w:szCs w:val="32"/>
          <w:lang w:val="zh-TW" w:eastAsia="zh-TW"/>
        </w:rPr>
        <w:t>U14</w:t>
      </w:r>
      <w:r>
        <w:rPr>
          <w:rFonts w:hint="eastAsia" w:ascii="仿宋_GB2312" w:hAnsi="仿宋_GB2312" w:eastAsia="仿宋_GB2312" w:cs="仿宋_GB2312"/>
          <w:sz w:val="32"/>
          <w:szCs w:val="32"/>
          <w:lang w:val="zh-TW"/>
        </w:rPr>
        <w:t>组上场比赛运动员佩戴护面或护目镜，不允许佩戴金属材质的眼镜。</w:t>
      </w:r>
    </w:p>
    <w:p w14:paraId="4F4B77F0">
      <w:pPr>
        <w:spacing w:line="560" w:lineRule="exact"/>
        <w:ind w:firstLine="640"/>
        <w:rPr>
          <w:rFonts w:ascii="仿宋_GB2312" w:hAnsi="仿宋_GB2312" w:eastAsia="仿宋_GB2312" w:cs="仿宋_GB2312"/>
          <w:sz w:val="32"/>
          <w:szCs w:val="32"/>
          <w:highlight w:val="none"/>
          <w:lang w:val="zh-TW"/>
        </w:rPr>
      </w:pP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eastAsia="zh-CN"/>
        </w:rPr>
        <w:t>九</w:t>
      </w:r>
      <w:r>
        <w:rPr>
          <w:rFonts w:hint="eastAsia" w:ascii="仿宋_GB2312" w:hAnsi="仿宋" w:eastAsia="仿宋_GB2312" w:cs="仿宋_GB2312"/>
          <w:color w:val="000000"/>
          <w:sz w:val="32"/>
          <w:szCs w:val="32"/>
          <w:highlight w:val="none"/>
        </w:rPr>
        <w:t>）参赛运动员因伤弃权需要提供二级以上</w:t>
      </w:r>
      <w:r>
        <w:rPr>
          <w:rFonts w:hint="eastAsia" w:ascii="仿宋_GB2312" w:hAnsi="仿宋" w:eastAsia="仿宋_GB2312" w:cs="仿宋_GB2312"/>
          <w:sz w:val="32"/>
          <w:szCs w:val="32"/>
          <w:highlight w:val="none"/>
        </w:rPr>
        <w:t>医院</w:t>
      </w:r>
      <w:r>
        <w:rPr>
          <w:rFonts w:hint="eastAsia" w:ascii="仿宋_GB2312" w:hAnsi="仿宋" w:eastAsia="仿宋_GB2312" w:cs="仿宋_GB2312"/>
          <w:sz w:val="32"/>
          <w:szCs w:val="32"/>
          <w:highlight w:val="none"/>
          <w:lang w:eastAsia="zh-CN"/>
        </w:rPr>
        <w:t>出具的诊断</w:t>
      </w:r>
      <w:r>
        <w:rPr>
          <w:rFonts w:hint="eastAsia" w:ascii="仿宋_GB2312" w:hAnsi="仿宋" w:eastAsia="仿宋_GB2312" w:cs="仿宋_GB2312"/>
          <w:sz w:val="32"/>
          <w:szCs w:val="32"/>
          <w:highlight w:val="none"/>
        </w:rPr>
        <w:t>证明，因其他原因弃权需</w:t>
      </w:r>
      <w:r>
        <w:rPr>
          <w:rFonts w:hint="eastAsia" w:ascii="仿宋_GB2312" w:hAnsi="仿宋" w:eastAsia="仿宋_GB2312" w:cs="仿宋_GB2312"/>
          <w:sz w:val="32"/>
          <w:szCs w:val="32"/>
          <w:highlight w:val="none"/>
          <w:lang w:eastAsia="zh-CN"/>
        </w:rPr>
        <w:t>要</w:t>
      </w:r>
      <w:r>
        <w:rPr>
          <w:rFonts w:hint="eastAsia" w:ascii="仿宋_GB2312" w:hAnsi="仿宋" w:eastAsia="仿宋_GB2312" w:cs="仿宋_GB2312"/>
          <w:sz w:val="32"/>
          <w:szCs w:val="32"/>
          <w:highlight w:val="none"/>
        </w:rPr>
        <w:t>出具弃权声明加盖公章，至少提前两天报组委会批准，否则视为无故弃权。因伤或因故弃权的不得参加后续场次的比赛，保留当前比赛成绩，无故弃权的取消该队本次比赛成绩和该队所有领队、教练员及运动员下一年度北京市青少年</w:t>
      </w:r>
      <w:r>
        <w:rPr>
          <w:rFonts w:hint="eastAsia" w:ascii="仿宋_GB2312" w:hAnsi="仿宋" w:eastAsia="仿宋_GB2312" w:cs="仿宋_GB2312"/>
          <w:sz w:val="32"/>
          <w:szCs w:val="32"/>
          <w:highlight w:val="none"/>
          <w:lang w:eastAsia="zh-CN"/>
        </w:rPr>
        <w:t>曲棍</w:t>
      </w:r>
      <w:r>
        <w:rPr>
          <w:rFonts w:hint="eastAsia" w:ascii="仿宋_GB2312" w:hAnsi="仿宋" w:eastAsia="仿宋_GB2312" w:cs="仿宋_GB2312"/>
          <w:sz w:val="32"/>
          <w:szCs w:val="32"/>
          <w:highlight w:val="none"/>
        </w:rPr>
        <w:t>球赛</w:t>
      </w:r>
      <w:r>
        <w:rPr>
          <w:rFonts w:hint="eastAsia" w:ascii="仿宋_GB2312" w:hAnsi="仿宋" w:eastAsia="仿宋_GB2312" w:cs="仿宋_GB2312"/>
          <w:sz w:val="32"/>
          <w:szCs w:val="32"/>
          <w:highlight w:val="none"/>
          <w:lang w:eastAsia="zh-CN"/>
        </w:rPr>
        <w:t>事</w:t>
      </w:r>
      <w:r>
        <w:rPr>
          <w:rFonts w:hint="eastAsia" w:ascii="仿宋_GB2312" w:hAnsi="仿宋" w:eastAsia="仿宋_GB2312" w:cs="仿宋_GB2312"/>
          <w:sz w:val="32"/>
          <w:szCs w:val="32"/>
          <w:highlight w:val="none"/>
        </w:rPr>
        <w:t>参赛资格。</w:t>
      </w:r>
    </w:p>
    <w:p w14:paraId="488ED85F">
      <w:pPr>
        <w:spacing w:line="560" w:lineRule="exact"/>
        <w:ind w:firstLine="640" w:firstLineChars="200"/>
        <w:rPr>
          <w:rFonts w:ascii="黑体" w:hAnsi="仿宋" w:eastAsia="黑体" w:cs="黑体"/>
          <w:highlight w:val="none"/>
          <w:lang w:eastAsia="zh-TW"/>
        </w:rPr>
      </w:pPr>
      <w:r>
        <w:rPr>
          <w:rFonts w:hint="eastAsia" w:ascii="黑体" w:hAnsi="仿宋" w:eastAsia="黑体" w:cs="黑体"/>
          <w:sz w:val="32"/>
          <w:szCs w:val="32"/>
          <w:highlight w:val="none"/>
          <w:lang w:eastAsia="zh-TW"/>
        </w:rPr>
        <w:t>八、报名办法</w:t>
      </w:r>
    </w:p>
    <w:p w14:paraId="70580792">
      <w:pPr>
        <w:spacing w:line="560" w:lineRule="exact"/>
        <w:ind w:firstLine="640" w:firstLineChars="200"/>
        <w:rPr>
          <w:rFonts w:hAnsi="仿宋"/>
          <w:lang w:eastAsia="zh-TW"/>
        </w:rPr>
      </w:pPr>
      <w:r>
        <w:rPr>
          <w:rFonts w:hint="eastAsia" w:ascii="仿宋_GB2312" w:hAnsi="仿宋" w:eastAsia="仿宋_GB2312" w:cs="仿宋_GB2312"/>
          <w:sz w:val="32"/>
          <w:szCs w:val="32"/>
          <w:lang w:eastAsia="zh-TW"/>
        </w:rPr>
        <w:t>（一）网络报名：各参赛单位于2025年</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TW"/>
        </w:rPr>
        <w:t>月</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TW"/>
        </w:rPr>
        <w:t>日至</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TW"/>
        </w:rPr>
        <w:t>月</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lang w:eastAsia="zh-TW"/>
        </w:rPr>
        <w:t>日在北京市体育竞赛管理和国际交流中心官方网站(https://www.bjcac.org.cn)进行网络报名。</w:t>
      </w:r>
    </w:p>
    <w:p w14:paraId="55C91A06">
      <w:pPr>
        <w:spacing w:line="560" w:lineRule="exact"/>
        <w:ind w:firstLine="640" w:firstLineChars="200"/>
        <w:rPr>
          <w:rFonts w:hAnsi="仿宋"/>
        </w:rPr>
      </w:pPr>
      <w:r>
        <w:rPr>
          <w:rFonts w:hint="eastAsia" w:ascii="仿宋_GB2312" w:hAnsi="仿宋" w:eastAsia="仿宋_GB2312" w:cs="仿宋_GB2312"/>
          <w:sz w:val="32"/>
          <w:szCs w:val="32"/>
        </w:rPr>
        <w:t>（二）现场报名：各参赛单位于2025年</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13</w:t>
      </w:r>
      <w:r>
        <w:rPr>
          <w:rFonts w:hint="eastAsia" w:ascii="仿宋_GB2312" w:hAnsi="仿宋" w:eastAsia="仿宋_GB2312" w:cs="仿宋_GB2312"/>
          <w:sz w:val="32"/>
          <w:szCs w:val="32"/>
        </w:rPr>
        <w:t>日将以下材料送交至北京市体育竞赛管理和国际交流中心404室：</w:t>
      </w:r>
    </w:p>
    <w:p w14:paraId="1A52F025">
      <w:pPr>
        <w:spacing w:line="560" w:lineRule="exact"/>
        <w:ind w:firstLine="640" w:firstLineChars="200"/>
        <w:rPr>
          <w:rFonts w:hAnsi="仿宋"/>
        </w:rPr>
      </w:pPr>
      <w:r>
        <w:rPr>
          <w:rFonts w:hint="eastAsia" w:ascii="仿宋_GB2312" w:hAnsi="仿宋" w:eastAsia="仿宋_GB2312" w:cs="仿宋_GB2312"/>
          <w:sz w:val="32"/>
          <w:szCs w:val="32"/>
        </w:rPr>
        <w:t>1.加盖参赛单位公章的报名表（报名系统下载打印）一份；</w:t>
      </w:r>
    </w:p>
    <w:p w14:paraId="0B194199">
      <w:pPr>
        <w:spacing w:line="560" w:lineRule="exact"/>
        <w:ind w:firstLine="640" w:firstLineChars="200"/>
        <w:rPr>
          <w:rFonts w:hAnsi="仿宋"/>
        </w:rPr>
      </w:pPr>
      <w:r>
        <w:rPr>
          <w:rFonts w:hint="eastAsia" w:ascii="仿宋_GB2312" w:hAnsi="仿宋" w:eastAsia="仿宋_GB2312" w:cs="仿宋_GB2312"/>
          <w:sz w:val="32"/>
          <w:szCs w:val="32"/>
        </w:rPr>
        <w:t>2.领队签字并加盖参赛单位公章的参赛承诺书一份；</w:t>
      </w:r>
    </w:p>
    <w:p w14:paraId="6A0835E5">
      <w:pPr>
        <w:spacing w:line="560" w:lineRule="exact"/>
        <w:ind w:firstLine="640" w:firstLineChars="200"/>
        <w:rPr>
          <w:rFonts w:hAnsi="仿宋"/>
        </w:rPr>
      </w:pPr>
      <w:r>
        <w:rPr>
          <w:rFonts w:hint="eastAsia" w:ascii="仿宋_GB2312" w:hAnsi="仿宋" w:eastAsia="仿宋_GB2312" w:cs="仿宋_GB2312"/>
          <w:sz w:val="32"/>
          <w:szCs w:val="32"/>
        </w:rPr>
        <w:t>3.参赛运动员及监护人签字的运动员自愿参赛声明；</w:t>
      </w:r>
    </w:p>
    <w:p w14:paraId="5A18966F">
      <w:pPr>
        <w:spacing w:line="560" w:lineRule="exact"/>
        <w:ind w:firstLine="640" w:firstLineChars="200"/>
        <w:rPr>
          <w:rFonts w:hAnsi="仿宋"/>
        </w:rPr>
      </w:pPr>
      <w:r>
        <w:rPr>
          <w:rFonts w:hint="eastAsia" w:ascii="仿宋_GB2312" w:hAnsi="仿宋" w:eastAsia="仿宋_GB2312" w:cs="仿宋_GB2312"/>
          <w:sz w:val="32"/>
          <w:szCs w:val="32"/>
        </w:rPr>
        <w:t>4.参赛领队、教练员和队医</w:t>
      </w:r>
      <w:r>
        <w:rPr>
          <w:rFonts w:hint="eastAsia" w:ascii="仿宋_GB2312" w:hAnsi="仿宋" w:eastAsia="仿宋_GB2312" w:cs="仿宋_GB2312"/>
          <w:sz w:val="32"/>
          <w:szCs w:val="32"/>
          <w:lang w:eastAsia="zh-CN"/>
        </w:rPr>
        <w:t>（或队务）</w:t>
      </w:r>
      <w:r>
        <w:rPr>
          <w:rFonts w:hint="eastAsia" w:ascii="仿宋_GB2312" w:hAnsi="仿宋" w:eastAsia="仿宋_GB2312" w:cs="仿宋_GB2312"/>
          <w:sz w:val="32"/>
          <w:szCs w:val="32"/>
        </w:rPr>
        <w:t>的身份证复印件，教练员和队医相关职称或资格证书复印件。</w:t>
      </w:r>
    </w:p>
    <w:p w14:paraId="683ABC42">
      <w:pPr>
        <w:spacing w:line="560" w:lineRule="exact"/>
        <w:ind w:firstLine="640" w:firstLineChars="200"/>
        <w:rPr>
          <w:rFonts w:hAnsi="仿宋"/>
          <w:color w:val="000000"/>
        </w:rPr>
      </w:pPr>
      <w:r>
        <w:rPr>
          <w:rFonts w:hint="eastAsia" w:ascii="仿宋_GB2312" w:hAnsi="仿宋" w:eastAsia="仿宋_GB2312" w:cs="仿宋_GB2312"/>
          <w:color w:val="000000"/>
          <w:sz w:val="32"/>
          <w:szCs w:val="32"/>
        </w:rPr>
        <w:t>（三）逾期未报名或未提交材料按不参赛处理，报名后不得更改，报名表无单位公章不予接收，不在报名参赛名单内的人员不得入场。</w:t>
      </w:r>
    </w:p>
    <w:p w14:paraId="7B0E4E9C">
      <w:pPr>
        <w:spacing w:line="560" w:lineRule="exact"/>
        <w:ind w:firstLine="640" w:firstLineChars="200"/>
        <w:rPr>
          <w:rFonts w:hAnsi="仿宋"/>
          <w:color w:val="000000"/>
        </w:rPr>
      </w:pPr>
      <w:r>
        <w:rPr>
          <w:rFonts w:hint="eastAsia" w:ascii="仿宋_GB2312" w:hAnsi="仿宋" w:eastAsia="仿宋_GB2312" w:cs="仿宋_GB2312"/>
          <w:color w:val="000000"/>
          <w:sz w:val="32"/>
          <w:szCs w:val="32"/>
        </w:rPr>
        <w:t>（四）本次比赛不收取报名费。</w:t>
      </w:r>
    </w:p>
    <w:p w14:paraId="17D1F30A">
      <w:pPr>
        <w:spacing w:line="560" w:lineRule="exact"/>
        <w:ind w:firstLine="640" w:firstLineChars="200"/>
        <w:rPr>
          <w:rFonts w:hAnsi="仿宋"/>
          <w:color w:val="000000"/>
        </w:rPr>
      </w:pPr>
      <w:r>
        <w:rPr>
          <w:rFonts w:hint="eastAsia" w:ascii="仿宋_GB2312" w:hAnsi="仿宋" w:eastAsia="仿宋_GB2312" w:cs="仿宋_GB2312"/>
          <w:color w:val="000000"/>
          <w:sz w:val="32"/>
          <w:szCs w:val="32"/>
        </w:rPr>
        <w:t>联系人：任利民，联系电话：63018197</w:t>
      </w:r>
    </w:p>
    <w:p w14:paraId="2574DB3E">
      <w:pPr>
        <w:spacing w:line="560" w:lineRule="exact"/>
        <w:ind w:firstLine="640" w:firstLineChars="200"/>
      </w:pPr>
      <w:r>
        <w:rPr>
          <w:rFonts w:hint="eastAsia" w:ascii="仿宋_GB2312" w:hAnsi="仿宋" w:eastAsia="仿宋_GB2312" w:cs="仿宋_GB2312"/>
          <w:color w:val="000000"/>
          <w:sz w:val="32"/>
          <w:szCs w:val="32"/>
        </w:rPr>
        <w:t>电子邮箱：renlimin@tyj.beijing.gov.cn</w:t>
      </w:r>
    </w:p>
    <w:p w14:paraId="2370CA8C">
      <w:pPr>
        <w:spacing w:line="560" w:lineRule="exact"/>
        <w:ind w:firstLine="640" w:firstLineChars="200"/>
        <w:rPr>
          <w:rFonts w:ascii="黑体" w:hAnsi="宋体" w:eastAsia="黑体" w:cs="黑体"/>
        </w:rPr>
      </w:pPr>
      <w:r>
        <w:rPr>
          <w:rFonts w:hint="eastAsia" w:ascii="黑体" w:hAnsi="宋体" w:eastAsia="黑体" w:cs="黑体"/>
          <w:sz w:val="32"/>
          <w:szCs w:val="32"/>
        </w:rPr>
        <w:t>九、录取名次和奖励办法</w:t>
      </w:r>
    </w:p>
    <w:p w14:paraId="74AC4128">
      <w:pPr>
        <w:spacing w:line="560" w:lineRule="exact"/>
        <w:ind w:firstLine="640" w:firstLineChars="200"/>
        <w:rPr>
          <w:rFonts w:hAnsi="仿宋"/>
        </w:rPr>
      </w:pPr>
      <w:r>
        <w:rPr>
          <w:rFonts w:hint="eastAsia" w:ascii="仿宋_GB2312" w:hAnsi="仿宋" w:eastAsia="仿宋_GB2312" w:cs="仿宋_GB2312"/>
          <w:sz w:val="32"/>
          <w:szCs w:val="32"/>
        </w:rPr>
        <w:t>（一）</w:t>
      </w:r>
      <w:r>
        <w:rPr>
          <w:rFonts w:hint="eastAsia" w:ascii="仿宋_GB2312" w:eastAsia="仿宋_GB2312" w:cs="仿宋_GB2312"/>
          <w:sz w:val="32"/>
          <w:szCs w:val="32"/>
        </w:rPr>
        <w:t>录取名次按照实际到场参赛队数为准，</w:t>
      </w:r>
      <w:r>
        <w:rPr>
          <w:rFonts w:hint="eastAsia" w:ascii="仿宋_GB2312" w:hAnsi="仿宋" w:eastAsia="仿宋_GB2312" w:cs="仿宋_GB2312"/>
          <w:sz w:val="32"/>
          <w:szCs w:val="32"/>
        </w:rPr>
        <w:t>各组别录取前八名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参赛8队以下时，按实际名次录取。</w:t>
      </w:r>
    </w:p>
    <w:p w14:paraId="6387BE51">
      <w:pPr>
        <w:spacing w:line="560" w:lineRule="exact"/>
        <w:ind w:firstLine="640" w:firstLineChars="200"/>
        <w:rPr>
          <w:rFonts w:hAnsi="仿宋"/>
        </w:rPr>
      </w:pPr>
      <w:r>
        <w:rPr>
          <w:rFonts w:hint="eastAsia" w:ascii="仿宋_GB2312" w:hAnsi="仿宋" w:eastAsia="仿宋_GB2312" w:cs="仿宋_GB2312"/>
          <w:sz w:val="32"/>
          <w:szCs w:val="32"/>
        </w:rPr>
        <w:t>（二）获得各组别前三名的运动队颁发奖杯，上场比赛运动员颁发奖牌和证书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其他录取名次上场比赛运动员颁发证书。</w:t>
      </w:r>
    </w:p>
    <w:p w14:paraId="193E74AB">
      <w:pPr>
        <w:spacing w:line="560" w:lineRule="exact"/>
        <w:ind w:firstLine="640" w:firstLineChars="200"/>
        <w:jc w:val="left"/>
        <w:outlineLvl w:val="0"/>
        <w:rPr>
          <w:rFonts w:hAnsi="宋体"/>
        </w:rPr>
      </w:pPr>
      <w:r>
        <w:rPr>
          <w:rFonts w:hint="eastAsia" w:ascii="仿宋_GB2312" w:hAnsi="仿宋" w:eastAsia="仿宋_GB2312" w:cs="仿宋_GB2312"/>
          <w:sz w:val="32"/>
          <w:szCs w:val="32"/>
        </w:rPr>
        <w:t>（三）报名</w:t>
      </w:r>
      <w:r>
        <w:rPr>
          <w:rFonts w:hint="eastAsia" w:ascii="仿宋_GB2312" w:hAnsi="宋体" w:eastAsia="仿宋_GB2312" w:cs="仿宋_GB2312"/>
          <w:sz w:val="32"/>
          <w:szCs w:val="32"/>
        </w:rPr>
        <w:t>运动员必须有上场比赛技术统计或记录数据，方能获得2025年北京市青少年曲棍球锦标赛参赛资格。</w:t>
      </w:r>
    </w:p>
    <w:p w14:paraId="67F3C171">
      <w:pPr>
        <w:spacing w:line="560" w:lineRule="exact"/>
        <w:ind w:firstLine="640" w:firstLineChars="200"/>
        <w:jc w:val="left"/>
        <w:outlineLvl w:val="0"/>
        <w:rPr>
          <w:rFonts w:hAnsi="宋体"/>
          <w:highlight w:val="none"/>
        </w:rPr>
      </w:pPr>
      <w:r>
        <w:rPr>
          <w:rFonts w:hint="eastAsia" w:ascii="仿宋_GB2312" w:hAnsi="仿宋" w:eastAsia="仿宋_GB2312" w:cs="仿宋_GB2312"/>
          <w:sz w:val="32"/>
          <w:szCs w:val="32"/>
        </w:rPr>
        <w:t>（四）各组别前八名的运动队获得2025年北京市青少年曲棍球锦标赛资格</w:t>
      </w:r>
      <w:r>
        <w:rPr>
          <w:rFonts w:hint="eastAsia" w:ascii="仿宋_GB2312" w:hAnsi="仿宋" w:eastAsia="仿宋_GB2312" w:cs="仿宋_GB2312"/>
          <w:sz w:val="32"/>
          <w:szCs w:val="32"/>
          <w:highlight w:val="none"/>
        </w:rPr>
        <w:t>，并且符合参赛资格的运动员</w:t>
      </w:r>
      <w:r>
        <w:rPr>
          <w:rFonts w:hint="eastAsia" w:ascii="仿宋_GB2312" w:hAnsi="仿宋" w:eastAsia="仿宋_GB2312" w:cs="仿宋_GB2312"/>
          <w:sz w:val="32"/>
          <w:szCs w:val="32"/>
          <w:highlight w:val="none"/>
          <w:lang w:eastAsia="zh-CN"/>
        </w:rPr>
        <w:t>U17组</w:t>
      </w:r>
      <w:r>
        <w:rPr>
          <w:rFonts w:hint="eastAsia" w:ascii="仿宋_GB2312" w:hAnsi="仿宋" w:eastAsia="仿宋_GB2312" w:cs="仿宋_GB2312"/>
          <w:sz w:val="32"/>
          <w:szCs w:val="32"/>
          <w:highlight w:val="none"/>
        </w:rPr>
        <w:t>不少于1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，U14组不少于</w:t>
      </w:r>
      <w:r>
        <w:rPr>
          <w:rFonts w:hint="eastAsia" w:ascii="仿宋_GB2312" w:hAnsi="仿宋" w:eastAsia="仿宋_GB2312" w:cs="仿宋_GB2312"/>
          <w:sz w:val="32"/>
          <w:szCs w:val="32"/>
          <w:highlight w:val="none"/>
          <w:lang w:val="en-US" w:eastAsia="zh-CN"/>
        </w:rPr>
        <w:t>10人</w:t>
      </w:r>
      <w:r>
        <w:rPr>
          <w:rFonts w:hint="eastAsia" w:ascii="仿宋_GB2312" w:hAnsi="仿宋" w:eastAsia="仿宋_GB2312" w:cs="仿宋_GB2312"/>
          <w:sz w:val="32"/>
          <w:szCs w:val="32"/>
          <w:highlight w:val="none"/>
        </w:rPr>
        <w:t>。</w:t>
      </w:r>
    </w:p>
    <w:p w14:paraId="4AEF3790">
      <w:pPr>
        <w:spacing w:line="560" w:lineRule="exact"/>
        <w:ind w:firstLine="640" w:firstLineChars="200"/>
        <w:rPr>
          <w:rFonts w:ascii="黑体" w:hAnsi="仿宋" w:eastAsia="黑体" w:cs="黑体"/>
        </w:rPr>
      </w:pPr>
      <w:r>
        <w:rPr>
          <w:rFonts w:hint="eastAsia" w:ascii="黑体" w:hAnsi="仿宋" w:eastAsia="黑体" w:cs="黑体"/>
          <w:sz w:val="32"/>
          <w:szCs w:val="32"/>
        </w:rPr>
        <w:t>十、人身安全</w:t>
      </w:r>
      <w:r>
        <w:rPr>
          <w:rFonts w:hint="eastAsia" w:ascii="黑体" w:hAnsi="宋体" w:eastAsia="黑体" w:cs="黑体"/>
          <w:sz w:val="32"/>
          <w:szCs w:val="32"/>
        </w:rPr>
        <w:t>和医疗保险</w:t>
      </w:r>
    </w:p>
    <w:p w14:paraId="572AD85F">
      <w:pPr>
        <w:spacing w:line="560" w:lineRule="exact"/>
        <w:ind w:firstLine="640" w:firstLineChars="200"/>
      </w:pPr>
      <w:r>
        <w:rPr>
          <w:rFonts w:hint="eastAsia" w:ascii="仿宋_GB2312" w:hAnsi="仿宋" w:eastAsia="仿宋_GB2312" w:cs="仿宋_GB2312"/>
          <w:sz w:val="32"/>
          <w:szCs w:val="32"/>
        </w:rPr>
        <w:t>（一）</w:t>
      </w:r>
      <w:r>
        <w:rPr>
          <w:rFonts w:hint="eastAsia" w:ascii="仿宋_GB2312" w:eastAsia="仿宋_GB2312" w:cs="仿宋_GB2312"/>
          <w:sz w:val="32"/>
          <w:szCs w:val="32"/>
        </w:rPr>
        <w:t>所有参赛人员要按照赛事主办及承办单位有关要求做好参赛各项安全保障工作。</w:t>
      </w:r>
    </w:p>
    <w:p w14:paraId="46DBEAE3">
      <w:pPr>
        <w:spacing w:line="520" w:lineRule="exact"/>
        <w:ind w:firstLine="640" w:firstLineChars="200"/>
      </w:pPr>
      <w:r>
        <w:rPr>
          <w:rFonts w:hint="eastAsia" w:ascii="仿宋_GB2312" w:eastAsia="仿宋_GB2312" w:cs="仿宋_GB2312"/>
          <w:sz w:val="32"/>
          <w:szCs w:val="32"/>
        </w:rPr>
        <w:t>（二）各参赛单位须为本单位所有参赛运动员、教练员购买意外伤害保险，参赛运动员、教练员应确保身体健康，其在比赛中发生的任何意外伤害、伤病等事故，主办和承办单位不承担任何责任。</w:t>
      </w:r>
    </w:p>
    <w:p w14:paraId="0717579D">
      <w:pPr>
        <w:spacing w:line="540" w:lineRule="exact"/>
        <w:ind w:firstLine="707" w:firstLineChars="221"/>
        <w:rPr>
          <w:rFonts w:ascii="黑体" w:hAnsi="宋体" w:eastAsia="黑体" w:cs="黑体"/>
        </w:rPr>
      </w:pPr>
      <w:r>
        <w:rPr>
          <w:rFonts w:hint="eastAsia" w:ascii="黑体" w:hAnsi="宋体" w:eastAsia="黑体" w:cs="黑体"/>
          <w:sz w:val="32"/>
          <w:szCs w:val="32"/>
        </w:rPr>
        <w:t>十一、反兴奋剂和赛风赛纪</w:t>
      </w:r>
    </w:p>
    <w:p w14:paraId="679EA7A5">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仿宋_GB2312"/>
          <w:lang w:val="en-US"/>
        </w:rPr>
      </w:pPr>
      <w:r>
        <w:rPr>
          <w:rFonts w:hint="eastAsia" w:ascii="仿宋_GB2312" w:hAnsi="Times New Roman" w:eastAsia="仿宋_GB2312" w:cs="仿宋_GB2312"/>
          <w:kern w:val="2"/>
          <w:sz w:val="32"/>
          <w:szCs w:val="32"/>
          <w:lang w:val="en-US" w:eastAsia="zh-CN" w:bidi="ar"/>
        </w:rPr>
        <w:t>（一）比赛中</w:t>
      </w:r>
      <w:r>
        <w:rPr>
          <w:rFonts w:hint="eastAsia" w:ascii="仿宋_GB2312" w:hAnsi="Times New Roman" w:eastAsia="仿宋_GB2312" w:cs="Times New Roman"/>
          <w:kern w:val="2"/>
          <w:sz w:val="32"/>
          <w:szCs w:val="32"/>
          <w:lang w:val="en-US" w:eastAsia="zh-CN" w:bidi="ar"/>
        </w:rPr>
        <w:t>运动员</w:t>
      </w:r>
      <w:r>
        <w:rPr>
          <w:rFonts w:hint="eastAsia" w:ascii="仿宋_GB2312" w:hAnsi="Times New Roman" w:eastAsia="仿宋_GB2312" w:cs="仿宋_GB2312"/>
          <w:kern w:val="2"/>
          <w:sz w:val="32"/>
          <w:szCs w:val="32"/>
          <w:lang w:val="en-US" w:eastAsia="zh-CN" w:bidi="ar"/>
        </w:rPr>
        <w:t>出现兴奋剂违规行为，</w:t>
      </w:r>
      <w:r>
        <w:rPr>
          <w:rFonts w:hint="eastAsia" w:ascii="仿宋_GB2312" w:hAnsi="Times New Roman" w:eastAsia="仿宋_GB2312" w:cs="Times New Roman"/>
          <w:kern w:val="2"/>
          <w:sz w:val="32"/>
          <w:szCs w:val="32"/>
          <w:lang w:val="en-US" w:eastAsia="zh-CN" w:bidi="ar"/>
        </w:rPr>
        <w:t>将取消</w:t>
      </w:r>
      <w:r>
        <w:rPr>
          <w:rFonts w:hint="eastAsia" w:ascii="仿宋_GB2312" w:eastAsia="仿宋_GB2312" w:cs="Times New Roman"/>
          <w:kern w:val="2"/>
          <w:sz w:val="32"/>
          <w:szCs w:val="32"/>
          <w:lang w:val="en-US" w:eastAsia="zh-CN" w:bidi="ar"/>
        </w:rPr>
        <w:t>其</w:t>
      </w:r>
      <w:r>
        <w:rPr>
          <w:rFonts w:hint="eastAsia" w:ascii="仿宋_GB2312" w:hAnsi="Times New Roman" w:eastAsia="仿宋_GB2312" w:cs="仿宋_GB2312"/>
          <w:kern w:val="2"/>
          <w:sz w:val="32"/>
          <w:szCs w:val="32"/>
          <w:lang w:val="en-US" w:eastAsia="zh-CN" w:bidi="ar"/>
        </w:rPr>
        <w:t>参赛资格和</w:t>
      </w:r>
      <w:r>
        <w:rPr>
          <w:rFonts w:hint="eastAsia" w:ascii="仿宋_GB2312" w:hAnsi="Times New Roman" w:eastAsia="仿宋_GB2312" w:cs="Times New Roman"/>
          <w:kern w:val="2"/>
          <w:sz w:val="32"/>
          <w:szCs w:val="32"/>
          <w:lang w:val="en-US" w:eastAsia="zh-CN" w:bidi="ar"/>
        </w:rPr>
        <w:t>所获成绩名次及奖励，并</w:t>
      </w:r>
      <w:r>
        <w:rPr>
          <w:rFonts w:hint="eastAsia" w:ascii="仿宋_GB2312" w:eastAsia="仿宋_GB2312" w:cs="仿宋_GB2312"/>
          <w:kern w:val="2"/>
          <w:sz w:val="32"/>
          <w:szCs w:val="32"/>
          <w:lang w:val="en-US" w:eastAsia="zh-CN" w:bidi="ar"/>
        </w:rPr>
        <w:t>按</w:t>
      </w:r>
      <w:r>
        <w:rPr>
          <w:rFonts w:hint="eastAsia" w:ascii="仿宋_GB2312" w:hAnsi="Times New Roman" w:eastAsia="仿宋_GB2312" w:cs="仿宋_GB2312"/>
          <w:kern w:val="2"/>
          <w:sz w:val="32"/>
          <w:szCs w:val="32"/>
          <w:lang w:val="en-US" w:eastAsia="zh-CN" w:bidi="ar"/>
        </w:rPr>
        <w:t>照国家体育总局《反兴奋剂规则》</w:t>
      </w:r>
      <w:r>
        <w:rPr>
          <w:rFonts w:hint="eastAsia" w:ascii="仿宋_GB2312" w:eastAsia="仿宋_GB2312" w:cs="仿宋_GB2312"/>
          <w:kern w:val="2"/>
          <w:sz w:val="32"/>
          <w:szCs w:val="32"/>
          <w:lang w:val="en-US" w:eastAsia="zh-CN" w:bidi="ar"/>
        </w:rPr>
        <w:t>及相关</w:t>
      </w:r>
      <w:r>
        <w:rPr>
          <w:rFonts w:hint="eastAsia" w:ascii="仿宋_GB2312" w:hAnsi="Times New Roman" w:eastAsia="仿宋_GB2312" w:cs="仿宋_GB2312"/>
          <w:kern w:val="2"/>
          <w:sz w:val="32"/>
          <w:szCs w:val="32"/>
          <w:lang w:val="en-US" w:eastAsia="zh-CN" w:bidi="ar"/>
        </w:rPr>
        <w:t>规定对违规运动员及运动队进行</w:t>
      </w:r>
      <w:r>
        <w:rPr>
          <w:rFonts w:hint="eastAsia" w:ascii="仿宋_GB2312" w:hAnsi="Times New Roman" w:eastAsia="仿宋_GB2312" w:cs="Times New Roman"/>
          <w:kern w:val="2"/>
          <w:sz w:val="32"/>
          <w:szCs w:val="32"/>
          <w:lang w:val="en-US" w:eastAsia="zh-CN" w:bidi="ar"/>
        </w:rPr>
        <w:t>追加</w:t>
      </w:r>
      <w:r>
        <w:rPr>
          <w:rFonts w:hint="eastAsia" w:ascii="仿宋_GB2312" w:hAnsi="Times New Roman" w:eastAsia="仿宋_GB2312" w:cs="仿宋_GB2312"/>
          <w:kern w:val="2"/>
          <w:sz w:val="32"/>
          <w:szCs w:val="32"/>
          <w:lang w:val="en-US" w:eastAsia="zh-CN" w:bidi="ar"/>
        </w:rPr>
        <w:t>处罚。</w:t>
      </w:r>
    </w:p>
    <w:p w14:paraId="326EF339">
      <w:pPr>
        <w:overflowPunct w:val="0"/>
        <w:autoSpaceDE w:val="0"/>
        <w:autoSpaceDN w:val="0"/>
        <w:adjustRightInd w:val="0"/>
        <w:spacing w:line="560" w:lineRule="exact"/>
        <w:ind w:firstLine="640" w:firstLineChars="200"/>
      </w:pPr>
      <w:r>
        <w:rPr>
          <w:rFonts w:hint="eastAsia" w:ascii="仿宋_GB2312" w:hAnsi="Times New Roman" w:eastAsia="仿宋_GB2312" w:cs="仿宋_GB2312"/>
          <w:kern w:val="2"/>
          <w:sz w:val="32"/>
          <w:szCs w:val="32"/>
          <w:lang w:val="en-US" w:eastAsia="zh-CN" w:bidi="ar"/>
        </w:rPr>
        <w:t>（二）参赛人员违反赛风赛纪规定，弄虚作假、冒名顶替、干扰赛场秩序、拒绝领奖、采用不正当手段获取名次者，一经查实，取消其参赛资格和成绩名次及奖励，并按照</w:t>
      </w:r>
      <w:r>
        <w:rPr>
          <w:rFonts w:hint="eastAsia" w:ascii="仿宋_GB2312" w:hAnsi="Times New Roman" w:eastAsia="仿宋_GB2312" w:cs="Times New Roman"/>
          <w:kern w:val="2"/>
          <w:sz w:val="32"/>
          <w:szCs w:val="32"/>
          <w:lang w:val="en-US" w:eastAsia="zh-CN" w:bidi="ar"/>
        </w:rPr>
        <w:t>国家体育总局《体育赛事活动赛风赛纪管理办法》及</w:t>
      </w:r>
      <w:r>
        <w:rPr>
          <w:rFonts w:hint="eastAsia" w:ascii="仿宋_GB2312" w:hAnsi="Times New Roman" w:eastAsia="仿宋_GB2312" w:cs="仿宋_GB2312"/>
          <w:kern w:val="2"/>
          <w:sz w:val="32"/>
          <w:szCs w:val="32"/>
          <w:lang w:val="en-US" w:eastAsia="zh-CN" w:bidi="ar"/>
        </w:rPr>
        <w:t>相关规定追加处罚。</w:t>
      </w:r>
    </w:p>
    <w:p w14:paraId="2AB4F816">
      <w:pPr>
        <w:spacing w:line="540" w:lineRule="exact"/>
        <w:ind w:firstLine="640" w:firstLineChars="200"/>
        <w:rPr>
          <w:rFonts w:ascii="黑体" w:hAnsi="宋体" w:eastAsia="黑体" w:cs="黑体"/>
        </w:rPr>
      </w:pPr>
      <w:r>
        <w:rPr>
          <w:rFonts w:hint="eastAsia" w:ascii="黑体" w:hAnsi="宋体" w:eastAsia="黑体" w:cs="黑体"/>
          <w:sz w:val="32"/>
          <w:szCs w:val="32"/>
        </w:rPr>
        <w:t>十二、纠纷解决和裁判员</w:t>
      </w:r>
    </w:p>
    <w:p w14:paraId="6BB77DEF">
      <w:pPr>
        <w:spacing w:line="560" w:lineRule="exact"/>
        <w:ind w:firstLine="640" w:firstLineChars="200"/>
        <w:rPr>
          <w:rFonts w:hAnsi="仿宋"/>
        </w:rPr>
      </w:pPr>
      <w:r>
        <w:rPr>
          <w:rFonts w:hint="eastAsia" w:ascii="仿宋_GB2312" w:hAnsi="仿宋" w:eastAsia="仿宋_GB2312" w:cs="仿宋_GB2312"/>
          <w:sz w:val="32"/>
          <w:szCs w:val="32"/>
        </w:rPr>
        <w:t>（一）在本次比赛中发生的纠纷，可以依法向中国体育仲裁委员会申请仲裁。</w:t>
      </w:r>
    </w:p>
    <w:p w14:paraId="06B5CDA1">
      <w:pPr>
        <w:spacing w:line="560" w:lineRule="exact"/>
        <w:ind w:firstLine="640" w:firstLineChars="200"/>
        <w:rPr>
          <w:rFonts w:hAnsi="仿宋"/>
        </w:rPr>
      </w:pPr>
      <w:r>
        <w:rPr>
          <w:rFonts w:hint="eastAsia" w:ascii="仿宋_GB2312" w:hAnsi="仿宋" w:eastAsia="仿宋_GB2312" w:cs="仿宋_GB2312"/>
          <w:sz w:val="32"/>
          <w:szCs w:val="32"/>
        </w:rPr>
        <w:t>（二）所有裁判员由</w:t>
      </w:r>
      <w:r>
        <w:rPr>
          <w:rFonts w:hint="eastAsia" w:ascii="仿宋_GB2312" w:eastAsia="仿宋_GB2312" w:cs="仿宋_GB2312"/>
          <w:sz w:val="32"/>
          <w:szCs w:val="32"/>
        </w:rPr>
        <w:t>北京</w:t>
      </w:r>
      <w:r>
        <w:rPr>
          <w:rFonts w:hint="eastAsia" w:ascii="仿宋_GB2312" w:hAnsi="仿宋" w:eastAsia="仿宋_GB2312" w:cs="仿宋_GB2312"/>
          <w:sz w:val="32"/>
          <w:szCs w:val="32"/>
        </w:rPr>
        <w:t>市体育竞赛管理和国际交流中心商</w:t>
      </w:r>
      <w:r>
        <w:rPr>
          <w:rFonts w:hint="eastAsia" w:ascii="仿宋_GB2312" w:eastAsia="仿宋_GB2312" w:cs="仿宋_GB2312"/>
          <w:sz w:val="32"/>
          <w:szCs w:val="32"/>
        </w:rPr>
        <w:t>北京</w:t>
      </w:r>
      <w:r>
        <w:rPr>
          <w:rFonts w:hint="eastAsia" w:ascii="仿宋_GB2312" w:hAnsi="仿宋" w:eastAsia="仿宋_GB2312" w:cs="仿宋_GB2312"/>
          <w:sz w:val="32"/>
          <w:szCs w:val="32"/>
        </w:rPr>
        <w:t>市曲棍球运动协会统一选派。</w:t>
      </w:r>
    </w:p>
    <w:p w14:paraId="31C4116B">
      <w:pPr>
        <w:spacing w:line="560" w:lineRule="exact"/>
        <w:ind w:firstLine="640" w:firstLineChars="200"/>
        <w:jc w:val="left"/>
        <w:outlineLvl w:val="0"/>
        <w:rPr>
          <w:rFonts w:ascii="仿宋_GB2312" w:hAnsi="仿宋" w:eastAsia="仿宋_GB2312" w:cs="仿宋_GB2312"/>
          <w:sz w:val="32"/>
          <w:szCs w:val="32"/>
        </w:rPr>
      </w:pPr>
      <w:r>
        <w:rPr>
          <w:rFonts w:hint="eastAsia" w:ascii="黑体" w:hAnsi="宋体" w:eastAsia="黑体" w:cs="黑体"/>
          <w:sz w:val="32"/>
          <w:szCs w:val="32"/>
        </w:rPr>
        <w:t>十三、本规程解释、修改权属北京市体育竞赛管理和国际交流中心，未尽事宜由承办单位另行通知。</w:t>
      </w:r>
    </w:p>
    <w:p w14:paraId="7F53A015">
      <w:pPr>
        <w:overflowPunct w:val="0"/>
        <w:autoSpaceDE w:val="0"/>
        <w:autoSpaceDN w:val="0"/>
        <w:adjustRightInd w:val="0"/>
        <w:spacing w:line="560" w:lineRule="exact"/>
        <w:ind w:firstLine="640" w:firstLineChars="200"/>
        <w:rPr>
          <w:rFonts w:ascii="黑体" w:hAnsi="黑体" w:eastAsia="黑体"/>
        </w:rPr>
      </w:pPr>
    </w:p>
    <w:p w14:paraId="501F9687">
      <w:pPr>
        <w:overflowPunct w:val="0"/>
        <w:autoSpaceDE w:val="0"/>
        <w:autoSpaceDN w:val="0"/>
        <w:adjustRightInd w:val="0"/>
        <w:spacing w:line="560" w:lineRule="exact"/>
        <w:ind w:firstLine="640" w:firstLineChars="200"/>
        <w:rPr>
          <w:rFonts w:hint="eastAsia"/>
        </w:rPr>
      </w:pPr>
    </w:p>
    <w:p w14:paraId="7F50596F">
      <w:pPr>
        <w:pStyle w:val="7"/>
        <w:ind w:left="0" w:firstLine="0" w:firstLineChars="0"/>
        <w:rPr>
          <w:rFonts w:hint="eastAsia" w:ascii="黑体" w:hAnsi="黑体" w:eastAsia="黑体" w:cs="方正小标宋简体"/>
        </w:rPr>
        <w:sectPr>
          <w:footerReference r:id="rId3" w:type="default"/>
          <w:pgSz w:w="11906" w:h="16838"/>
          <w:pgMar w:top="2098" w:right="1474" w:bottom="1985" w:left="1588" w:header="851" w:footer="992" w:gutter="0"/>
          <w:pgNumType w:fmt="numberInDash"/>
          <w:cols w:space="720" w:num="1"/>
          <w:docGrid w:type="lines" w:linePitch="435" w:charSpace="0"/>
        </w:sectPr>
      </w:pPr>
    </w:p>
    <w:p w14:paraId="51139B0C">
      <w:pPr>
        <w:tabs>
          <w:tab w:val="left" w:pos="1268"/>
        </w:tabs>
        <w:spacing w:line="440" w:lineRule="exact"/>
        <w:rPr>
          <w:rFonts w:hint="eastAsia" w:ascii="黑体" w:hAnsi="黑体" w:eastAsia="黑体"/>
        </w:rPr>
      </w:pPr>
      <w:r>
        <w:rPr>
          <w:rFonts w:hint="eastAsia" w:ascii="黑体" w:hAnsi="黑体" w:eastAsia="黑体"/>
        </w:rPr>
        <w:t>附件2</w:t>
      </w:r>
    </w:p>
    <w:tbl>
      <w:tblPr>
        <w:tblStyle w:val="8"/>
        <w:tblW w:w="14911" w:type="dxa"/>
        <w:tblInd w:w="-318" w:type="dxa"/>
        <w:tblLayout w:type="fixed"/>
        <w:tblCellMar>
          <w:top w:w="0" w:type="dxa"/>
          <w:left w:w="108" w:type="dxa"/>
          <w:bottom w:w="0" w:type="dxa"/>
          <w:right w:w="108" w:type="dxa"/>
        </w:tblCellMar>
      </w:tblPr>
      <w:tblGrid>
        <w:gridCol w:w="852"/>
        <w:gridCol w:w="1275"/>
        <w:gridCol w:w="993"/>
        <w:gridCol w:w="1701"/>
        <w:gridCol w:w="2409"/>
        <w:gridCol w:w="2268"/>
        <w:gridCol w:w="1418"/>
        <w:gridCol w:w="1276"/>
        <w:gridCol w:w="1275"/>
        <w:gridCol w:w="1444"/>
      </w:tblGrid>
      <w:tr w14:paraId="362C9923">
        <w:tblPrEx>
          <w:tblCellMar>
            <w:top w:w="0" w:type="dxa"/>
            <w:left w:w="108" w:type="dxa"/>
            <w:bottom w:w="0" w:type="dxa"/>
            <w:right w:w="108" w:type="dxa"/>
          </w:tblCellMar>
        </w:tblPrEx>
        <w:trPr>
          <w:trHeight w:val="402" w:hRule="atLeast"/>
        </w:trPr>
        <w:tc>
          <w:tcPr>
            <w:tcW w:w="14911" w:type="dxa"/>
            <w:gridSpan w:val="10"/>
            <w:tcBorders>
              <w:top w:val="nil"/>
              <w:left w:val="nil"/>
              <w:bottom w:val="nil"/>
              <w:right w:val="nil"/>
            </w:tcBorders>
            <w:noWrap/>
          </w:tcPr>
          <w:p w14:paraId="22A33AD3">
            <w:pPr>
              <w:spacing w:line="6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曲棍球</w:t>
            </w:r>
            <w:r>
              <w:rPr>
                <w:rFonts w:hint="eastAsia" w:ascii="方正小标宋简体" w:hAnsi="Songti SC" w:eastAsia="方正小标宋简体"/>
                <w:sz w:val="36"/>
                <w:szCs w:val="36"/>
              </w:rPr>
              <w:t>冠军赛报名表</w:t>
            </w:r>
          </w:p>
        </w:tc>
      </w:tr>
      <w:tr w14:paraId="3E14694E">
        <w:tblPrEx>
          <w:tblCellMar>
            <w:top w:w="0" w:type="dxa"/>
            <w:left w:w="108" w:type="dxa"/>
            <w:bottom w:w="0" w:type="dxa"/>
            <w:right w:w="108" w:type="dxa"/>
          </w:tblCellMar>
        </w:tblPrEx>
        <w:trPr>
          <w:trHeight w:val="300" w:hRule="atLeast"/>
        </w:trPr>
        <w:tc>
          <w:tcPr>
            <w:tcW w:w="2127" w:type="dxa"/>
            <w:gridSpan w:val="2"/>
            <w:tcBorders>
              <w:top w:val="nil"/>
              <w:left w:val="nil"/>
              <w:bottom w:val="nil"/>
              <w:right w:val="nil"/>
            </w:tcBorders>
            <w:noWrap/>
            <w:vAlign w:val="center"/>
          </w:tcPr>
          <w:p w14:paraId="36154241">
            <w:pPr>
              <w:widowControl/>
              <w:jc w:val="left"/>
              <w:rPr>
                <w:rFonts w:ascii="宋体" w:hAnsi="宋体" w:eastAsia="宋体" w:cs="Arial"/>
                <w:kern w:val="0"/>
                <w:sz w:val="24"/>
                <w:szCs w:val="24"/>
              </w:rPr>
            </w:pPr>
            <w:r>
              <w:rPr>
                <w:rFonts w:hint="eastAsia" w:ascii="宋体" w:hAnsi="宋体" w:eastAsia="宋体" w:cs="Arial"/>
                <w:kern w:val="0"/>
                <w:sz w:val="24"/>
                <w:szCs w:val="24"/>
              </w:rPr>
              <w:t>单位（盖章）：</w:t>
            </w:r>
          </w:p>
        </w:tc>
        <w:tc>
          <w:tcPr>
            <w:tcW w:w="2694" w:type="dxa"/>
            <w:gridSpan w:val="2"/>
            <w:tcBorders>
              <w:top w:val="nil"/>
              <w:left w:val="nil"/>
              <w:bottom w:val="nil"/>
              <w:right w:val="nil"/>
            </w:tcBorders>
            <w:noWrap/>
            <w:vAlign w:val="center"/>
          </w:tcPr>
          <w:p w14:paraId="75B0F013">
            <w:pPr>
              <w:widowControl/>
              <w:jc w:val="center"/>
              <w:rPr>
                <w:rFonts w:ascii="宋体" w:hAnsi="宋体" w:eastAsia="宋体" w:cs="Arial"/>
                <w:kern w:val="0"/>
                <w:sz w:val="24"/>
                <w:szCs w:val="24"/>
              </w:rPr>
            </w:pPr>
          </w:p>
        </w:tc>
        <w:tc>
          <w:tcPr>
            <w:tcW w:w="2409" w:type="dxa"/>
            <w:tcBorders>
              <w:top w:val="nil"/>
              <w:left w:val="nil"/>
              <w:bottom w:val="nil"/>
              <w:right w:val="nil"/>
            </w:tcBorders>
            <w:noWrap/>
            <w:vAlign w:val="center"/>
          </w:tcPr>
          <w:p w14:paraId="0DF75DB3">
            <w:pPr>
              <w:widowControl/>
              <w:jc w:val="left"/>
              <w:rPr>
                <w:rFonts w:ascii="宋体" w:hAnsi="宋体" w:eastAsia="宋体" w:cs="Arial"/>
                <w:kern w:val="0"/>
                <w:sz w:val="24"/>
                <w:szCs w:val="24"/>
              </w:rPr>
            </w:pPr>
          </w:p>
        </w:tc>
        <w:tc>
          <w:tcPr>
            <w:tcW w:w="2268" w:type="dxa"/>
            <w:tcBorders>
              <w:top w:val="nil"/>
              <w:left w:val="nil"/>
              <w:bottom w:val="nil"/>
              <w:right w:val="nil"/>
            </w:tcBorders>
            <w:noWrap/>
            <w:vAlign w:val="center"/>
          </w:tcPr>
          <w:p w14:paraId="68486944">
            <w:pPr>
              <w:widowControl/>
              <w:jc w:val="left"/>
              <w:rPr>
                <w:rFonts w:ascii="宋体" w:hAnsi="宋体" w:eastAsia="宋体" w:cs="Arial"/>
                <w:kern w:val="0"/>
                <w:sz w:val="24"/>
                <w:szCs w:val="24"/>
              </w:rPr>
            </w:pPr>
            <w:r>
              <w:rPr>
                <w:rFonts w:hint="eastAsia" w:ascii="宋体" w:hAnsi="宋体" w:eastAsia="宋体" w:cs="Arial"/>
                <w:kern w:val="0"/>
                <w:sz w:val="24"/>
                <w:szCs w:val="24"/>
              </w:rPr>
              <w:t>队医或队务：</w:t>
            </w:r>
          </w:p>
        </w:tc>
        <w:tc>
          <w:tcPr>
            <w:tcW w:w="5413" w:type="dxa"/>
            <w:gridSpan w:val="4"/>
            <w:tcBorders>
              <w:top w:val="nil"/>
              <w:left w:val="nil"/>
              <w:bottom w:val="nil"/>
              <w:right w:val="nil"/>
            </w:tcBorders>
            <w:noWrap/>
            <w:vAlign w:val="center"/>
          </w:tcPr>
          <w:p w14:paraId="72C2D0FC">
            <w:pPr>
              <w:widowControl/>
              <w:jc w:val="left"/>
              <w:rPr>
                <w:rFonts w:ascii="宋体" w:hAnsi="宋体" w:eastAsia="宋体" w:cs="Arial"/>
                <w:kern w:val="0"/>
                <w:sz w:val="20"/>
                <w:szCs w:val="20"/>
              </w:rPr>
            </w:pPr>
            <w:r>
              <w:rPr>
                <w:rFonts w:hint="eastAsia" w:ascii="宋体" w:hAnsi="宋体" w:eastAsia="宋体" w:cs="Arial"/>
                <w:kern w:val="0"/>
                <w:sz w:val="24"/>
                <w:szCs w:val="24"/>
              </w:rPr>
              <w:t>联系电话：</w:t>
            </w:r>
          </w:p>
        </w:tc>
      </w:tr>
      <w:tr w14:paraId="605DB929">
        <w:tblPrEx>
          <w:tblCellMar>
            <w:top w:w="0" w:type="dxa"/>
            <w:left w:w="108" w:type="dxa"/>
            <w:bottom w:w="0" w:type="dxa"/>
            <w:right w:w="108" w:type="dxa"/>
          </w:tblCellMar>
        </w:tblPrEx>
        <w:trPr>
          <w:trHeight w:val="300" w:hRule="atLeast"/>
        </w:trPr>
        <w:tc>
          <w:tcPr>
            <w:tcW w:w="2127" w:type="dxa"/>
            <w:gridSpan w:val="2"/>
            <w:tcBorders>
              <w:top w:val="nil"/>
              <w:left w:val="nil"/>
              <w:bottom w:val="single" w:color="auto" w:sz="4" w:space="0"/>
              <w:right w:val="nil"/>
            </w:tcBorders>
            <w:noWrap/>
            <w:vAlign w:val="center"/>
          </w:tcPr>
          <w:p w14:paraId="4E3A3429">
            <w:pPr>
              <w:widowControl/>
              <w:jc w:val="left"/>
              <w:rPr>
                <w:rFonts w:ascii="宋体" w:hAnsi="宋体" w:eastAsia="宋体" w:cs="Arial"/>
                <w:kern w:val="0"/>
                <w:sz w:val="24"/>
                <w:szCs w:val="24"/>
              </w:rPr>
            </w:pPr>
            <w:r>
              <w:rPr>
                <w:rFonts w:hint="eastAsia" w:ascii="宋体" w:hAnsi="宋体" w:eastAsia="宋体" w:cs="Arial"/>
                <w:kern w:val="0"/>
                <w:sz w:val="24"/>
                <w:szCs w:val="24"/>
              </w:rPr>
              <w:t>领队：</w:t>
            </w:r>
          </w:p>
        </w:tc>
        <w:tc>
          <w:tcPr>
            <w:tcW w:w="2694" w:type="dxa"/>
            <w:gridSpan w:val="2"/>
            <w:tcBorders>
              <w:top w:val="nil"/>
              <w:left w:val="nil"/>
              <w:bottom w:val="single" w:color="auto" w:sz="4" w:space="0"/>
              <w:right w:val="nil"/>
            </w:tcBorders>
            <w:noWrap/>
            <w:vAlign w:val="center"/>
          </w:tcPr>
          <w:p w14:paraId="2559EE23">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c>
          <w:tcPr>
            <w:tcW w:w="2409" w:type="dxa"/>
            <w:tcBorders>
              <w:top w:val="nil"/>
              <w:left w:val="nil"/>
              <w:bottom w:val="single" w:color="auto" w:sz="4" w:space="0"/>
              <w:right w:val="nil"/>
            </w:tcBorders>
            <w:noWrap/>
            <w:vAlign w:val="center"/>
          </w:tcPr>
          <w:p w14:paraId="1E69D1F4">
            <w:pPr>
              <w:widowControl/>
              <w:jc w:val="left"/>
              <w:rPr>
                <w:rFonts w:ascii="宋体" w:hAnsi="宋体" w:eastAsia="宋体" w:cs="Arial"/>
                <w:kern w:val="0"/>
                <w:sz w:val="24"/>
                <w:szCs w:val="24"/>
              </w:rPr>
            </w:pPr>
            <w:r>
              <w:rPr>
                <w:rFonts w:hint="eastAsia" w:ascii="宋体" w:hAnsi="宋体" w:eastAsia="宋体" w:cs="Arial"/>
                <w:kern w:val="0"/>
                <w:sz w:val="24"/>
                <w:szCs w:val="24"/>
              </w:rPr>
              <w:t>主教练：</w:t>
            </w:r>
          </w:p>
        </w:tc>
        <w:tc>
          <w:tcPr>
            <w:tcW w:w="2268" w:type="dxa"/>
            <w:tcBorders>
              <w:top w:val="nil"/>
              <w:left w:val="nil"/>
              <w:bottom w:val="single" w:color="auto" w:sz="4" w:space="0"/>
              <w:right w:val="nil"/>
            </w:tcBorders>
            <w:noWrap/>
            <w:vAlign w:val="center"/>
          </w:tcPr>
          <w:p w14:paraId="626D9031">
            <w:pPr>
              <w:widowControl/>
              <w:jc w:val="left"/>
              <w:rPr>
                <w:rFonts w:ascii="宋体" w:hAnsi="宋体" w:eastAsia="宋体" w:cs="Arial"/>
                <w:kern w:val="0"/>
                <w:sz w:val="24"/>
                <w:szCs w:val="24"/>
              </w:rPr>
            </w:pPr>
            <w:r>
              <w:rPr>
                <w:rFonts w:hint="eastAsia" w:ascii="宋体" w:hAnsi="宋体" w:eastAsia="宋体" w:cs="Arial"/>
                <w:kern w:val="0"/>
                <w:sz w:val="24"/>
                <w:szCs w:val="24"/>
              </w:rPr>
              <w:t>教练：　</w:t>
            </w:r>
          </w:p>
        </w:tc>
        <w:tc>
          <w:tcPr>
            <w:tcW w:w="5413" w:type="dxa"/>
            <w:gridSpan w:val="4"/>
            <w:tcBorders>
              <w:top w:val="nil"/>
              <w:left w:val="nil"/>
              <w:bottom w:val="single" w:color="auto" w:sz="4" w:space="0"/>
              <w:right w:val="nil"/>
            </w:tcBorders>
            <w:noWrap/>
            <w:vAlign w:val="center"/>
          </w:tcPr>
          <w:p w14:paraId="3C4D786E">
            <w:pPr>
              <w:widowControl/>
              <w:jc w:val="left"/>
              <w:rPr>
                <w:rFonts w:ascii="宋体" w:hAnsi="宋体" w:eastAsia="宋体" w:cs="Arial"/>
                <w:kern w:val="0"/>
                <w:sz w:val="20"/>
                <w:szCs w:val="20"/>
              </w:rPr>
            </w:pPr>
            <w:r>
              <w:rPr>
                <w:rFonts w:hint="eastAsia" w:ascii="宋体" w:hAnsi="宋体" w:eastAsia="宋体" w:cs="Arial"/>
                <w:kern w:val="0"/>
                <w:sz w:val="24"/>
                <w:szCs w:val="24"/>
              </w:rPr>
              <w:t>教练：</w:t>
            </w:r>
          </w:p>
        </w:tc>
      </w:tr>
      <w:tr w14:paraId="05AED72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C4D9D6D">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1275" w:type="dxa"/>
            <w:tcBorders>
              <w:top w:val="nil"/>
              <w:left w:val="nil"/>
              <w:bottom w:val="single" w:color="auto" w:sz="4" w:space="0"/>
              <w:right w:val="single" w:color="auto" w:sz="4" w:space="0"/>
            </w:tcBorders>
            <w:noWrap/>
            <w:vAlign w:val="center"/>
          </w:tcPr>
          <w:p w14:paraId="1D3D4769">
            <w:pPr>
              <w:widowControl/>
              <w:jc w:val="center"/>
              <w:rPr>
                <w:rFonts w:ascii="宋体" w:hAnsi="宋体" w:eastAsia="宋体" w:cs="Arial"/>
                <w:kern w:val="0"/>
                <w:sz w:val="24"/>
                <w:szCs w:val="24"/>
              </w:rPr>
            </w:pPr>
            <w:r>
              <w:rPr>
                <w:rFonts w:hint="eastAsia" w:ascii="宋体" w:hAnsi="宋体" w:eastAsia="宋体" w:cs="Arial"/>
                <w:kern w:val="0"/>
                <w:sz w:val="24"/>
                <w:szCs w:val="24"/>
              </w:rPr>
              <w:t>姓名</w:t>
            </w:r>
          </w:p>
        </w:tc>
        <w:tc>
          <w:tcPr>
            <w:tcW w:w="993" w:type="dxa"/>
            <w:tcBorders>
              <w:top w:val="nil"/>
              <w:left w:val="nil"/>
              <w:bottom w:val="single" w:color="auto" w:sz="4" w:space="0"/>
              <w:right w:val="single" w:color="auto" w:sz="4" w:space="0"/>
            </w:tcBorders>
            <w:noWrap/>
            <w:vAlign w:val="center"/>
          </w:tcPr>
          <w:p w14:paraId="31CA8754">
            <w:pPr>
              <w:widowControl/>
              <w:jc w:val="center"/>
              <w:rPr>
                <w:rFonts w:ascii="宋体" w:hAnsi="宋体" w:eastAsia="宋体" w:cs="Arial"/>
                <w:kern w:val="0"/>
                <w:sz w:val="24"/>
                <w:szCs w:val="24"/>
              </w:rPr>
            </w:pPr>
            <w:r>
              <w:rPr>
                <w:rFonts w:hint="eastAsia" w:ascii="宋体" w:hAnsi="宋体" w:eastAsia="宋体" w:cs="Arial"/>
                <w:kern w:val="0"/>
                <w:sz w:val="24"/>
                <w:szCs w:val="24"/>
              </w:rPr>
              <w:t>性别</w:t>
            </w:r>
          </w:p>
        </w:tc>
        <w:tc>
          <w:tcPr>
            <w:tcW w:w="1701" w:type="dxa"/>
            <w:tcBorders>
              <w:top w:val="nil"/>
              <w:left w:val="nil"/>
              <w:bottom w:val="single" w:color="auto" w:sz="4" w:space="0"/>
              <w:right w:val="single" w:color="auto" w:sz="4" w:space="0"/>
            </w:tcBorders>
            <w:noWrap/>
            <w:vAlign w:val="center"/>
          </w:tcPr>
          <w:p w14:paraId="07D40107">
            <w:pPr>
              <w:widowControl/>
              <w:jc w:val="center"/>
              <w:rPr>
                <w:rFonts w:ascii="宋体" w:hAnsi="宋体" w:eastAsia="宋体" w:cs="Arial"/>
                <w:kern w:val="0"/>
                <w:sz w:val="24"/>
                <w:szCs w:val="24"/>
              </w:rPr>
            </w:pPr>
            <w:r>
              <w:rPr>
                <w:rFonts w:hint="eastAsia" w:ascii="宋体" w:hAnsi="宋体" w:eastAsia="宋体" w:cs="Arial"/>
                <w:kern w:val="0"/>
                <w:sz w:val="24"/>
                <w:szCs w:val="24"/>
              </w:rPr>
              <w:t>出生日期</w:t>
            </w:r>
          </w:p>
        </w:tc>
        <w:tc>
          <w:tcPr>
            <w:tcW w:w="2409" w:type="dxa"/>
            <w:tcBorders>
              <w:top w:val="nil"/>
              <w:left w:val="nil"/>
              <w:bottom w:val="single" w:color="auto" w:sz="4" w:space="0"/>
              <w:right w:val="single" w:color="auto" w:sz="4" w:space="0"/>
            </w:tcBorders>
            <w:noWrap/>
            <w:vAlign w:val="center"/>
          </w:tcPr>
          <w:p w14:paraId="3A9230D4">
            <w:pPr>
              <w:widowControl/>
              <w:jc w:val="center"/>
              <w:rPr>
                <w:rFonts w:ascii="宋体" w:hAnsi="宋体" w:eastAsia="宋体" w:cs="Arial"/>
                <w:kern w:val="0"/>
                <w:sz w:val="24"/>
                <w:szCs w:val="24"/>
              </w:rPr>
            </w:pPr>
            <w:r>
              <w:rPr>
                <w:rFonts w:hint="eastAsia" w:ascii="宋体" w:hAnsi="宋体" w:eastAsia="宋体" w:cs="Arial"/>
                <w:kern w:val="0"/>
                <w:sz w:val="24"/>
                <w:szCs w:val="24"/>
              </w:rPr>
              <w:t>身份证号</w:t>
            </w:r>
          </w:p>
        </w:tc>
        <w:tc>
          <w:tcPr>
            <w:tcW w:w="2268" w:type="dxa"/>
            <w:tcBorders>
              <w:top w:val="nil"/>
              <w:left w:val="nil"/>
              <w:bottom w:val="single" w:color="auto" w:sz="4" w:space="0"/>
              <w:right w:val="single" w:color="auto" w:sz="4" w:space="0"/>
            </w:tcBorders>
            <w:noWrap/>
            <w:vAlign w:val="center"/>
          </w:tcPr>
          <w:p w14:paraId="166CFE79">
            <w:pPr>
              <w:widowControl/>
              <w:jc w:val="center"/>
              <w:rPr>
                <w:rFonts w:ascii="宋体" w:hAnsi="宋体" w:eastAsia="宋体" w:cs="Arial"/>
                <w:kern w:val="0"/>
                <w:sz w:val="24"/>
                <w:szCs w:val="24"/>
              </w:rPr>
            </w:pPr>
            <w:r>
              <w:rPr>
                <w:rFonts w:hint="eastAsia" w:ascii="宋体" w:hAnsi="宋体" w:eastAsia="宋体" w:cs="Arial"/>
                <w:kern w:val="0"/>
                <w:sz w:val="24"/>
                <w:szCs w:val="24"/>
              </w:rPr>
              <w:t>学籍号</w:t>
            </w:r>
          </w:p>
        </w:tc>
        <w:tc>
          <w:tcPr>
            <w:tcW w:w="1418" w:type="dxa"/>
            <w:tcBorders>
              <w:top w:val="nil"/>
              <w:left w:val="nil"/>
              <w:bottom w:val="single" w:color="auto" w:sz="4" w:space="0"/>
              <w:right w:val="nil"/>
            </w:tcBorders>
            <w:noWrap/>
            <w:vAlign w:val="center"/>
          </w:tcPr>
          <w:p w14:paraId="122CD61C">
            <w:pPr>
              <w:widowControl/>
              <w:jc w:val="center"/>
              <w:rPr>
                <w:rFonts w:ascii="宋体" w:hAnsi="宋体" w:eastAsia="宋体" w:cs="Arial"/>
                <w:kern w:val="0"/>
                <w:sz w:val="24"/>
                <w:szCs w:val="24"/>
              </w:rPr>
            </w:pPr>
            <w:r>
              <w:rPr>
                <w:rFonts w:hint="eastAsia" w:ascii="宋体" w:hAnsi="宋体" w:eastAsia="宋体" w:cs="Arial"/>
                <w:kern w:val="0"/>
                <w:sz w:val="24"/>
                <w:szCs w:val="24"/>
              </w:rPr>
              <w:t>组别</w:t>
            </w:r>
          </w:p>
        </w:tc>
        <w:tc>
          <w:tcPr>
            <w:tcW w:w="1276" w:type="dxa"/>
            <w:tcBorders>
              <w:top w:val="single" w:color="auto" w:sz="4" w:space="0"/>
              <w:left w:val="single" w:color="auto" w:sz="4" w:space="0"/>
              <w:bottom w:val="single" w:color="auto" w:sz="4" w:space="0"/>
              <w:right w:val="single" w:color="auto" w:sz="4" w:space="0"/>
            </w:tcBorders>
            <w:noWrap/>
            <w:vAlign w:val="center"/>
          </w:tcPr>
          <w:p w14:paraId="2EB43003">
            <w:pPr>
              <w:widowControl/>
              <w:jc w:val="center"/>
              <w:rPr>
                <w:rFonts w:ascii="宋体" w:hAnsi="宋体" w:eastAsia="宋体" w:cs="Arial"/>
                <w:kern w:val="0"/>
                <w:sz w:val="24"/>
                <w:szCs w:val="24"/>
              </w:rPr>
            </w:pPr>
            <w:r>
              <w:rPr>
                <w:rFonts w:hint="eastAsia" w:ascii="宋体" w:hAnsi="宋体" w:eastAsia="宋体" w:cs="Arial"/>
                <w:kern w:val="0"/>
                <w:sz w:val="24"/>
                <w:szCs w:val="24"/>
              </w:rPr>
              <w:t>项目</w:t>
            </w:r>
          </w:p>
        </w:tc>
        <w:tc>
          <w:tcPr>
            <w:tcW w:w="1275" w:type="dxa"/>
            <w:tcBorders>
              <w:top w:val="single" w:color="auto" w:sz="4" w:space="0"/>
              <w:left w:val="nil"/>
              <w:bottom w:val="single" w:color="auto" w:sz="4" w:space="0"/>
              <w:right w:val="single" w:color="auto" w:sz="4" w:space="0"/>
            </w:tcBorders>
            <w:noWrap/>
            <w:vAlign w:val="center"/>
          </w:tcPr>
          <w:p w14:paraId="1A9A50AD">
            <w:pPr>
              <w:widowControl/>
              <w:jc w:val="center"/>
              <w:rPr>
                <w:rFonts w:ascii="宋体" w:hAnsi="宋体" w:eastAsia="宋体" w:cs="Arial"/>
                <w:kern w:val="0"/>
                <w:sz w:val="24"/>
                <w:szCs w:val="24"/>
              </w:rPr>
            </w:pPr>
            <w:r>
              <w:rPr>
                <w:rFonts w:hint="eastAsia" w:ascii="宋体" w:hAnsi="宋体" w:eastAsia="宋体" w:cs="Arial"/>
                <w:kern w:val="0"/>
                <w:sz w:val="24"/>
                <w:szCs w:val="24"/>
              </w:rPr>
              <w:t>队服号码</w:t>
            </w:r>
          </w:p>
        </w:tc>
        <w:tc>
          <w:tcPr>
            <w:tcW w:w="1444" w:type="dxa"/>
            <w:tcBorders>
              <w:top w:val="single" w:color="auto" w:sz="4" w:space="0"/>
              <w:left w:val="nil"/>
              <w:bottom w:val="single" w:color="auto" w:sz="4" w:space="0"/>
              <w:right w:val="single" w:color="auto" w:sz="4" w:space="0"/>
            </w:tcBorders>
            <w:noWrap/>
            <w:vAlign w:val="center"/>
          </w:tcPr>
          <w:p w14:paraId="005BA438">
            <w:pPr>
              <w:widowControl/>
              <w:jc w:val="center"/>
              <w:rPr>
                <w:rFonts w:ascii="宋体" w:hAnsi="宋体" w:eastAsia="宋体" w:cs="Arial"/>
                <w:kern w:val="0"/>
                <w:sz w:val="24"/>
                <w:szCs w:val="24"/>
              </w:rPr>
            </w:pPr>
            <w:r>
              <w:rPr>
                <w:rFonts w:hint="eastAsia" w:ascii="宋体" w:hAnsi="宋体" w:eastAsia="宋体" w:cs="Arial"/>
                <w:kern w:val="0"/>
                <w:sz w:val="24"/>
                <w:szCs w:val="24"/>
              </w:rPr>
              <w:t>队服颜色</w:t>
            </w:r>
          </w:p>
        </w:tc>
      </w:tr>
      <w:tr w14:paraId="26ED9F5C">
        <w:tblPrEx>
          <w:tblCellMar>
            <w:top w:w="0" w:type="dxa"/>
            <w:left w:w="108" w:type="dxa"/>
            <w:bottom w:w="0" w:type="dxa"/>
            <w:right w:w="108" w:type="dxa"/>
          </w:tblCellMar>
        </w:tblPrEx>
        <w:trPr>
          <w:trHeight w:val="340" w:hRule="atLeast"/>
        </w:trPr>
        <w:tc>
          <w:tcPr>
            <w:tcW w:w="852" w:type="dxa"/>
            <w:tcBorders>
              <w:top w:val="nil"/>
              <w:left w:val="single" w:color="auto" w:sz="4" w:space="0"/>
              <w:bottom w:val="single" w:color="auto" w:sz="4" w:space="0"/>
              <w:right w:val="single" w:color="auto" w:sz="4" w:space="0"/>
            </w:tcBorders>
            <w:noWrap/>
            <w:vAlign w:val="center"/>
          </w:tcPr>
          <w:p w14:paraId="34D80CA5">
            <w:pPr>
              <w:widowControl/>
              <w:jc w:val="center"/>
              <w:rPr>
                <w:rFonts w:ascii="宋体" w:hAnsi="宋体" w:eastAsia="宋体" w:cs="Arial"/>
                <w:kern w:val="0"/>
                <w:sz w:val="22"/>
                <w:szCs w:val="22"/>
              </w:rPr>
            </w:pPr>
            <w:r>
              <w:rPr>
                <w:rFonts w:hint="eastAsia" w:ascii="宋体" w:hAnsi="宋体" w:eastAsia="宋体" w:cs="Arial"/>
                <w:kern w:val="0"/>
                <w:sz w:val="22"/>
                <w:szCs w:val="22"/>
              </w:rPr>
              <w:t>1</w:t>
            </w:r>
          </w:p>
        </w:tc>
        <w:tc>
          <w:tcPr>
            <w:tcW w:w="1275" w:type="dxa"/>
            <w:tcBorders>
              <w:top w:val="nil"/>
              <w:left w:val="nil"/>
              <w:bottom w:val="single" w:color="auto" w:sz="4" w:space="0"/>
              <w:right w:val="single" w:color="auto" w:sz="4" w:space="0"/>
            </w:tcBorders>
            <w:noWrap/>
            <w:vAlign w:val="center"/>
          </w:tcPr>
          <w:p w14:paraId="0693805F">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45BDEE0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535B048">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639E4B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F0CD47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BEC1B65">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DDF1B69">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EAF65F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63278FE">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F219C0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2B1D61">
            <w:pPr>
              <w:widowControl/>
              <w:jc w:val="center"/>
              <w:rPr>
                <w:rFonts w:ascii="宋体" w:hAnsi="宋体" w:eastAsia="宋体" w:cs="Arial"/>
                <w:kern w:val="0"/>
                <w:sz w:val="22"/>
                <w:szCs w:val="22"/>
              </w:rPr>
            </w:pPr>
            <w:r>
              <w:rPr>
                <w:rFonts w:hint="eastAsia" w:ascii="宋体" w:hAnsi="宋体" w:eastAsia="宋体" w:cs="Arial"/>
                <w:kern w:val="0"/>
                <w:sz w:val="22"/>
                <w:szCs w:val="22"/>
              </w:rPr>
              <w:t>2</w:t>
            </w:r>
          </w:p>
        </w:tc>
        <w:tc>
          <w:tcPr>
            <w:tcW w:w="1275" w:type="dxa"/>
            <w:tcBorders>
              <w:top w:val="nil"/>
              <w:left w:val="nil"/>
              <w:bottom w:val="single" w:color="auto" w:sz="4" w:space="0"/>
              <w:right w:val="single" w:color="auto" w:sz="4" w:space="0"/>
            </w:tcBorders>
            <w:noWrap/>
            <w:vAlign w:val="center"/>
          </w:tcPr>
          <w:p w14:paraId="595653E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F4667D9">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9117F87">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3686A8B7">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FEDC66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D4CE4C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7156A808">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7C45D9F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1F7E6D2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A6EE88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AC6982A">
            <w:pPr>
              <w:widowControl/>
              <w:jc w:val="center"/>
              <w:rPr>
                <w:rFonts w:ascii="宋体" w:hAnsi="宋体" w:eastAsia="宋体" w:cs="Arial"/>
                <w:kern w:val="0"/>
                <w:sz w:val="22"/>
                <w:szCs w:val="22"/>
              </w:rPr>
            </w:pPr>
            <w:r>
              <w:rPr>
                <w:rFonts w:hint="eastAsia" w:ascii="宋体" w:hAnsi="宋体" w:eastAsia="宋体" w:cs="Arial"/>
                <w:kern w:val="0"/>
                <w:sz w:val="22"/>
                <w:szCs w:val="22"/>
              </w:rPr>
              <w:t>3</w:t>
            </w:r>
          </w:p>
        </w:tc>
        <w:tc>
          <w:tcPr>
            <w:tcW w:w="1275" w:type="dxa"/>
            <w:tcBorders>
              <w:top w:val="nil"/>
              <w:left w:val="nil"/>
              <w:bottom w:val="single" w:color="auto" w:sz="4" w:space="0"/>
              <w:right w:val="single" w:color="auto" w:sz="4" w:space="0"/>
            </w:tcBorders>
            <w:noWrap/>
            <w:vAlign w:val="center"/>
          </w:tcPr>
          <w:p w14:paraId="68A0F252">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30DC7C5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2532CE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907A3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CD6EC8F">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EE35C89">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239DD00">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CC3C3A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EBDA9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A84AE9F">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803B0C7">
            <w:pPr>
              <w:widowControl/>
              <w:jc w:val="center"/>
              <w:rPr>
                <w:rFonts w:ascii="宋体" w:hAnsi="宋体" w:eastAsia="宋体" w:cs="Arial"/>
                <w:kern w:val="0"/>
                <w:sz w:val="22"/>
                <w:szCs w:val="22"/>
              </w:rPr>
            </w:pPr>
            <w:r>
              <w:rPr>
                <w:rFonts w:hint="eastAsia" w:ascii="宋体" w:hAnsi="宋体" w:eastAsia="宋体" w:cs="Arial"/>
                <w:kern w:val="0"/>
                <w:sz w:val="22"/>
                <w:szCs w:val="22"/>
              </w:rPr>
              <w:t>4</w:t>
            </w:r>
          </w:p>
        </w:tc>
        <w:tc>
          <w:tcPr>
            <w:tcW w:w="1275" w:type="dxa"/>
            <w:tcBorders>
              <w:top w:val="nil"/>
              <w:left w:val="nil"/>
              <w:bottom w:val="single" w:color="auto" w:sz="4" w:space="0"/>
              <w:right w:val="single" w:color="auto" w:sz="4" w:space="0"/>
            </w:tcBorders>
            <w:noWrap/>
            <w:vAlign w:val="center"/>
          </w:tcPr>
          <w:p w14:paraId="44FBE485">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422DC00">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BDAF2E">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D428A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266E1D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F094113">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3CA525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B2A92D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D7C63B">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1E90218">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DABB419">
            <w:pPr>
              <w:widowControl/>
              <w:jc w:val="center"/>
              <w:rPr>
                <w:rFonts w:ascii="宋体" w:hAnsi="宋体" w:eastAsia="宋体" w:cs="Arial"/>
                <w:kern w:val="0"/>
                <w:sz w:val="22"/>
                <w:szCs w:val="22"/>
              </w:rPr>
            </w:pPr>
            <w:r>
              <w:rPr>
                <w:rFonts w:hint="eastAsia" w:ascii="宋体" w:hAnsi="宋体" w:eastAsia="宋体" w:cs="Arial"/>
                <w:kern w:val="0"/>
                <w:sz w:val="22"/>
                <w:szCs w:val="22"/>
              </w:rPr>
              <w:t>5</w:t>
            </w:r>
          </w:p>
        </w:tc>
        <w:tc>
          <w:tcPr>
            <w:tcW w:w="1275" w:type="dxa"/>
            <w:tcBorders>
              <w:top w:val="nil"/>
              <w:left w:val="nil"/>
              <w:bottom w:val="single" w:color="auto" w:sz="4" w:space="0"/>
              <w:right w:val="single" w:color="auto" w:sz="4" w:space="0"/>
            </w:tcBorders>
            <w:noWrap/>
            <w:vAlign w:val="center"/>
          </w:tcPr>
          <w:p w14:paraId="79888B1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AE1BDFB">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96C46D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9DED31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511FFB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9E8507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DA92A7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D99344E">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A7EFAFC">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CBAB02">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B034D8F">
            <w:pPr>
              <w:widowControl/>
              <w:jc w:val="center"/>
              <w:rPr>
                <w:rFonts w:ascii="宋体" w:hAnsi="宋体" w:eastAsia="宋体" w:cs="Arial"/>
                <w:kern w:val="0"/>
                <w:sz w:val="22"/>
                <w:szCs w:val="22"/>
              </w:rPr>
            </w:pPr>
            <w:r>
              <w:rPr>
                <w:rFonts w:hint="eastAsia" w:ascii="宋体" w:hAnsi="宋体" w:eastAsia="宋体" w:cs="Arial"/>
                <w:kern w:val="0"/>
                <w:sz w:val="22"/>
                <w:szCs w:val="22"/>
              </w:rPr>
              <w:t>6</w:t>
            </w:r>
          </w:p>
        </w:tc>
        <w:tc>
          <w:tcPr>
            <w:tcW w:w="1275" w:type="dxa"/>
            <w:tcBorders>
              <w:top w:val="nil"/>
              <w:left w:val="nil"/>
              <w:bottom w:val="single" w:color="auto" w:sz="4" w:space="0"/>
              <w:right w:val="single" w:color="auto" w:sz="4" w:space="0"/>
            </w:tcBorders>
            <w:noWrap/>
            <w:vAlign w:val="center"/>
          </w:tcPr>
          <w:p w14:paraId="4F999E0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E84E175">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AC8A2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CC526D">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D5F8A4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FB3931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F21BE3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01E961C8">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3EC7BEF">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097306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748579">
            <w:pPr>
              <w:widowControl/>
              <w:jc w:val="center"/>
              <w:rPr>
                <w:rFonts w:ascii="宋体" w:hAnsi="宋体" w:eastAsia="宋体" w:cs="Arial"/>
                <w:kern w:val="0"/>
                <w:sz w:val="22"/>
                <w:szCs w:val="22"/>
              </w:rPr>
            </w:pPr>
            <w:r>
              <w:rPr>
                <w:rFonts w:hint="eastAsia" w:ascii="宋体" w:hAnsi="宋体" w:eastAsia="宋体" w:cs="Arial"/>
                <w:kern w:val="0"/>
                <w:sz w:val="22"/>
                <w:szCs w:val="22"/>
              </w:rPr>
              <w:t>7</w:t>
            </w:r>
          </w:p>
        </w:tc>
        <w:tc>
          <w:tcPr>
            <w:tcW w:w="1275" w:type="dxa"/>
            <w:tcBorders>
              <w:top w:val="nil"/>
              <w:left w:val="nil"/>
              <w:bottom w:val="single" w:color="auto" w:sz="4" w:space="0"/>
              <w:right w:val="single" w:color="auto" w:sz="4" w:space="0"/>
            </w:tcBorders>
            <w:noWrap/>
            <w:vAlign w:val="center"/>
          </w:tcPr>
          <w:p w14:paraId="6C823E1B">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6F4C04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61775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CAAFA36">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62FE7117">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8B7DFCB">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46925B2">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F2F047">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ED5159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31E247D">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C52BDEF">
            <w:pPr>
              <w:widowControl/>
              <w:jc w:val="center"/>
              <w:rPr>
                <w:rFonts w:ascii="宋体" w:hAnsi="宋体" w:eastAsia="宋体" w:cs="Arial"/>
                <w:kern w:val="0"/>
                <w:sz w:val="22"/>
                <w:szCs w:val="22"/>
              </w:rPr>
            </w:pPr>
            <w:r>
              <w:rPr>
                <w:rFonts w:hint="eastAsia" w:ascii="宋体" w:hAnsi="宋体" w:eastAsia="宋体" w:cs="Arial"/>
                <w:kern w:val="0"/>
                <w:sz w:val="22"/>
                <w:szCs w:val="22"/>
              </w:rPr>
              <w:t>8</w:t>
            </w:r>
          </w:p>
        </w:tc>
        <w:tc>
          <w:tcPr>
            <w:tcW w:w="1275" w:type="dxa"/>
            <w:tcBorders>
              <w:top w:val="nil"/>
              <w:left w:val="nil"/>
              <w:bottom w:val="single" w:color="auto" w:sz="4" w:space="0"/>
              <w:right w:val="single" w:color="auto" w:sz="4" w:space="0"/>
            </w:tcBorders>
            <w:noWrap/>
            <w:vAlign w:val="center"/>
          </w:tcPr>
          <w:p w14:paraId="33C3ED4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1A1D8DC4">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116F13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7EC5C7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F852E1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41EDB5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453BB8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777210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7FA90C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374E8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387C1C2">
            <w:pPr>
              <w:widowControl/>
              <w:jc w:val="center"/>
              <w:rPr>
                <w:rFonts w:ascii="宋体" w:hAnsi="宋体" w:eastAsia="宋体" w:cs="Arial"/>
                <w:kern w:val="0"/>
                <w:sz w:val="22"/>
                <w:szCs w:val="22"/>
              </w:rPr>
            </w:pPr>
            <w:r>
              <w:rPr>
                <w:rFonts w:hint="eastAsia" w:ascii="宋体" w:hAnsi="宋体" w:eastAsia="宋体" w:cs="Arial"/>
                <w:kern w:val="0"/>
                <w:sz w:val="22"/>
                <w:szCs w:val="22"/>
              </w:rPr>
              <w:t>9</w:t>
            </w:r>
          </w:p>
        </w:tc>
        <w:tc>
          <w:tcPr>
            <w:tcW w:w="1275" w:type="dxa"/>
            <w:tcBorders>
              <w:top w:val="nil"/>
              <w:left w:val="nil"/>
              <w:bottom w:val="single" w:color="auto" w:sz="4" w:space="0"/>
              <w:right w:val="single" w:color="auto" w:sz="4" w:space="0"/>
            </w:tcBorders>
            <w:noWrap/>
            <w:vAlign w:val="center"/>
          </w:tcPr>
          <w:p w14:paraId="6589A8DC">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68D7B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B72E5E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5FA531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195555C">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BE59CA2">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C7473FA">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54235F3">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A99962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60313D0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245D7AC">
            <w:pPr>
              <w:widowControl/>
              <w:jc w:val="center"/>
              <w:rPr>
                <w:rFonts w:ascii="宋体" w:hAnsi="宋体" w:eastAsia="宋体" w:cs="Arial"/>
                <w:kern w:val="0"/>
                <w:sz w:val="22"/>
                <w:szCs w:val="22"/>
              </w:rPr>
            </w:pPr>
            <w:r>
              <w:rPr>
                <w:rFonts w:hint="eastAsia" w:ascii="宋体" w:hAnsi="宋体" w:eastAsia="宋体" w:cs="Arial"/>
                <w:kern w:val="0"/>
                <w:sz w:val="22"/>
                <w:szCs w:val="22"/>
              </w:rPr>
              <w:t>10</w:t>
            </w:r>
          </w:p>
        </w:tc>
        <w:tc>
          <w:tcPr>
            <w:tcW w:w="1275" w:type="dxa"/>
            <w:tcBorders>
              <w:top w:val="nil"/>
              <w:left w:val="nil"/>
              <w:bottom w:val="single" w:color="auto" w:sz="4" w:space="0"/>
              <w:right w:val="single" w:color="auto" w:sz="4" w:space="0"/>
            </w:tcBorders>
            <w:noWrap/>
            <w:vAlign w:val="center"/>
          </w:tcPr>
          <w:p w14:paraId="0FE7DDC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333AFB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9B409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C156E1F">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A6641C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E90F0C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8F9B80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CD0C3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D01D4B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8864B9">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1D19710C">
            <w:pPr>
              <w:widowControl/>
              <w:jc w:val="center"/>
              <w:rPr>
                <w:rFonts w:ascii="宋体" w:hAnsi="宋体" w:eastAsia="宋体" w:cs="Arial"/>
                <w:kern w:val="0"/>
                <w:sz w:val="22"/>
                <w:szCs w:val="22"/>
              </w:rPr>
            </w:pPr>
            <w:r>
              <w:rPr>
                <w:rFonts w:hint="eastAsia" w:ascii="宋体" w:hAnsi="宋体" w:eastAsia="宋体" w:cs="Arial"/>
                <w:kern w:val="0"/>
                <w:sz w:val="22"/>
                <w:szCs w:val="22"/>
              </w:rPr>
              <w:t>11</w:t>
            </w:r>
          </w:p>
        </w:tc>
        <w:tc>
          <w:tcPr>
            <w:tcW w:w="1275" w:type="dxa"/>
            <w:tcBorders>
              <w:top w:val="nil"/>
              <w:left w:val="nil"/>
              <w:bottom w:val="single" w:color="auto" w:sz="4" w:space="0"/>
              <w:right w:val="single" w:color="auto" w:sz="4" w:space="0"/>
            </w:tcBorders>
            <w:noWrap/>
            <w:vAlign w:val="center"/>
          </w:tcPr>
          <w:p w14:paraId="54C28D87">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3374B9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DEFD3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1D218CC9">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7B7A64E">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1BA35E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2740001">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6D79D94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5A8049B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F64C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87D585D">
            <w:pPr>
              <w:widowControl/>
              <w:jc w:val="center"/>
              <w:rPr>
                <w:rFonts w:ascii="宋体" w:hAnsi="宋体" w:eastAsia="宋体" w:cs="Arial"/>
                <w:kern w:val="0"/>
                <w:sz w:val="22"/>
                <w:szCs w:val="22"/>
              </w:rPr>
            </w:pPr>
            <w:r>
              <w:rPr>
                <w:rFonts w:hint="eastAsia" w:ascii="宋体" w:hAnsi="宋体" w:eastAsia="宋体" w:cs="Arial"/>
                <w:kern w:val="0"/>
                <w:sz w:val="22"/>
                <w:szCs w:val="22"/>
              </w:rPr>
              <w:t>12</w:t>
            </w:r>
          </w:p>
        </w:tc>
        <w:tc>
          <w:tcPr>
            <w:tcW w:w="1275" w:type="dxa"/>
            <w:tcBorders>
              <w:top w:val="nil"/>
              <w:left w:val="nil"/>
              <w:bottom w:val="single" w:color="auto" w:sz="4" w:space="0"/>
              <w:right w:val="single" w:color="auto" w:sz="4" w:space="0"/>
            </w:tcBorders>
            <w:noWrap/>
            <w:vAlign w:val="center"/>
          </w:tcPr>
          <w:p w14:paraId="5673A4E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ED325D">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F8F9DA1">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0CBD393">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4A15992D">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4BF9D27">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3677069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DDA5CC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97E7F6">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56D78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4F29CAE0">
            <w:pPr>
              <w:widowControl/>
              <w:jc w:val="center"/>
              <w:rPr>
                <w:rFonts w:ascii="宋体" w:hAnsi="宋体" w:eastAsia="宋体" w:cs="Arial"/>
                <w:kern w:val="0"/>
                <w:sz w:val="22"/>
                <w:szCs w:val="22"/>
              </w:rPr>
            </w:pPr>
            <w:r>
              <w:rPr>
                <w:rFonts w:hint="eastAsia" w:ascii="宋体" w:hAnsi="宋体" w:eastAsia="宋体" w:cs="Arial"/>
                <w:kern w:val="0"/>
                <w:sz w:val="22"/>
                <w:szCs w:val="22"/>
              </w:rPr>
              <w:t>13</w:t>
            </w:r>
          </w:p>
        </w:tc>
        <w:tc>
          <w:tcPr>
            <w:tcW w:w="1275" w:type="dxa"/>
            <w:tcBorders>
              <w:top w:val="nil"/>
              <w:left w:val="nil"/>
              <w:bottom w:val="single" w:color="auto" w:sz="4" w:space="0"/>
              <w:right w:val="single" w:color="auto" w:sz="4" w:space="0"/>
            </w:tcBorders>
            <w:noWrap/>
            <w:vAlign w:val="center"/>
          </w:tcPr>
          <w:p w14:paraId="36A28449">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080A3D48">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45BD58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04E3D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FB8E820">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BE48F31">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1452471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9D729A6">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B760E44">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61B409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CFA9B93">
            <w:pPr>
              <w:widowControl/>
              <w:jc w:val="center"/>
              <w:rPr>
                <w:rFonts w:ascii="宋体" w:hAnsi="宋体" w:eastAsia="宋体" w:cs="Arial"/>
                <w:kern w:val="0"/>
                <w:sz w:val="22"/>
                <w:szCs w:val="22"/>
              </w:rPr>
            </w:pPr>
            <w:r>
              <w:rPr>
                <w:rFonts w:hint="eastAsia" w:ascii="宋体" w:hAnsi="宋体" w:eastAsia="宋体" w:cs="Arial"/>
                <w:kern w:val="0"/>
                <w:sz w:val="22"/>
                <w:szCs w:val="22"/>
              </w:rPr>
              <w:t>14</w:t>
            </w:r>
          </w:p>
        </w:tc>
        <w:tc>
          <w:tcPr>
            <w:tcW w:w="1275" w:type="dxa"/>
            <w:tcBorders>
              <w:top w:val="nil"/>
              <w:left w:val="nil"/>
              <w:bottom w:val="single" w:color="auto" w:sz="4" w:space="0"/>
              <w:right w:val="single" w:color="auto" w:sz="4" w:space="0"/>
            </w:tcBorders>
            <w:noWrap/>
            <w:vAlign w:val="center"/>
          </w:tcPr>
          <w:p w14:paraId="0BDA4C2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2528052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72EB88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66E231A">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25944D2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E96A55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44D3B94">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020E42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EC64B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B5ACA6B">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56359B2">
            <w:pPr>
              <w:widowControl/>
              <w:jc w:val="center"/>
              <w:rPr>
                <w:rFonts w:ascii="宋体" w:hAnsi="宋体" w:eastAsia="宋体" w:cs="Arial"/>
                <w:kern w:val="0"/>
                <w:sz w:val="22"/>
                <w:szCs w:val="22"/>
              </w:rPr>
            </w:pPr>
            <w:r>
              <w:rPr>
                <w:rFonts w:hint="eastAsia" w:ascii="宋体" w:hAnsi="宋体" w:eastAsia="宋体" w:cs="Arial"/>
                <w:kern w:val="0"/>
                <w:sz w:val="22"/>
                <w:szCs w:val="22"/>
              </w:rPr>
              <w:t>15</w:t>
            </w:r>
          </w:p>
        </w:tc>
        <w:tc>
          <w:tcPr>
            <w:tcW w:w="1275" w:type="dxa"/>
            <w:tcBorders>
              <w:top w:val="nil"/>
              <w:left w:val="nil"/>
              <w:bottom w:val="single" w:color="auto" w:sz="4" w:space="0"/>
              <w:right w:val="single" w:color="auto" w:sz="4" w:space="0"/>
            </w:tcBorders>
            <w:noWrap/>
            <w:vAlign w:val="center"/>
          </w:tcPr>
          <w:p w14:paraId="756B42AE">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5ED61A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DE83DD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0270FA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5DAD052">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352248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3EEECAD">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65AD591">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FD7840F">
            <w:pPr>
              <w:widowControl/>
              <w:jc w:val="left"/>
              <w:rPr>
                <w:rFonts w:ascii="Arial" w:hAnsi="Arial" w:eastAsia="宋体" w:cs="Arial"/>
                <w:kern w:val="0"/>
                <w:sz w:val="24"/>
                <w:szCs w:val="24"/>
              </w:rPr>
            </w:pPr>
          </w:p>
        </w:tc>
      </w:tr>
      <w:tr w14:paraId="6F0B9385">
        <w:tblPrEx>
          <w:tblCellMar>
            <w:top w:w="0" w:type="dxa"/>
            <w:left w:w="108" w:type="dxa"/>
            <w:bottom w:w="0" w:type="dxa"/>
            <w:right w:w="108" w:type="dxa"/>
          </w:tblCellMar>
        </w:tblPrEx>
        <w:trPr>
          <w:trHeight w:val="300" w:hRule="atLeast"/>
        </w:trPr>
        <w:tc>
          <w:tcPr>
            <w:tcW w:w="4821" w:type="dxa"/>
            <w:gridSpan w:val="4"/>
            <w:tcBorders>
              <w:top w:val="nil"/>
              <w:left w:val="nil"/>
              <w:bottom w:val="nil"/>
              <w:right w:val="nil"/>
            </w:tcBorders>
            <w:noWrap/>
            <w:vAlign w:val="center"/>
          </w:tcPr>
          <w:p w14:paraId="1590F9F1">
            <w:pPr>
              <w:widowControl/>
              <w:jc w:val="left"/>
              <w:rPr>
                <w:rFonts w:ascii="宋体" w:hAnsi="宋体" w:eastAsia="宋体" w:cs="Arial"/>
                <w:kern w:val="0"/>
                <w:sz w:val="24"/>
                <w:szCs w:val="24"/>
              </w:rPr>
            </w:pPr>
            <w:r>
              <w:rPr>
                <w:rFonts w:hint="eastAsia" w:ascii="宋体" w:hAnsi="宋体" w:eastAsia="宋体" w:cs="Arial"/>
                <w:kern w:val="0"/>
                <w:sz w:val="24"/>
                <w:szCs w:val="24"/>
              </w:rPr>
              <w:t>填表人：</w:t>
            </w:r>
          </w:p>
        </w:tc>
        <w:tc>
          <w:tcPr>
            <w:tcW w:w="2409" w:type="dxa"/>
            <w:tcBorders>
              <w:top w:val="nil"/>
              <w:left w:val="nil"/>
              <w:bottom w:val="nil"/>
              <w:right w:val="nil"/>
            </w:tcBorders>
            <w:noWrap/>
            <w:vAlign w:val="bottom"/>
          </w:tcPr>
          <w:p w14:paraId="14E761A2">
            <w:pPr>
              <w:widowControl/>
              <w:jc w:val="left"/>
              <w:rPr>
                <w:rFonts w:ascii="Arial" w:hAnsi="Arial" w:eastAsia="宋体" w:cs="Arial"/>
                <w:kern w:val="0"/>
                <w:sz w:val="24"/>
                <w:szCs w:val="24"/>
              </w:rPr>
            </w:pPr>
            <w:r>
              <w:rPr>
                <w:rFonts w:hint="eastAsia" w:ascii="宋体" w:hAnsi="宋体" w:eastAsia="宋体" w:cs="Arial"/>
                <w:kern w:val="0"/>
                <w:sz w:val="24"/>
                <w:szCs w:val="24"/>
              </w:rPr>
              <w:t>审核人：</w:t>
            </w:r>
          </w:p>
        </w:tc>
        <w:tc>
          <w:tcPr>
            <w:tcW w:w="2268" w:type="dxa"/>
            <w:tcBorders>
              <w:top w:val="nil"/>
              <w:left w:val="nil"/>
              <w:bottom w:val="nil"/>
              <w:right w:val="nil"/>
            </w:tcBorders>
            <w:noWrap/>
            <w:vAlign w:val="bottom"/>
          </w:tcPr>
          <w:p w14:paraId="54229558">
            <w:pPr>
              <w:widowControl/>
              <w:jc w:val="left"/>
              <w:rPr>
                <w:rFonts w:ascii="宋体" w:hAnsi="宋体" w:eastAsia="宋体" w:cs="Arial"/>
                <w:kern w:val="0"/>
                <w:sz w:val="24"/>
                <w:szCs w:val="24"/>
              </w:rPr>
            </w:pPr>
          </w:p>
        </w:tc>
        <w:tc>
          <w:tcPr>
            <w:tcW w:w="3969" w:type="dxa"/>
            <w:gridSpan w:val="3"/>
            <w:tcBorders>
              <w:top w:val="nil"/>
              <w:left w:val="nil"/>
              <w:bottom w:val="nil"/>
              <w:right w:val="nil"/>
            </w:tcBorders>
            <w:noWrap/>
            <w:vAlign w:val="bottom"/>
          </w:tcPr>
          <w:p w14:paraId="3C939B5E">
            <w:pPr>
              <w:widowControl/>
              <w:jc w:val="left"/>
              <w:rPr>
                <w:rFonts w:ascii="宋体" w:hAnsi="宋体" w:eastAsia="宋体" w:cs="Arial"/>
                <w:kern w:val="0"/>
                <w:sz w:val="24"/>
                <w:szCs w:val="24"/>
              </w:rPr>
            </w:pPr>
            <w:r>
              <w:rPr>
                <w:rFonts w:hint="eastAsia" w:ascii="宋体" w:hAnsi="宋体" w:eastAsia="宋体" w:cs="Arial"/>
                <w:kern w:val="0"/>
                <w:sz w:val="24"/>
                <w:szCs w:val="24"/>
              </w:rPr>
              <w:t>单位负责人：</w:t>
            </w:r>
          </w:p>
        </w:tc>
        <w:tc>
          <w:tcPr>
            <w:tcW w:w="1444" w:type="dxa"/>
            <w:tcBorders>
              <w:top w:val="nil"/>
              <w:left w:val="nil"/>
              <w:bottom w:val="nil"/>
              <w:right w:val="nil"/>
            </w:tcBorders>
            <w:noWrap/>
            <w:vAlign w:val="bottom"/>
          </w:tcPr>
          <w:p w14:paraId="28934C09">
            <w:pPr>
              <w:widowControl/>
              <w:jc w:val="left"/>
              <w:rPr>
                <w:rFonts w:ascii="Arial" w:hAnsi="Arial" w:eastAsia="宋体" w:cs="Arial"/>
                <w:kern w:val="0"/>
                <w:sz w:val="24"/>
                <w:szCs w:val="24"/>
              </w:rPr>
            </w:pPr>
          </w:p>
        </w:tc>
      </w:tr>
    </w:tbl>
    <w:p w14:paraId="1BFA7880">
      <w:pPr>
        <w:pStyle w:val="7"/>
        <w:ind w:left="0" w:firstLine="0" w:firstLineChars="0"/>
        <w:jc w:val="left"/>
        <w:rPr>
          <w:rFonts w:hint="eastAsia"/>
        </w:rPr>
        <w:sectPr>
          <w:pgSz w:w="16838" w:h="11906" w:orient="landscape"/>
          <w:pgMar w:top="1080" w:right="1440" w:bottom="1080" w:left="1440" w:header="851" w:footer="992" w:gutter="0"/>
          <w:pgNumType w:fmt="numberInDash"/>
          <w:cols w:space="720" w:num="1"/>
          <w:docGrid w:type="lines" w:linePitch="435" w:charSpace="0"/>
        </w:sectPr>
      </w:pPr>
    </w:p>
    <w:p w14:paraId="6A2720F4">
      <w:pPr>
        <w:tabs>
          <w:tab w:val="left" w:pos="1268"/>
        </w:tabs>
        <w:spacing w:line="440" w:lineRule="exact"/>
        <w:rPr>
          <w:rFonts w:hint="eastAsia" w:ascii="方正小标宋简体" w:hAnsi="Songti SC" w:eastAsia="黑体"/>
          <w:sz w:val="36"/>
          <w:szCs w:val="36"/>
        </w:rPr>
      </w:pPr>
      <w:r>
        <w:rPr>
          <w:rFonts w:hint="eastAsia" w:ascii="黑体" w:hAnsi="黑体" w:eastAsia="黑体"/>
        </w:rPr>
        <w:t>附件3</w:t>
      </w:r>
    </w:p>
    <w:p w14:paraId="58DFED5F">
      <w:pPr>
        <w:spacing w:line="4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曲棍球</w:t>
      </w:r>
      <w:r>
        <w:rPr>
          <w:rFonts w:hint="eastAsia" w:ascii="方正小标宋简体" w:hAnsi="Songti SC" w:eastAsia="方正小标宋简体"/>
          <w:sz w:val="36"/>
          <w:szCs w:val="36"/>
        </w:rPr>
        <w:t>冠军赛</w:t>
      </w:r>
    </w:p>
    <w:p w14:paraId="62B81313">
      <w:pPr>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29A3087B">
      <w:pPr>
        <w:autoSpaceDE w:val="0"/>
        <w:spacing w:line="310" w:lineRule="exact"/>
        <w:jc w:val="left"/>
        <w:rPr>
          <w:rFonts w:hint="eastAsia" w:hAnsi="仿宋" w:cs="宋体"/>
          <w:kern w:val="0"/>
          <w:sz w:val="24"/>
          <w:szCs w:val="24"/>
          <w:u w:val="single"/>
        </w:rPr>
      </w:pPr>
    </w:p>
    <w:p w14:paraId="1BEA41E4">
      <w:pPr>
        <w:autoSpaceDE w:val="0"/>
        <w:spacing w:line="310" w:lineRule="exact"/>
        <w:ind w:firstLine="566" w:firstLineChars="236"/>
        <w:jc w:val="left"/>
        <w:rPr>
          <w:rFonts w:hint="eastAsia" w:hAnsi="仿宋"/>
          <w:kern w:val="0"/>
          <w:sz w:val="24"/>
          <w:szCs w:val="24"/>
          <w:u w:val="single"/>
        </w:rPr>
      </w:pPr>
      <w:r>
        <w:rPr>
          <w:rFonts w:hint="eastAsia" w:hAnsi="仿宋"/>
          <w:kern w:val="0"/>
          <w:sz w:val="24"/>
          <w:szCs w:val="24"/>
          <w:u w:val="single"/>
        </w:rPr>
        <w:t xml:space="preserve">                           </w:t>
      </w:r>
      <w:r>
        <w:rPr>
          <w:rFonts w:hint="eastAsia" w:hAnsi="仿宋"/>
          <w:kern w:val="0"/>
          <w:sz w:val="24"/>
          <w:szCs w:val="24"/>
        </w:rPr>
        <w:t>（以下简称“本单位”）自愿组队参加北京市青少年</w:t>
      </w:r>
      <w:r>
        <w:rPr>
          <w:rFonts w:hint="eastAsia" w:hAnsi="仿宋"/>
          <w:kern w:val="0"/>
          <w:sz w:val="24"/>
          <w:szCs w:val="24"/>
          <w:lang w:eastAsia="zh-CN"/>
        </w:rPr>
        <w:t>曲棍球</w:t>
      </w:r>
      <w:r>
        <w:rPr>
          <w:rFonts w:hint="eastAsia" w:hAnsi="仿宋"/>
          <w:kern w:val="0"/>
          <w:sz w:val="24"/>
          <w:szCs w:val="24"/>
        </w:rPr>
        <w:t>冠军赛比赛（以下简称“赛事”或“比赛”）。</w:t>
      </w:r>
    </w:p>
    <w:p w14:paraId="3A04FD23">
      <w:pPr>
        <w:autoSpaceDE w:val="0"/>
        <w:spacing w:line="310" w:lineRule="exact"/>
        <w:ind w:firstLine="480" w:firstLineChars="200"/>
        <w:rPr>
          <w:rFonts w:hint="eastAsia" w:hAnsi="Songti SC"/>
          <w:sz w:val="24"/>
          <w:szCs w:val="24"/>
        </w:rPr>
      </w:pPr>
      <w:r>
        <w:rPr>
          <w:rFonts w:hint="eastAsia" w:hAnsi="仿宋"/>
          <w:kern w:val="0"/>
          <w:sz w:val="24"/>
          <w:szCs w:val="24"/>
        </w:rPr>
        <w:t>为严肃赛风赛纪，维护正常、有序的赛场秩序，保障比赛期间本单位参赛运动员的人身安全，营造良好、和谐的比赛环境，保证比赛圆满成功，特签订本参赛承诺书</w:t>
      </w:r>
      <w:r>
        <w:rPr>
          <w:rFonts w:hint="eastAsia" w:hAnsi="Songti SC"/>
          <w:sz w:val="24"/>
          <w:szCs w:val="24"/>
        </w:rPr>
        <w:t>。</w:t>
      </w:r>
    </w:p>
    <w:p w14:paraId="5C73B9E1">
      <w:pPr>
        <w:autoSpaceDE w:val="0"/>
        <w:spacing w:line="310" w:lineRule="exact"/>
        <w:ind w:firstLine="480" w:firstLineChars="200"/>
        <w:rPr>
          <w:rFonts w:hint="eastAsia" w:hAnsi="仿宋"/>
          <w:kern w:val="0"/>
          <w:sz w:val="24"/>
          <w:szCs w:val="24"/>
        </w:rPr>
      </w:pPr>
      <w:r>
        <w:rPr>
          <w:rFonts w:hint="eastAsia" w:hAnsi="仿宋"/>
          <w:kern w:val="0"/>
          <w:sz w:val="24"/>
          <w:szCs w:val="24"/>
        </w:rPr>
        <w:t>一、本单位服从赛事工作安排，全面理解并同意遵守赛事组委会、主办单位及承办单位等所制定的各项规程、规则、规定、要求及采取的各项措施。</w:t>
      </w:r>
    </w:p>
    <w:p w14:paraId="29B09ACC">
      <w:pPr>
        <w:autoSpaceDE w:val="0"/>
        <w:spacing w:line="310" w:lineRule="exact"/>
        <w:ind w:firstLine="480" w:firstLineChars="200"/>
        <w:rPr>
          <w:rFonts w:hint="eastAsia" w:hAnsi="仿宋"/>
          <w:kern w:val="0"/>
          <w:sz w:val="24"/>
          <w:szCs w:val="24"/>
        </w:rPr>
      </w:pPr>
      <w:r>
        <w:rPr>
          <w:rFonts w:hint="eastAsia" w:hAnsi="仿宋"/>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hAnsi="仿宋" w:cs="仿宋"/>
          <w:sz w:val="24"/>
          <w:szCs w:val="24"/>
        </w:rPr>
        <w:t>脑电图、心电图、血压、脉搏指标正常，</w:t>
      </w:r>
      <w:r>
        <w:rPr>
          <w:rFonts w:hint="eastAsia" w:hAnsi="仿宋"/>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50CAE26">
      <w:pPr>
        <w:autoSpaceDE w:val="0"/>
        <w:spacing w:line="310" w:lineRule="exact"/>
        <w:ind w:firstLine="480" w:firstLineChars="200"/>
        <w:rPr>
          <w:rFonts w:hint="eastAsia" w:hAnsi="仿宋"/>
          <w:kern w:val="0"/>
          <w:sz w:val="24"/>
          <w:szCs w:val="24"/>
        </w:rPr>
      </w:pPr>
      <w:r>
        <w:rPr>
          <w:rFonts w:hint="eastAsia" w:hAnsi="仿宋"/>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szCs w:val="24"/>
        </w:rPr>
        <w:t>、</w:t>
      </w:r>
      <w:r>
        <w:rPr>
          <w:rFonts w:hint="eastAsia" w:hAnsi="仿宋"/>
          <w:kern w:val="0"/>
          <w:sz w:val="24"/>
          <w:szCs w:val="24"/>
        </w:rPr>
        <w:t>冒名顶替等现象。</w:t>
      </w:r>
    </w:p>
    <w:p w14:paraId="453DE95D">
      <w:pPr>
        <w:autoSpaceDE w:val="0"/>
        <w:spacing w:line="310" w:lineRule="exact"/>
        <w:ind w:firstLine="480" w:firstLineChars="200"/>
        <w:rPr>
          <w:rFonts w:hint="eastAsia" w:hAnsi="仿宋"/>
          <w:kern w:val="0"/>
          <w:sz w:val="24"/>
          <w:szCs w:val="24"/>
        </w:rPr>
      </w:pPr>
      <w:r>
        <w:rPr>
          <w:rFonts w:hint="eastAsia" w:hAnsi="仿宋"/>
          <w:kern w:val="0"/>
          <w:sz w:val="24"/>
          <w:szCs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7FCBCB8">
      <w:pPr>
        <w:autoSpaceDE w:val="0"/>
        <w:spacing w:line="310" w:lineRule="exact"/>
        <w:ind w:firstLine="480" w:firstLineChars="200"/>
        <w:rPr>
          <w:rFonts w:hint="eastAsia" w:hAnsi="仿宋"/>
          <w:kern w:val="0"/>
          <w:sz w:val="24"/>
          <w:szCs w:val="24"/>
        </w:rPr>
      </w:pPr>
      <w:r>
        <w:rPr>
          <w:rFonts w:hint="eastAsia" w:hAnsi="仿宋"/>
          <w:kern w:val="0"/>
          <w:sz w:val="24"/>
          <w:szCs w:val="24"/>
        </w:rPr>
        <w:t>五、保证本单位运动员在比赛过程中，如因身体不适或发生突发状况，主动退出比赛。因本单位运动员本人坚持比赛所产生的全部责任及后果均由本单位及运动员本人承担。</w:t>
      </w:r>
    </w:p>
    <w:p w14:paraId="334708D2">
      <w:pPr>
        <w:autoSpaceDE w:val="0"/>
        <w:spacing w:line="310" w:lineRule="exact"/>
        <w:ind w:firstLine="480" w:firstLineChars="200"/>
        <w:rPr>
          <w:rFonts w:hint="eastAsia" w:hAnsi="仿宋"/>
          <w:kern w:val="0"/>
          <w:sz w:val="24"/>
          <w:szCs w:val="24"/>
        </w:rPr>
      </w:pPr>
      <w:r>
        <w:rPr>
          <w:rFonts w:hint="eastAsia" w:hAnsi="仿宋"/>
          <w:kern w:val="0"/>
          <w:sz w:val="24"/>
          <w:szCs w:val="24"/>
        </w:rPr>
        <w:t>六、保证本单位运动员在比赛期间</w:t>
      </w:r>
      <w:r>
        <w:rPr>
          <w:rFonts w:hint="eastAsia" w:hAnsi="仿宋" w:cs="仿宋"/>
          <w:kern w:val="0"/>
          <w:sz w:val="24"/>
          <w:szCs w:val="24"/>
        </w:rPr>
        <w:t>发生受伤或突发疾病等情况时</w:t>
      </w:r>
      <w:r>
        <w:rPr>
          <w:rFonts w:hint="eastAsia" w:hAnsi="仿宋"/>
          <w:kern w:val="0"/>
          <w:sz w:val="24"/>
          <w:szCs w:val="24"/>
        </w:rPr>
        <w:t>接受赛事主、承办单位在赛事期间提供的现场急救性质的医务治疗，但在医院救治期间发生的相关费用均由本单位及运动员本人自行承担。</w:t>
      </w:r>
    </w:p>
    <w:p w14:paraId="34A2D749">
      <w:pPr>
        <w:autoSpaceDE w:val="0"/>
        <w:spacing w:line="310" w:lineRule="exact"/>
        <w:ind w:firstLine="480" w:firstLineChars="200"/>
        <w:rPr>
          <w:rFonts w:hint="eastAsia" w:hAnsi="仿宋"/>
          <w:kern w:val="0"/>
          <w:sz w:val="24"/>
          <w:szCs w:val="24"/>
        </w:rPr>
      </w:pPr>
      <w:r>
        <w:rPr>
          <w:rFonts w:hint="eastAsia" w:hAnsi="仿宋"/>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2DBA56B">
      <w:pPr>
        <w:autoSpaceDE w:val="0"/>
        <w:spacing w:line="310" w:lineRule="exact"/>
        <w:ind w:firstLine="480" w:firstLineChars="200"/>
        <w:rPr>
          <w:rFonts w:hint="eastAsia" w:hAnsi="仿宋"/>
          <w:kern w:val="0"/>
          <w:sz w:val="24"/>
          <w:szCs w:val="24"/>
        </w:rPr>
      </w:pPr>
      <w:r>
        <w:rPr>
          <w:rFonts w:hint="eastAsia" w:hAnsi="仿宋"/>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0951A80">
      <w:pPr>
        <w:autoSpaceDE w:val="0"/>
        <w:spacing w:line="310" w:lineRule="exact"/>
        <w:ind w:firstLine="480" w:firstLineChars="200"/>
        <w:jc w:val="left"/>
        <w:rPr>
          <w:rFonts w:hint="eastAsia" w:hAnsi="Songti SC"/>
          <w:sz w:val="24"/>
          <w:szCs w:val="24"/>
        </w:rPr>
      </w:pPr>
      <w:r>
        <w:rPr>
          <w:rFonts w:hint="eastAsia" w:hAnsi="Songti SC"/>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24C39733">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 </w:t>
      </w:r>
    </w:p>
    <w:p w14:paraId="79D96749">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领队签字：                                    </w:t>
      </w:r>
    </w:p>
    <w:p w14:paraId="47BF5060">
      <w:pPr>
        <w:autoSpaceDE w:val="0"/>
        <w:spacing w:line="310" w:lineRule="exact"/>
        <w:ind w:right="-58" w:firstLine="6000" w:firstLineChars="2500"/>
        <w:rPr>
          <w:rFonts w:hint="eastAsia" w:hAnsi="仿宋"/>
          <w:kern w:val="0"/>
          <w:sz w:val="24"/>
          <w:szCs w:val="24"/>
        </w:rPr>
      </w:pPr>
      <w:r>
        <w:rPr>
          <w:rFonts w:hint="eastAsia" w:hAnsi="仿宋"/>
          <w:kern w:val="0"/>
          <w:sz w:val="24"/>
          <w:szCs w:val="24"/>
        </w:rPr>
        <w:t xml:space="preserve"> </w:t>
      </w:r>
      <w:r>
        <w:rPr>
          <w:rFonts w:hint="eastAsia" w:hAnsi="仿宋"/>
          <w:kern w:val="0"/>
          <w:sz w:val="24"/>
          <w:szCs w:val="24"/>
          <w:u w:val="single"/>
        </w:rPr>
        <w:t xml:space="preserve">            </w:t>
      </w:r>
      <w:r>
        <w:rPr>
          <w:rFonts w:hint="eastAsia" w:hAnsi="仿宋"/>
          <w:kern w:val="0"/>
          <w:sz w:val="24"/>
          <w:szCs w:val="24"/>
        </w:rPr>
        <w:t>区体育局（盖章）</w:t>
      </w:r>
    </w:p>
    <w:p w14:paraId="16D89402">
      <w:pPr>
        <w:autoSpaceDE w:val="0"/>
        <w:spacing w:line="310" w:lineRule="exact"/>
        <w:rPr>
          <w:rFonts w:hint="eastAsia" w:ascii="黑体" w:hAnsi="黑体" w:eastAsia="黑体"/>
        </w:rPr>
      </w:pPr>
      <w:r>
        <w:rPr>
          <w:rFonts w:hint="eastAsia" w:hAnsi="仿宋"/>
          <w:kern w:val="0"/>
          <w:sz w:val="24"/>
          <w:szCs w:val="24"/>
        </w:rPr>
        <w:t xml:space="preserve">      </w:t>
      </w:r>
    </w:p>
    <w:p w14:paraId="0C152CD6">
      <w:pPr>
        <w:autoSpaceDE w:val="0"/>
        <w:spacing w:line="310" w:lineRule="exact"/>
        <w:ind w:right="420"/>
        <w:jc w:val="center"/>
        <w:rPr>
          <w:rFonts w:hint="eastAsia" w:cs="宋体"/>
        </w:rPr>
      </w:pPr>
      <w:r>
        <w:rPr>
          <w:rFonts w:hint="eastAsia" w:hAnsi="仿宋"/>
          <w:kern w:val="0"/>
          <w:sz w:val="24"/>
          <w:szCs w:val="24"/>
        </w:rPr>
        <w:t xml:space="preserve">                                           年    月    日</w:t>
      </w:r>
    </w:p>
    <w:p w14:paraId="4D1B94C8">
      <w:pPr>
        <w:spacing w:line="440" w:lineRule="exact"/>
        <w:rPr>
          <w:rFonts w:hint="eastAsia" w:ascii="黑体" w:hAnsi="黑体" w:eastAsia="黑体"/>
        </w:rPr>
      </w:pPr>
      <w:r>
        <w:rPr>
          <w:rFonts w:hint="eastAsia" w:ascii="黑体" w:hAnsi="黑体" w:eastAsia="黑体"/>
        </w:rPr>
        <w:t>附件4</w:t>
      </w:r>
    </w:p>
    <w:p w14:paraId="039CE32F">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曲棍球</w:t>
      </w:r>
      <w:r>
        <w:rPr>
          <w:rFonts w:hint="eastAsia" w:ascii="方正小标宋简体" w:hAnsi="Songti SC" w:eastAsia="方正小标宋简体"/>
          <w:sz w:val="36"/>
          <w:szCs w:val="36"/>
        </w:rPr>
        <w:t>冠军赛</w:t>
      </w:r>
    </w:p>
    <w:p w14:paraId="182A2E5C">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3913EF0">
      <w:pPr>
        <w:spacing w:line="260" w:lineRule="exact"/>
        <w:rPr>
          <w:rFonts w:hint="eastAsia" w:ascii="宋体" w:hAnsi="宋体" w:cs="宋体"/>
        </w:rPr>
      </w:pPr>
      <w:r>
        <w:rPr>
          <w:rFonts w:hint="eastAsia" w:ascii="宋体" w:hAnsi="宋体"/>
        </w:rPr>
        <w:t xml:space="preserve"> </w:t>
      </w:r>
    </w:p>
    <w:p w14:paraId="7A22EDE9">
      <w:pPr>
        <w:snapToGrid w:val="0"/>
        <w:spacing w:line="270" w:lineRule="exact"/>
        <w:rPr>
          <w:rFonts w:hint="eastAsia" w:hAnsi="仿宋" w:cs="仿宋"/>
          <w:b/>
          <w:sz w:val="24"/>
          <w:szCs w:val="24"/>
        </w:rPr>
      </w:pPr>
      <w:r>
        <w:rPr>
          <w:rFonts w:hint="eastAsia" w:hAnsi="仿宋" w:cs="仿宋"/>
          <w:b/>
          <w:sz w:val="24"/>
          <w:szCs w:val="24"/>
        </w:rPr>
        <w:t>致：2025年北京市青少年</w:t>
      </w:r>
      <w:r>
        <w:rPr>
          <w:rFonts w:hint="eastAsia" w:hAnsi="仿宋" w:cs="仿宋"/>
          <w:b/>
          <w:sz w:val="24"/>
          <w:szCs w:val="24"/>
          <w:lang w:eastAsia="zh-CN"/>
        </w:rPr>
        <w:t>曲棍球</w:t>
      </w:r>
      <w:r>
        <w:rPr>
          <w:rFonts w:hint="eastAsia" w:hAnsi="仿宋" w:cs="仿宋"/>
          <w:b/>
          <w:sz w:val="24"/>
          <w:szCs w:val="24"/>
        </w:rPr>
        <w:t>冠军赛主办方（以下统称“赛事主办方”）</w:t>
      </w:r>
    </w:p>
    <w:p w14:paraId="1228BB94">
      <w:pPr>
        <w:snapToGrid w:val="0"/>
        <w:spacing w:line="270" w:lineRule="exact"/>
        <w:ind w:firstLine="480" w:firstLineChars="200"/>
        <w:rPr>
          <w:rFonts w:hint="eastAsia" w:hAnsi="仿宋" w:cs="仿宋"/>
          <w:sz w:val="24"/>
          <w:szCs w:val="24"/>
        </w:rPr>
      </w:pPr>
      <w:r>
        <w:rPr>
          <w:rFonts w:hint="eastAsia" w:hAnsi="仿宋" w:cs="仿宋"/>
          <w:sz w:val="24"/>
          <w:szCs w:val="24"/>
        </w:rPr>
        <w:t>作为</w:t>
      </w:r>
      <w:r>
        <w:rPr>
          <w:rFonts w:hint="eastAsia" w:hAnsi="仿宋" w:cs="仿宋"/>
          <w:sz w:val="24"/>
          <w:szCs w:val="24"/>
          <w:lang w:eastAsia="zh-CN"/>
        </w:rPr>
        <w:t>曲棍球</w:t>
      </w:r>
      <w:r>
        <w:rPr>
          <w:rFonts w:hint="eastAsia" w:hAnsi="仿宋" w:cs="仿宋"/>
          <w:sz w:val="24"/>
          <w:szCs w:val="24"/>
        </w:rPr>
        <w:t>项目参赛运动员（以下简称“本人”），本人（姓名：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）及本人法定监护人（姓名：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）已认真阅读、全面理解并自愿签署如下声明及承诺：</w:t>
      </w:r>
    </w:p>
    <w:p w14:paraId="1A7A0A66">
      <w:pPr>
        <w:snapToGrid w:val="0"/>
        <w:spacing w:line="270" w:lineRule="exact"/>
        <w:ind w:firstLine="480" w:firstLineChars="200"/>
        <w:rPr>
          <w:rFonts w:hint="eastAsia" w:hAnsi="仿宋" w:cs="仿宋"/>
          <w:sz w:val="24"/>
          <w:szCs w:val="24"/>
        </w:rPr>
      </w:pPr>
      <w:r>
        <w:rPr>
          <w:rFonts w:hint="eastAsia" w:hAnsi="仿宋" w:cs="仿宋"/>
          <w:sz w:val="24"/>
          <w:szCs w:val="24"/>
        </w:rPr>
        <w:t>1.本人自愿参</w:t>
      </w:r>
      <w:r>
        <w:rPr>
          <w:rFonts w:hint="eastAsia" w:hAnsi="仿宋" w:cs="仿宋"/>
          <w:color w:val="000000"/>
          <w:sz w:val="24"/>
          <w:szCs w:val="24"/>
        </w:rPr>
        <w:t>加本次赛事及一切与该赛事相关的活动（以下统称“赛事”或“比赛”），并</w:t>
      </w:r>
      <w:r>
        <w:rPr>
          <w:rFonts w:hint="eastAsia" w:hAnsi="仿宋" w:cs="仿宋"/>
          <w:sz w:val="24"/>
          <w:szCs w:val="24"/>
        </w:rPr>
        <w:t>具有参加本赛事相应的民事行为能力，且本人的法定监护人同意本人参加该赛事；</w:t>
      </w:r>
    </w:p>
    <w:p w14:paraId="4109ED33">
      <w:pPr>
        <w:snapToGrid w:val="0"/>
        <w:spacing w:line="270" w:lineRule="exact"/>
        <w:ind w:firstLine="480" w:firstLineChars="200"/>
        <w:rPr>
          <w:rFonts w:hint="eastAsia" w:hAnsi="仿宋" w:cs="仿宋"/>
          <w:sz w:val="24"/>
          <w:szCs w:val="24"/>
        </w:rPr>
      </w:pPr>
      <w:r>
        <w:rPr>
          <w:rFonts w:hint="eastAsia" w:hAnsi="仿宋" w:cs="仿宋"/>
          <w:sz w:val="24"/>
          <w:szCs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BDDCFC3">
      <w:pPr>
        <w:snapToGrid w:val="0"/>
        <w:spacing w:line="270" w:lineRule="exact"/>
        <w:ind w:firstLine="480" w:firstLineChars="200"/>
        <w:rPr>
          <w:rFonts w:hint="eastAsia" w:hAnsi="仿宋" w:cs="仿宋"/>
          <w:sz w:val="24"/>
          <w:szCs w:val="24"/>
        </w:rPr>
      </w:pPr>
      <w:r>
        <w:rPr>
          <w:rFonts w:hint="eastAsia" w:hAnsi="仿宋" w:cs="仿宋"/>
          <w:sz w:val="24"/>
          <w:szCs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0BF77F8F">
      <w:pPr>
        <w:snapToGrid w:val="0"/>
        <w:spacing w:line="270" w:lineRule="exact"/>
        <w:ind w:firstLine="480" w:firstLineChars="200"/>
        <w:rPr>
          <w:rFonts w:hint="eastAsia" w:hAnsi="仿宋" w:cs="仿宋"/>
          <w:sz w:val="24"/>
          <w:szCs w:val="24"/>
        </w:rPr>
      </w:pPr>
      <w:r>
        <w:rPr>
          <w:rFonts w:hint="eastAsia" w:hAnsi="仿宋" w:cs="仿宋"/>
          <w:sz w:val="24"/>
          <w:szCs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5564DCBA">
      <w:pPr>
        <w:snapToGrid w:val="0"/>
        <w:spacing w:line="270" w:lineRule="exact"/>
        <w:ind w:firstLine="480" w:firstLineChars="200"/>
        <w:rPr>
          <w:rFonts w:hint="eastAsia" w:hAnsi="仿宋" w:cs="仿宋"/>
          <w:sz w:val="24"/>
          <w:szCs w:val="24"/>
        </w:rPr>
      </w:pPr>
      <w:r>
        <w:rPr>
          <w:rFonts w:hint="eastAsia" w:hAnsi="仿宋" w:cs="仿宋"/>
          <w:sz w:val="24"/>
          <w:szCs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271AF89">
      <w:pPr>
        <w:autoSpaceDE w:val="0"/>
        <w:autoSpaceDN w:val="0"/>
        <w:adjustRightInd w:val="0"/>
        <w:snapToGrid w:val="0"/>
        <w:spacing w:line="270" w:lineRule="exact"/>
        <w:ind w:firstLine="480" w:firstLineChars="200"/>
        <w:jc w:val="left"/>
        <w:rPr>
          <w:rFonts w:hint="eastAsia" w:hAnsi="仿宋" w:cs="仿宋"/>
          <w:sz w:val="24"/>
          <w:szCs w:val="24"/>
        </w:rPr>
      </w:pPr>
      <w:r>
        <w:rPr>
          <w:rFonts w:hint="eastAsia" w:hAnsi="仿宋" w:cs="仿宋"/>
          <w:sz w:val="24"/>
          <w:szCs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3CB966D">
      <w:pPr>
        <w:snapToGrid w:val="0"/>
        <w:spacing w:line="270" w:lineRule="exact"/>
        <w:ind w:firstLine="480" w:firstLineChars="200"/>
        <w:rPr>
          <w:rFonts w:hint="eastAsia" w:hAnsi="仿宋" w:cs="仿宋"/>
          <w:sz w:val="24"/>
          <w:szCs w:val="24"/>
        </w:rPr>
      </w:pPr>
      <w:r>
        <w:rPr>
          <w:rFonts w:hint="eastAsia" w:hAnsi="仿宋" w:cs="仿宋"/>
          <w:sz w:val="24"/>
          <w:szCs w:val="24"/>
        </w:rPr>
        <w:t>7.本人承诺以自己的名义报名参赛，同意向赛事主办方提供有效的身份证件和资料用于核实本人的身份，本人及本人法定监护人同意承担因身份证件和资料不实所产生的全部责任。</w:t>
      </w:r>
    </w:p>
    <w:p w14:paraId="08194AE3">
      <w:pPr>
        <w:spacing w:line="270" w:lineRule="exact"/>
        <w:ind w:firstLine="480" w:firstLineChars="200"/>
        <w:rPr>
          <w:rFonts w:hint="eastAsia" w:hAnsi="仿宋" w:cs="仿宋"/>
          <w:sz w:val="24"/>
          <w:szCs w:val="24"/>
        </w:rPr>
      </w:pPr>
      <w:r>
        <w:rPr>
          <w:rFonts w:hint="eastAsia" w:hAnsi="仿宋" w:cs="仿宋"/>
          <w:sz w:val="24"/>
          <w:szCs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64142AA">
      <w:pPr>
        <w:snapToGrid w:val="0"/>
        <w:spacing w:line="270" w:lineRule="exact"/>
        <w:ind w:firstLine="480" w:firstLineChars="200"/>
        <w:rPr>
          <w:rFonts w:hint="eastAsia" w:hAnsi="仿宋" w:cs="宋体"/>
          <w:sz w:val="24"/>
          <w:szCs w:val="24"/>
        </w:rPr>
      </w:pPr>
      <w:r>
        <w:rPr>
          <w:rFonts w:hint="eastAsia" w:hAnsi="仿宋"/>
          <w:sz w:val="24"/>
          <w:szCs w:val="24"/>
        </w:rPr>
        <w:t>9.本人</w:t>
      </w:r>
      <w:r>
        <w:rPr>
          <w:rFonts w:hint="eastAsia" w:hAnsi="仿宋" w:cs="仿宋"/>
          <w:sz w:val="24"/>
          <w:szCs w:val="24"/>
        </w:rPr>
        <w:t>及本人法定监护人</w:t>
      </w:r>
      <w:r>
        <w:rPr>
          <w:rFonts w:hint="eastAsia" w:hAnsi="仿宋"/>
          <w:sz w:val="24"/>
          <w:szCs w:val="24"/>
        </w:rPr>
        <w:t>承诺认真贯彻</w:t>
      </w:r>
      <w:r>
        <w:rPr>
          <w:rFonts w:hint="eastAsia" w:hAnsi="仿宋"/>
          <w:kern w:val="0"/>
          <w:sz w:val="24"/>
          <w:szCs w:val="24"/>
        </w:rPr>
        <w:t>国家体育总局颁布的《体育赛事活动赛风赛纪管理办法》中相关要求</w:t>
      </w:r>
      <w:r>
        <w:rPr>
          <w:rFonts w:hint="eastAsia" w:hAnsi="仿宋"/>
          <w:sz w:val="24"/>
          <w:szCs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48F88136">
      <w:pPr>
        <w:spacing w:line="270" w:lineRule="exact"/>
        <w:ind w:firstLine="480" w:firstLineChars="200"/>
        <w:rPr>
          <w:rFonts w:hint="eastAsia" w:hAnsi="仿宋"/>
          <w:sz w:val="24"/>
          <w:szCs w:val="24"/>
        </w:rPr>
      </w:pPr>
      <w:r>
        <w:rPr>
          <w:rFonts w:hint="eastAsia" w:hAnsi="仿宋"/>
          <w:sz w:val="24"/>
          <w:szCs w:val="24"/>
        </w:rPr>
        <w:t>10.本人</w:t>
      </w:r>
      <w:r>
        <w:rPr>
          <w:rFonts w:hint="eastAsia" w:hAnsi="仿宋" w:cs="仿宋"/>
          <w:sz w:val="24"/>
          <w:szCs w:val="24"/>
        </w:rPr>
        <w:t>及本人法定监护人</w:t>
      </w:r>
      <w:r>
        <w:rPr>
          <w:rFonts w:hint="eastAsia" w:hAnsi="仿宋"/>
          <w:sz w:val="24"/>
          <w:szCs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szCs w:val="24"/>
        </w:rPr>
        <w:t>主、承办方等</w:t>
      </w:r>
      <w:r>
        <w:rPr>
          <w:rFonts w:hint="eastAsia" w:hAnsi="仿宋"/>
          <w:sz w:val="24"/>
          <w:szCs w:val="24"/>
        </w:rPr>
        <w:t>产生不良影响。</w:t>
      </w:r>
    </w:p>
    <w:p w14:paraId="7F1ADE0A">
      <w:pPr>
        <w:spacing w:line="270" w:lineRule="exact"/>
        <w:ind w:firstLine="480" w:firstLineChars="200"/>
        <w:rPr>
          <w:rFonts w:hint="eastAsia" w:hAnsi="仿宋"/>
          <w:sz w:val="24"/>
          <w:szCs w:val="24"/>
        </w:rPr>
      </w:pPr>
      <w:r>
        <w:rPr>
          <w:rFonts w:hint="eastAsia" w:hAnsi="仿宋"/>
          <w:sz w:val="24"/>
          <w:szCs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1C7FB2">
      <w:pPr>
        <w:spacing w:line="270" w:lineRule="exact"/>
        <w:ind w:firstLine="240" w:firstLineChars="100"/>
        <w:rPr>
          <w:rFonts w:hint="eastAsia" w:hAnsi="仿宋"/>
          <w:sz w:val="24"/>
          <w:szCs w:val="24"/>
        </w:rPr>
      </w:pPr>
      <w:r>
        <w:rPr>
          <w:rFonts w:hint="eastAsia" w:hAnsi="仿宋"/>
          <w:sz w:val="24"/>
          <w:szCs w:val="24"/>
        </w:rPr>
        <w:t xml:space="preserve"> </w:t>
      </w:r>
    </w:p>
    <w:p w14:paraId="36016C18">
      <w:pPr>
        <w:spacing w:line="270" w:lineRule="exact"/>
        <w:rPr>
          <w:rFonts w:hint="eastAsia" w:hAnsi="仿宋"/>
          <w:sz w:val="24"/>
          <w:szCs w:val="24"/>
        </w:rPr>
      </w:pPr>
      <w:r>
        <w:rPr>
          <w:rFonts w:hint="eastAsia" w:hAnsi="仿宋"/>
          <w:sz w:val="24"/>
          <w:szCs w:val="24"/>
        </w:rPr>
        <w:t xml:space="preserve">    运动员签字：                          法定监护人签字：</w:t>
      </w:r>
    </w:p>
    <w:p w14:paraId="65CC680B">
      <w:pPr>
        <w:spacing w:line="270" w:lineRule="exact"/>
        <w:ind w:firstLine="720" w:firstLineChars="300"/>
        <w:rPr>
          <w:rFonts w:hint="eastAsia" w:hAnsi="仿宋"/>
          <w:sz w:val="24"/>
          <w:szCs w:val="24"/>
        </w:rPr>
      </w:pPr>
      <w:r>
        <w:rPr>
          <w:rFonts w:hint="eastAsia" w:hAnsi="仿宋"/>
          <w:sz w:val="24"/>
          <w:szCs w:val="24"/>
        </w:rPr>
        <w:t xml:space="preserve"> </w:t>
      </w:r>
    </w:p>
    <w:p w14:paraId="2ACDE034">
      <w:pPr>
        <w:spacing w:line="270" w:lineRule="exact"/>
        <w:ind w:firstLine="720" w:firstLineChars="300"/>
        <w:rPr>
          <w:rFonts w:hint="eastAsia" w:hAnsi="仿宋"/>
          <w:sz w:val="24"/>
          <w:szCs w:val="24"/>
        </w:rPr>
      </w:pPr>
      <w:r>
        <w:rPr>
          <w:rFonts w:hint="eastAsia" w:hAnsi="仿宋"/>
          <w:sz w:val="24"/>
          <w:szCs w:val="24"/>
        </w:rPr>
        <w:t xml:space="preserve">                                    法定监护人联系方式：</w:t>
      </w:r>
    </w:p>
    <w:p w14:paraId="17B208AA">
      <w:pPr>
        <w:spacing w:line="270" w:lineRule="exact"/>
        <w:ind w:firstLine="480" w:firstLineChars="200"/>
        <w:rPr>
          <w:rFonts w:hint="eastAsia" w:hAnsi="仿宋"/>
          <w:sz w:val="24"/>
          <w:szCs w:val="24"/>
        </w:rPr>
      </w:pPr>
      <w:r>
        <w:rPr>
          <w:rFonts w:hint="eastAsia" w:hAnsi="仿宋"/>
          <w:sz w:val="24"/>
          <w:szCs w:val="24"/>
        </w:rPr>
        <w:t xml:space="preserve">                                                 </w:t>
      </w:r>
    </w:p>
    <w:p w14:paraId="794D63D5">
      <w:pPr>
        <w:spacing w:line="270" w:lineRule="exact"/>
        <w:ind w:firstLine="480" w:firstLineChars="200"/>
        <w:rPr>
          <w:rFonts w:hint="eastAsia" w:hAnsi="仿宋" w:cs="宋体"/>
          <w:sz w:val="24"/>
        </w:rPr>
      </w:pPr>
      <w:r>
        <w:rPr>
          <w:rFonts w:hint="eastAsia" w:hAnsi="仿宋"/>
          <w:sz w:val="24"/>
          <w:szCs w:val="24"/>
        </w:rPr>
        <w:t xml:space="preserve">                                                       </w:t>
      </w:r>
      <w:r>
        <w:rPr>
          <w:rFonts w:hint="eastAsia" w:hAnsi="仿宋" w:cs="仿宋"/>
          <w:sz w:val="24"/>
          <w:szCs w:val="24"/>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9A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F43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dkMTQ1NmE0ZjFkOTc1MTM3NmViZWM1MmYzZDMifQ=="/>
  </w:docVars>
  <w:rsids>
    <w:rsidRoot w:val="00E670DE"/>
    <w:rsid w:val="00001C0C"/>
    <w:rsid w:val="00002A01"/>
    <w:rsid w:val="000045BD"/>
    <w:rsid w:val="00005040"/>
    <w:rsid w:val="00015F95"/>
    <w:rsid w:val="00023869"/>
    <w:rsid w:val="000241C7"/>
    <w:rsid w:val="00025BA8"/>
    <w:rsid w:val="00027B1A"/>
    <w:rsid w:val="00030314"/>
    <w:rsid w:val="00030485"/>
    <w:rsid w:val="00034C40"/>
    <w:rsid w:val="000414C6"/>
    <w:rsid w:val="00043683"/>
    <w:rsid w:val="00050E18"/>
    <w:rsid w:val="000521D3"/>
    <w:rsid w:val="00052D46"/>
    <w:rsid w:val="00076D34"/>
    <w:rsid w:val="0007762F"/>
    <w:rsid w:val="00080966"/>
    <w:rsid w:val="00094401"/>
    <w:rsid w:val="000A4415"/>
    <w:rsid w:val="000B231C"/>
    <w:rsid w:val="000C078B"/>
    <w:rsid w:val="000C394C"/>
    <w:rsid w:val="000D03D0"/>
    <w:rsid w:val="000D4547"/>
    <w:rsid w:val="000D6058"/>
    <w:rsid w:val="000E30EC"/>
    <w:rsid w:val="000F10EB"/>
    <w:rsid w:val="000F6BC2"/>
    <w:rsid w:val="00105611"/>
    <w:rsid w:val="001575FE"/>
    <w:rsid w:val="00161B5E"/>
    <w:rsid w:val="0017425F"/>
    <w:rsid w:val="00175FB5"/>
    <w:rsid w:val="0019240C"/>
    <w:rsid w:val="0019285B"/>
    <w:rsid w:val="001A74F2"/>
    <w:rsid w:val="001A7AA3"/>
    <w:rsid w:val="001B176F"/>
    <w:rsid w:val="001C0C45"/>
    <w:rsid w:val="001C1B1B"/>
    <w:rsid w:val="001C5139"/>
    <w:rsid w:val="001C712F"/>
    <w:rsid w:val="001C7543"/>
    <w:rsid w:val="001D53C6"/>
    <w:rsid w:val="001D75AB"/>
    <w:rsid w:val="001F10B3"/>
    <w:rsid w:val="00221E89"/>
    <w:rsid w:val="00226019"/>
    <w:rsid w:val="00230ABF"/>
    <w:rsid w:val="002332F7"/>
    <w:rsid w:val="00242D73"/>
    <w:rsid w:val="00261ECC"/>
    <w:rsid w:val="00271B54"/>
    <w:rsid w:val="00276002"/>
    <w:rsid w:val="00280979"/>
    <w:rsid w:val="00281D07"/>
    <w:rsid w:val="00292FC7"/>
    <w:rsid w:val="002C38CE"/>
    <w:rsid w:val="002D30D4"/>
    <w:rsid w:val="002D41F6"/>
    <w:rsid w:val="002E3D15"/>
    <w:rsid w:val="002E70FD"/>
    <w:rsid w:val="002F120E"/>
    <w:rsid w:val="002F7EED"/>
    <w:rsid w:val="00311B9F"/>
    <w:rsid w:val="003125EE"/>
    <w:rsid w:val="00317500"/>
    <w:rsid w:val="00333AAB"/>
    <w:rsid w:val="00341D51"/>
    <w:rsid w:val="00343E26"/>
    <w:rsid w:val="00344FF1"/>
    <w:rsid w:val="0034629A"/>
    <w:rsid w:val="00346A2B"/>
    <w:rsid w:val="003500C5"/>
    <w:rsid w:val="0035130C"/>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3F7E47"/>
    <w:rsid w:val="00425ECB"/>
    <w:rsid w:val="004304D4"/>
    <w:rsid w:val="0043294D"/>
    <w:rsid w:val="00450CD6"/>
    <w:rsid w:val="004512DD"/>
    <w:rsid w:val="00455903"/>
    <w:rsid w:val="00456953"/>
    <w:rsid w:val="00456BF0"/>
    <w:rsid w:val="00460885"/>
    <w:rsid w:val="00461530"/>
    <w:rsid w:val="0046299E"/>
    <w:rsid w:val="00466331"/>
    <w:rsid w:val="004739F5"/>
    <w:rsid w:val="004775E1"/>
    <w:rsid w:val="00480533"/>
    <w:rsid w:val="004817A6"/>
    <w:rsid w:val="00485CF1"/>
    <w:rsid w:val="004A0759"/>
    <w:rsid w:val="004B1275"/>
    <w:rsid w:val="004B7A4E"/>
    <w:rsid w:val="004C4936"/>
    <w:rsid w:val="004D4092"/>
    <w:rsid w:val="004E10A9"/>
    <w:rsid w:val="004E7841"/>
    <w:rsid w:val="004F63F7"/>
    <w:rsid w:val="00510B0B"/>
    <w:rsid w:val="005138B2"/>
    <w:rsid w:val="00523A31"/>
    <w:rsid w:val="0053310D"/>
    <w:rsid w:val="00535746"/>
    <w:rsid w:val="00541103"/>
    <w:rsid w:val="00573333"/>
    <w:rsid w:val="00576C52"/>
    <w:rsid w:val="00581BFB"/>
    <w:rsid w:val="005822A5"/>
    <w:rsid w:val="0058454D"/>
    <w:rsid w:val="005904F8"/>
    <w:rsid w:val="005A7629"/>
    <w:rsid w:val="005B73DF"/>
    <w:rsid w:val="005C05E8"/>
    <w:rsid w:val="005C2ACF"/>
    <w:rsid w:val="005C5C2C"/>
    <w:rsid w:val="005D670F"/>
    <w:rsid w:val="005D7022"/>
    <w:rsid w:val="005D7E2A"/>
    <w:rsid w:val="005E1D9D"/>
    <w:rsid w:val="00611794"/>
    <w:rsid w:val="00616D1A"/>
    <w:rsid w:val="00622AEE"/>
    <w:rsid w:val="00626C52"/>
    <w:rsid w:val="00633E8A"/>
    <w:rsid w:val="00640314"/>
    <w:rsid w:val="00643C66"/>
    <w:rsid w:val="00646262"/>
    <w:rsid w:val="00651A25"/>
    <w:rsid w:val="00676188"/>
    <w:rsid w:val="006768A1"/>
    <w:rsid w:val="00676BD2"/>
    <w:rsid w:val="00677C81"/>
    <w:rsid w:val="00681458"/>
    <w:rsid w:val="006829C1"/>
    <w:rsid w:val="00684A73"/>
    <w:rsid w:val="00684B56"/>
    <w:rsid w:val="00693928"/>
    <w:rsid w:val="006A05DA"/>
    <w:rsid w:val="006A6653"/>
    <w:rsid w:val="006A6990"/>
    <w:rsid w:val="006D0CBA"/>
    <w:rsid w:val="006D0F94"/>
    <w:rsid w:val="006E243F"/>
    <w:rsid w:val="007002C7"/>
    <w:rsid w:val="00707D2E"/>
    <w:rsid w:val="0071236F"/>
    <w:rsid w:val="007233E6"/>
    <w:rsid w:val="00742477"/>
    <w:rsid w:val="007641E3"/>
    <w:rsid w:val="0076556A"/>
    <w:rsid w:val="0079524E"/>
    <w:rsid w:val="00796927"/>
    <w:rsid w:val="007A17AE"/>
    <w:rsid w:val="007C6696"/>
    <w:rsid w:val="007E611D"/>
    <w:rsid w:val="007E74CD"/>
    <w:rsid w:val="007F76D3"/>
    <w:rsid w:val="0080377F"/>
    <w:rsid w:val="008048E6"/>
    <w:rsid w:val="00821313"/>
    <w:rsid w:val="0082341B"/>
    <w:rsid w:val="008442B3"/>
    <w:rsid w:val="00845D52"/>
    <w:rsid w:val="008578E8"/>
    <w:rsid w:val="00862B86"/>
    <w:rsid w:val="00874BCE"/>
    <w:rsid w:val="0089109D"/>
    <w:rsid w:val="00891CD5"/>
    <w:rsid w:val="008A5539"/>
    <w:rsid w:val="008B65FA"/>
    <w:rsid w:val="008C0F49"/>
    <w:rsid w:val="008D6D67"/>
    <w:rsid w:val="008E26E2"/>
    <w:rsid w:val="0090070B"/>
    <w:rsid w:val="00905043"/>
    <w:rsid w:val="00906903"/>
    <w:rsid w:val="00912403"/>
    <w:rsid w:val="009176EA"/>
    <w:rsid w:val="00921769"/>
    <w:rsid w:val="009228AA"/>
    <w:rsid w:val="00922F17"/>
    <w:rsid w:val="00925D9A"/>
    <w:rsid w:val="00927973"/>
    <w:rsid w:val="009324E7"/>
    <w:rsid w:val="00941176"/>
    <w:rsid w:val="00942C60"/>
    <w:rsid w:val="009602A4"/>
    <w:rsid w:val="00967338"/>
    <w:rsid w:val="00971885"/>
    <w:rsid w:val="00974E1C"/>
    <w:rsid w:val="00986BED"/>
    <w:rsid w:val="00990D4F"/>
    <w:rsid w:val="009932F7"/>
    <w:rsid w:val="009B00B2"/>
    <w:rsid w:val="009B4E29"/>
    <w:rsid w:val="009D4FC2"/>
    <w:rsid w:val="009D5BFD"/>
    <w:rsid w:val="009E075E"/>
    <w:rsid w:val="009E301F"/>
    <w:rsid w:val="009F4D1F"/>
    <w:rsid w:val="009F565B"/>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53810"/>
    <w:rsid w:val="00B71EB6"/>
    <w:rsid w:val="00B8014C"/>
    <w:rsid w:val="00B87820"/>
    <w:rsid w:val="00B9341D"/>
    <w:rsid w:val="00BA212E"/>
    <w:rsid w:val="00BC1DE4"/>
    <w:rsid w:val="00BD1057"/>
    <w:rsid w:val="00BE2CCE"/>
    <w:rsid w:val="00BE2CEB"/>
    <w:rsid w:val="00BE3E25"/>
    <w:rsid w:val="00BE59D1"/>
    <w:rsid w:val="00BF359F"/>
    <w:rsid w:val="00BF61B4"/>
    <w:rsid w:val="00C015CD"/>
    <w:rsid w:val="00C04117"/>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E4935"/>
    <w:rsid w:val="00CF5A66"/>
    <w:rsid w:val="00D1277D"/>
    <w:rsid w:val="00D23301"/>
    <w:rsid w:val="00D269CA"/>
    <w:rsid w:val="00D45E94"/>
    <w:rsid w:val="00D47FF2"/>
    <w:rsid w:val="00D53EEE"/>
    <w:rsid w:val="00D62FF2"/>
    <w:rsid w:val="00D77002"/>
    <w:rsid w:val="00D77B5D"/>
    <w:rsid w:val="00D802DE"/>
    <w:rsid w:val="00D86CEF"/>
    <w:rsid w:val="00D9392B"/>
    <w:rsid w:val="00DA7993"/>
    <w:rsid w:val="00DB4BF7"/>
    <w:rsid w:val="00DC5DF5"/>
    <w:rsid w:val="00DD0595"/>
    <w:rsid w:val="00DE7050"/>
    <w:rsid w:val="00E035DE"/>
    <w:rsid w:val="00E03747"/>
    <w:rsid w:val="00E167DB"/>
    <w:rsid w:val="00E25A6C"/>
    <w:rsid w:val="00E361DF"/>
    <w:rsid w:val="00E52ED6"/>
    <w:rsid w:val="00E618BE"/>
    <w:rsid w:val="00E663DE"/>
    <w:rsid w:val="00E670DE"/>
    <w:rsid w:val="00E73E1F"/>
    <w:rsid w:val="00E805AB"/>
    <w:rsid w:val="00E815DF"/>
    <w:rsid w:val="00E9073A"/>
    <w:rsid w:val="00EA00DB"/>
    <w:rsid w:val="00EA2500"/>
    <w:rsid w:val="00EA512A"/>
    <w:rsid w:val="00EA5357"/>
    <w:rsid w:val="00EA6939"/>
    <w:rsid w:val="00EC41FF"/>
    <w:rsid w:val="00EC6676"/>
    <w:rsid w:val="00ED5154"/>
    <w:rsid w:val="00ED6CFE"/>
    <w:rsid w:val="00EE2DFA"/>
    <w:rsid w:val="00F071F8"/>
    <w:rsid w:val="00F1672B"/>
    <w:rsid w:val="00F16808"/>
    <w:rsid w:val="00F21CE2"/>
    <w:rsid w:val="00F34F4A"/>
    <w:rsid w:val="00F46E57"/>
    <w:rsid w:val="00F50B35"/>
    <w:rsid w:val="00F5332D"/>
    <w:rsid w:val="00F60D6C"/>
    <w:rsid w:val="00F636C6"/>
    <w:rsid w:val="00F7140B"/>
    <w:rsid w:val="00F85C42"/>
    <w:rsid w:val="00F9250F"/>
    <w:rsid w:val="00FA2CF6"/>
    <w:rsid w:val="00FA54BB"/>
    <w:rsid w:val="00FC092B"/>
    <w:rsid w:val="00FC0EC1"/>
    <w:rsid w:val="00FD4952"/>
    <w:rsid w:val="00FE1B9E"/>
    <w:rsid w:val="00FF555B"/>
    <w:rsid w:val="00FF59C0"/>
    <w:rsid w:val="00FF66D1"/>
    <w:rsid w:val="00FF7930"/>
    <w:rsid w:val="01207B0A"/>
    <w:rsid w:val="018A7679"/>
    <w:rsid w:val="03F91F91"/>
    <w:rsid w:val="04C51662"/>
    <w:rsid w:val="05D11896"/>
    <w:rsid w:val="06A50AB1"/>
    <w:rsid w:val="075B33EF"/>
    <w:rsid w:val="08346F76"/>
    <w:rsid w:val="08CB04FB"/>
    <w:rsid w:val="0BD92136"/>
    <w:rsid w:val="0BFF0B93"/>
    <w:rsid w:val="0C8F4D2C"/>
    <w:rsid w:val="0EC8524E"/>
    <w:rsid w:val="0F287139"/>
    <w:rsid w:val="149F1854"/>
    <w:rsid w:val="14AF76CB"/>
    <w:rsid w:val="14EE187D"/>
    <w:rsid w:val="162D33AE"/>
    <w:rsid w:val="169F4FFE"/>
    <w:rsid w:val="1932711D"/>
    <w:rsid w:val="1ABB083F"/>
    <w:rsid w:val="1B612879"/>
    <w:rsid w:val="1E6F3A27"/>
    <w:rsid w:val="206216E4"/>
    <w:rsid w:val="229121BE"/>
    <w:rsid w:val="235651B5"/>
    <w:rsid w:val="25861231"/>
    <w:rsid w:val="26660B73"/>
    <w:rsid w:val="27EE5B9E"/>
    <w:rsid w:val="292F6750"/>
    <w:rsid w:val="2B563AAC"/>
    <w:rsid w:val="30E37F02"/>
    <w:rsid w:val="336D4581"/>
    <w:rsid w:val="3523490A"/>
    <w:rsid w:val="36817B14"/>
    <w:rsid w:val="3B2C2A33"/>
    <w:rsid w:val="3CE87055"/>
    <w:rsid w:val="42263EFD"/>
    <w:rsid w:val="428B3715"/>
    <w:rsid w:val="45511DD5"/>
    <w:rsid w:val="46A529C4"/>
    <w:rsid w:val="47AD71EA"/>
    <w:rsid w:val="48A75545"/>
    <w:rsid w:val="48E9500F"/>
    <w:rsid w:val="495279EA"/>
    <w:rsid w:val="49940662"/>
    <w:rsid w:val="4B58121B"/>
    <w:rsid w:val="4C156D36"/>
    <w:rsid w:val="4C586E50"/>
    <w:rsid w:val="4E1F71F3"/>
    <w:rsid w:val="5A3426BF"/>
    <w:rsid w:val="5BAC0691"/>
    <w:rsid w:val="5CD11C8B"/>
    <w:rsid w:val="5D0A5751"/>
    <w:rsid w:val="5DED03BC"/>
    <w:rsid w:val="5F182D44"/>
    <w:rsid w:val="5FBA4C4C"/>
    <w:rsid w:val="62A0377C"/>
    <w:rsid w:val="62A3326C"/>
    <w:rsid w:val="643D14BE"/>
    <w:rsid w:val="64553478"/>
    <w:rsid w:val="65C6314B"/>
    <w:rsid w:val="66D455B4"/>
    <w:rsid w:val="670E0185"/>
    <w:rsid w:val="6BA16605"/>
    <w:rsid w:val="6BF33AE7"/>
    <w:rsid w:val="6CFD6D97"/>
    <w:rsid w:val="6EFE7231"/>
    <w:rsid w:val="74414D7D"/>
    <w:rsid w:val="75F86B55"/>
    <w:rsid w:val="765F4B7F"/>
    <w:rsid w:val="769A5ACE"/>
    <w:rsid w:val="77FE09B3"/>
    <w:rsid w:val="79115E54"/>
    <w:rsid w:val="79673885"/>
    <w:rsid w:val="7BB3231A"/>
    <w:rsid w:val="7D08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uiPriority w:val="0"/>
    <w:pPr>
      <w:ind w:left="100" w:leftChars="2500"/>
    </w:pPr>
    <w:rPr>
      <w:rFonts w:cs="Times New Roman"/>
    </w:rPr>
  </w:style>
  <w:style w:type="paragraph" w:styleId="4">
    <w:name w:val="Balloon Text"/>
    <w:basedOn w:val="1"/>
    <w:link w:val="15"/>
    <w:uiPriority w:val="0"/>
    <w:rPr>
      <w:rFonts w:cs="Times New Roman"/>
      <w:sz w:val="18"/>
      <w:szCs w:val="18"/>
    </w:rPr>
  </w:style>
  <w:style w:type="paragraph" w:styleId="5">
    <w:name w:val="footer"/>
    <w:basedOn w:val="1"/>
    <w:link w:val="16"/>
    <w:uiPriority w:val="99"/>
    <w:pPr>
      <w:tabs>
        <w:tab w:val="center" w:pos="4153"/>
        <w:tab w:val="right" w:pos="8306"/>
      </w:tabs>
      <w:snapToGrid w:val="0"/>
      <w:jc w:val="left"/>
    </w:pPr>
    <w:rPr>
      <w:rFonts w:cs="Times New Roman"/>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page number"/>
    <w:qFormat/>
    <w:uiPriority w:val="0"/>
    <w:rPr>
      <w:rFonts w:ascii="Times New Roman" w:hAnsi="Times New Roman" w:eastAsia="宋体" w:cs="Times New Roman"/>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qFormat/>
    <w:uiPriority w:val="0"/>
    <w:rPr>
      <w:rFonts w:hint="eastAsia" w:ascii="黑体" w:hAnsi="宋体" w:eastAsia="黑体" w:cs="黑体"/>
      <w:color w:val="000000"/>
      <w:sz w:val="48"/>
      <w:szCs w:val="48"/>
      <w:u w:val="none"/>
    </w:rPr>
  </w:style>
  <w:style w:type="character" w:customStyle="1" w:styleId="22">
    <w:name w:val="font81"/>
    <w:qFormat/>
    <w:uiPriority w:val="0"/>
    <w:rPr>
      <w:rFonts w:hint="eastAsia" w:ascii="宋体" w:hAnsi="宋体" w:eastAsia="宋体" w:cs="宋体"/>
      <w:color w:val="000000"/>
      <w:sz w:val="48"/>
      <w:szCs w:val="48"/>
      <w:u w:val="none"/>
    </w:rPr>
  </w:style>
  <w:style w:type="character" w:customStyle="1" w:styleId="23">
    <w:name w:val="font51"/>
    <w:qFormat/>
    <w:uiPriority w:val="0"/>
    <w:rPr>
      <w:rFonts w:hint="default" w:ascii="Arial" w:hAnsi="Arial" w:cs="Arial"/>
      <w:color w:val="000000"/>
      <w:sz w:val="28"/>
      <w:szCs w:val="28"/>
      <w:u w:val="none"/>
    </w:rPr>
  </w:style>
  <w:style w:type="character" w:customStyle="1" w:styleId="24">
    <w:name w:val="font31"/>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6654</Words>
  <Characters>6959</Characters>
  <Lines>54</Lines>
  <Paragraphs>15</Paragraphs>
  <TotalTime>8</TotalTime>
  <ScaleCrop>false</ScaleCrop>
  <LinksUpToDate>false</LinksUpToDate>
  <CharactersWithSpaces>7364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2025-04-27T06:58:00Z</dcterms:created>
  <dc:creator>admin</dc:creator>
  <cp:lastModifiedBy>匿名用户</cp:lastModifiedBy>
  <cp:lastPrinted>2025-04-28T08:34:00Z</cp:lastPrinted>
  <dcterms:modified xsi:type="dcterms:W3CDTF">2025-04-29T01:56:52Z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3E3B071ABC63411890EC70F223B74FEA_13</vt:lpwstr>
  </property>
  <property fmtid="{D5CDD505-2E9C-101B-9397-08002B2CF9AE}" pid="4" name="KSOTemplateDocerSaveRecord">
    <vt:lpwstr>eyJoZGlkIjoiNzk0ODE3ZDJjYTFlNWYxZWJiNGJjZmVkN2ViZjk5YzgiLCJ1c2VySWQiOiI3NjM2NDA2NTQifQ==</vt:lpwstr>
  </property>
</Properties>
</file>