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17E8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附件5</w:t>
      </w:r>
    </w:p>
    <w:p w14:paraId="12759B6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30E569E9">
      <w:pPr>
        <w:spacing w:line="560" w:lineRule="exact"/>
        <w:jc w:val="center"/>
        <w:rPr>
          <w:rFonts w:hint="eastAsia" w:ascii="方正小标宋简体" w:hAnsi="仿宋" w:eastAsia="方正小标宋简体" w:cs="Times New Roman"/>
          <w:sz w:val="44"/>
          <w:szCs w:val="44"/>
        </w:rPr>
      </w:pPr>
      <w:r>
        <w:rPr>
          <w:rFonts w:ascii="方正小标宋简体" w:hAnsi="仿宋" w:eastAsia="方正小标宋简体" w:cs="方正小标宋简体"/>
          <w:sz w:val="44"/>
          <w:szCs w:val="44"/>
        </w:rPr>
        <w:t>20</w:t>
      </w:r>
      <w:r>
        <w:rPr>
          <w:rFonts w:hint="eastAsia" w:ascii="方正小标宋简体" w:hAnsi="仿宋" w:eastAsia="方正小标宋简体" w:cs="方正小标宋简体"/>
          <w:sz w:val="44"/>
          <w:szCs w:val="44"/>
        </w:rPr>
        <w:t>26年北京市青少年七人制橄榄球锦标赛</w:t>
      </w:r>
    </w:p>
    <w:p w14:paraId="6A6DC0B5">
      <w:pPr>
        <w:spacing w:line="560" w:lineRule="exact"/>
        <w:jc w:val="center"/>
        <w:rPr>
          <w:rFonts w:hint="eastAsia"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竞赛规程</w:t>
      </w:r>
    </w:p>
    <w:p w14:paraId="17BA3698">
      <w:pPr>
        <w:spacing w:line="560" w:lineRule="exact"/>
        <w:jc w:val="left"/>
        <w:rPr>
          <w:rFonts w:hint="eastAsia" w:ascii="仿宋" w:hAnsi="仿宋" w:eastAsia="仿宋" w:cs="Times New Roman"/>
          <w:b/>
          <w:bCs/>
        </w:rPr>
      </w:pPr>
    </w:p>
    <w:p w14:paraId="0A46461C">
      <w:pPr>
        <w:keepNext w:val="0"/>
        <w:keepLines w:val="0"/>
        <w:pageBreakBefore w:val="0"/>
        <w:kinsoku/>
        <w:wordWrap/>
        <w:topLinePunct w:val="0"/>
        <w:bidi w:val="0"/>
        <w:snapToGrid/>
        <w:spacing w:line="560" w:lineRule="exact"/>
        <w:ind w:firstLine="640" w:firstLineChars="200"/>
        <w:textAlignment w:val="auto"/>
        <w:rPr>
          <w:rFonts w:hint="eastAsia" w:ascii="黑体" w:hAnsi="仿宋" w:eastAsia="黑体" w:cs="Times New Roman"/>
          <w:color w:val="000000"/>
          <w:sz w:val="32"/>
          <w:szCs w:val="32"/>
        </w:rPr>
      </w:pPr>
      <w:r>
        <w:rPr>
          <w:rFonts w:hint="eastAsia" w:ascii="黑体" w:hAnsi="仿宋" w:eastAsia="黑体" w:cs="黑体"/>
          <w:color w:val="000000"/>
          <w:sz w:val="32"/>
          <w:szCs w:val="32"/>
        </w:rPr>
        <w:t>一、主办单位</w:t>
      </w:r>
    </w:p>
    <w:p w14:paraId="42F4A2C0">
      <w:pPr>
        <w:pStyle w:val="2"/>
        <w:keepNext w:val="0"/>
        <w:keepLines w:val="0"/>
        <w:pageBreakBefore w:val="0"/>
        <w:kinsoku/>
        <w:wordWrap/>
        <w:topLinePunct w:val="0"/>
        <w:bidi w:val="0"/>
        <w:snapToGrid/>
        <w:spacing w:line="560" w:lineRule="exact"/>
        <w:ind w:firstLine="640" w:firstLineChars="200"/>
        <w:textAlignment w:val="auto"/>
        <w:rPr>
          <w:rFonts w:hint="eastAsia"/>
          <w:sz w:val="32"/>
          <w:szCs w:val="32"/>
          <w:lang w:eastAsia="zh-CN"/>
        </w:rPr>
      </w:pPr>
      <w:r>
        <w:rPr>
          <w:sz w:val="32"/>
          <w:szCs w:val="32"/>
          <w:lang w:eastAsia="zh-CN"/>
        </w:rPr>
        <w:t>北京市体育局</w:t>
      </w:r>
    </w:p>
    <w:p w14:paraId="0087DB8E">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sz w:val="32"/>
          <w:szCs w:val="32"/>
          <w:lang w:eastAsia="zh-CN"/>
        </w:rPr>
        <w:t>北京市教育委员会</w:t>
      </w:r>
    </w:p>
    <w:p w14:paraId="1AF4BF4F">
      <w:pPr>
        <w:keepNext w:val="0"/>
        <w:keepLines w:val="0"/>
        <w:pageBreakBefore w:val="0"/>
        <w:kinsoku/>
        <w:wordWrap/>
        <w:topLinePunct w:val="0"/>
        <w:bidi w:val="0"/>
        <w:snapToGrid/>
        <w:spacing w:line="560" w:lineRule="exact"/>
        <w:ind w:firstLine="640" w:firstLineChars="200"/>
        <w:textAlignment w:val="auto"/>
        <w:rPr>
          <w:rFonts w:hint="eastAsia" w:hAnsi="仿宋" w:cs="Times New Roman"/>
          <w:color w:val="000000"/>
          <w:sz w:val="32"/>
          <w:szCs w:val="32"/>
        </w:rPr>
      </w:pPr>
      <w:r>
        <w:rPr>
          <w:rFonts w:hint="eastAsia" w:ascii="黑体" w:hAnsi="仿宋" w:eastAsia="黑体" w:cs="黑体"/>
          <w:color w:val="000000"/>
          <w:sz w:val="32"/>
          <w:szCs w:val="32"/>
        </w:rPr>
        <w:t>二、承办单位</w:t>
      </w:r>
    </w:p>
    <w:p w14:paraId="32ACA4ED">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sz w:val="32"/>
          <w:szCs w:val="32"/>
          <w:lang w:eastAsia="zh-CN"/>
        </w:rPr>
        <w:t>北京市体育竞赛管理和国际交流中心</w:t>
      </w:r>
    </w:p>
    <w:p w14:paraId="4800F107">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color w:val="000000"/>
          <w:sz w:val="32"/>
          <w:szCs w:val="32"/>
        </w:rPr>
        <w:t>北京市橄榄球运动协会</w:t>
      </w:r>
    </w:p>
    <w:p w14:paraId="467B3F59">
      <w:pPr>
        <w:keepNext w:val="0"/>
        <w:keepLines w:val="0"/>
        <w:pageBreakBefore w:val="0"/>
        <w:kinsoku/>
        <w:wordWrap/>
        <w:topLinePunct w:val="0"/>
        <w:bidi w:val="0"/>
        <w:snapToGrid/>
        <w:spacing w:line="560" w:lineRule="exact"/>
        <w:ind w:firstLine="640" w:firstLineChars="200"/>
        <w:textAlignment w:val="auto"/>
        <w:rPr>
          <w:rFonts w:hint="default" w:hAnsi="仿宋" w:eastAsia="仿宋_GB2312"/>
          <w:color w:val="000000"/>
          <w:sz w:val="32"/>
          <w:szCs w:val="32"/>
          <w:lang w:val="en-US" w:eastAsia="zh-CN"/>
        </w:rPr>
      </w:pPr>
      <w:r>
        <w:rPr>
          <w:rFonts w:hint="eastAsia"/>
          <w:sz w:val="32"/>
          <w:szCs w:val="32"/>
          <w:lang w:eastAsia="zh-CN"/>
        </w:rPr>
        <w:t>北京双奥体育文化产业集团有限公司</w:t>
      </w:r>
    </w:p>
    <w:p w14:paraId="5E4D8D60">
      <w:pPr>
        <w:keepNext w:val="0"/>
        <w:keepLines w:val="0"/>
        <w:pageBreakBefore w:val="0"/>
        <w:kinsoku/>
        <w:wordWrap/>
        <w:topLinePunct w:val="0"/>
        <w:bidi w:val="0"/>
        <w:snapToGrid/>
        <w:spacing w:line="560" w:lineRule="exact"/>
        <w:ind w:firstLine="640" w:firstLineChars="200"/>
        <w:textAlignment w:val="auto"/>
        <w:rPr>
          <w:rFonts w:hint="eastAsia" w:ascii="黑体" w:hAnsi="仿宋" w:eastAsia="黑体" w:cs="黑体"/>
          <w:color w:val="000000"/>
          <w:sz w:val="32"/>
          <w:szCs w:val="32"/>
        </w:rPr>
      </w:pPr>
      <w:r>
        <w:rPr>
          <w:rFonts w:hint="eastAsia" w:ascii="黑体" w:hAnsi="仿宋" w:eastAsia="黑体" w:cs="黑体"/>
          <w:color w:val="000000"/>
          <w:sz w:val="32"/>
          <w:szCs w:val="32"/>
        </w:rPr>
        <w:t>三、时间和地点</w:t>
      </w:r>
    </w:p>
    <w:p w14:paraId="39A092E4">
      <w:pPr>
        <w:keepNext w:val="0"/>
        <w:keepLines w:val="0"/>
        <w:pageBreakBefore w:val="0"/>
        <w:kinsoku/>
        <w:wordWrap/>
        <w:topLinePunct w:val="0"/>
        <w:bidi w:val="0"/>
        <w:snapToGrid/>
        <w:spacing w:line="560" w:lineRule="exact"/>
        <w:ind w:right="27" w:firstLine="640" w:firstLineChars="200"/>
        <w:textAlignment w:val="auto"/>
        <w:rPr>
          <w:rFonts w:ascii="黑体" w:eastAsia="黑体"/>
          <w:color w:val="000000"/>
          <w:sz w:val="32"/>
          <w:szCs w:val="32"/>
          <w:highlight w:val="none"/>
        </w:rPr>
      </w:pPr>
      <w:r>
        <w:rPr>
          <w:rFonts w:hint="eastAsia" w:ascii="仿宋_GB2312" w:hAnsi="仿宋" w:eastAsia="仿宋_GB2312" w:cs="仿宋_GB2312"/>
          <w:sz w:val="32"/>
          <w:szCs w:val="32"/>
        </w:rPr>
        <w:t>2026年</w:t>
      </w:r>
      <w:r>
        <w:rPr>
          <w:rFonts w:hint="eastAsia" w:hAnsi="仿宋" w:cs="仿宋_GB2312"/>
          <w:sz w:val="32"/>
          <w:szCs w:val="32"/>
          <w:lang w:val="en-US" w:eastAsia="zh-CN"/>
        </w:rPr>
        <w:t>6</w:t>
      </w:r>
      <w:r>
        <w:rPr>
          <w:rFonts w:hint="eastAsia" w:ascii="仿宋_GB2312" w:hAnsi="仿宋" w:eastAsia="仿宋_GB2312" w:cs="仿宋_GB2312"/>
          <w:sz w:val="32"/>
          <w:szCs w:val="32"/>
        </w:rPr>
        <w:t>月</w:t>
      </w:r>
      <w:r>
        <w:rPr>
          <w:rFonts w:hint="eastAsia" w:hAnsi="仿宋" w:cs="仿宋_GB2312"/>
          <w:sz w:val="32"/>
          <w:szCs w:val="32"/>
          <w:lang w:val="en-US" w:eastAsia="zh-CN"/>
        </w:rPr>
        <w:t>13</w:t>
      </w:r>
      <w:r>
        <w:rPr>
          <w:rFonts w:hint="eastAsia" w:ascii="仿宋_GB2312" w:hAnsi="仿宋" w:eastAsia="仿宋_GB2312" w:cs="仿宋_GB2312"/>
          <w:sz w:val="32"/>
          <w:szCs w:val="32"/>
        </w:rPr>
        <w:t>日</w:t>
      </w:r>
      <w:r>
        <w:rPr>
          <w:rFonts w:hint="eastAsia" w:hAnsi="仿宋" w:cs="仿宋_GB2312"/>
          <w:sz w:val="32"/>
          <w:szCs w:val="32"/>
          <w:lang w:val="en-US" w:eastAsia="zh-CN"/>
        </w:rPr>
        <w:t>至</w:t>
      </w:r>
      <w:r>
        <w:rPr>
          <w:rFonts w:hint="eastAsia" w:ascii="仿宋_GB2312" w:hAnsi="仿宋" w:eastAsia="仿宋_GB2312" w:cs="仿宋_GB2312"/>
          <w:sz w:val="32"/>
          <w:szCs w:val="32"/>
        </w:rPr>
        <w:t>2026年</w:t>
      </w:r>
      <w:r>
        <w:rPr>
          <w:rFonts w:hint="eastAsia" w:hAnsi="仿宋" w:cs="仿宋_GB2312"/>
          <w:sz w:val="32"/>
          <w:szCs w:val="32"/>
          <w:lang w:val="en-US" w:eastAsia="zh-CN"/>
        </w:rPr>
        <w:t>6</w:t>
      </w:r>
      <w:r>
        <w:rPr>
          <w:rFonts w:hint="eastAsia" w:ascii="仿宋_GB2312" w:hAnsi="仿宋" w:eastAsia="仿宋_GB2312" w:cs="仿宋_GB2312"/>
          <w:sz w:val="32"/>
          <w:szCs w:val="32"/>
        </w:rPr>
        <w:t>月</w:t>
      </w:r>
      <w:r>
        <w:rPr>
          <w:rFonts w:hint="eastAsia" w:hAnsi="仿宋" w:cs="仿宋_GB2312"/>
          <w:sz w:val="32"/>
          <w:szCs w:val="32"/>
          <w:lang w:val="en-US" w:eastAsia="zh-CN"/>
        </w:rPr>
        <w:t>14</w:t>
      </w:r>
      <w:r>
        <w:rPr>
          <w:rFonts w:hint="eastAsia" w:ascii="仿宋_GB2312" w:hAnsi="仿宋" w:eastAsia="仿宋_GB2312" w:cs="仿宋_GB2312"/>
          <w:sz w:val="32"/>
          <w:szCs w:val="32"/>
        </w:rPr>
        <w:t>日在</w:t>
      </w:r>
      <w:r>
        <w:rPr>
          <w:rFonts w:hint="eastAsia" w:hAnsi="仿宋" w:cs="仿宋_GB2312"/>
          <w:sz w:val="32"/>
          <w:szCs w:val="32"/>
          <w:highlight w:val="none"/>
          <w:lang w:val="en-US" w:eastAsia="zh-CN"/>
        </w:rPr>
        <w:t>朝阳体育中心</w:t>
      </w:r>
    </w:p>
    <w:p w14:paraId="57DC62BD">
      <w:pPr>
        <w:keepNext w:val="0"/>
        <w:keepLines w:val="0"/>
        <w:pageBreakBefore w:val="0"/>
        <w:kinsoku/>
        <w:wordWrap/>
        <w:topLinePunct w:val="0"/>
        <w:bidi w:val="0"/>
        <w:snapToGrid/>
        <w:spacing w:line="560" w:lineRule="exact"/>
        <w:ind w:firstLine="640" w:firstLineChars="200"/>
        <w:textAlignment w:val="auto"/>
        <w:rPr>
          <w:rFonts w:hint="eastAsia" w:ascii="黑体" w:hAnsi="仿宋" w:eastAsia="黑体" w:cs="Times New Roman"/>
          <w:sz w:val="32"/>
          <w:szCs w:val="32"/>
        </w:rPr>
      </w:pPr>
      <w:r>
        <w:rPr>
          <w:rFonts w:hint="eastAsia" w:ascii="黑体" w:hAnsi="仿宋" w:eastAsia="黑体" w:cs="黑体"/>
          <w:sz w:val="32"/>
          <w:szCs w:val="32"/>
        </w:rPr>
        <w:t>四、竞赛组别</w:t>
      </w:r>
    </w:p>
    <w:p w14:paraId="2D832D80">
      <w:pPr>
        <w:keepNext w:val="0"/>
        <w:keepLines w:val="0"/>
        <w:pageBreakBefore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（一）竞赛组别</w:t>
      </w:r>
    </w:p>
    <w:p w14:paraId="3572A0B6">
      <w:pPr>
        <w:keepNext w:val="0"/>
        <w:keepLines w:val="0"/>
        <w:pageBreakBefore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男子组：2008年1月1日以后出生（18岁以下）</w:t>
      </w:r>
    </w:p>
    <w:p w14:paraId="23B99098">
      <w:pPr>
        <w:keepNext w:val="0"/>
        <w:keepLines w:val="0"/>
        <w:pageBreakBefore w:val="0"/>
        <w:kinsoku/>
        <w:wordWrap/>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女子组：2008年1月1日以后出生（18岁以下）</w:t>
      </w:r>
    </w:p>
    <w:p w14:paraId="51086D98">
      <w:pPr>
        <w:keepNext w:val="0"/>
        <w:keepLines w:val="0"/>
        <w:pageBreakBefore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（二）竞赛项目</w:t>
      </w:r>
    </w:p>
    <w:p w14:paraId="2C6A0EF9">
      <w:pPr>
        <w:keepNext w:val="0"/>
        <w:keepLines w:val="0"/>
        <w:pageBreakBefore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英式七人制橄榄球</w:t>
      </w:r>
    </w:p>
    <w:p w14:paraId="28F62F84">
      <w:pPr>
        <w:keepNext w:val="0"/>
        <w:keepLines w:val="0"/>
        <w:pageBreakBefore w:val="0"/>
        <w:kinsoku/>
        <w:wordWrap/>
        <w:topLinePunct w:val="0"/>
        <w:bidi w:val="0"/>
        <w:snapToGrid/>
        <w:spacing w:line="560" w:lineRule="exact"/>
        <w:ind w:firstLine="640" w:firstLineChars="200"/>
        <w:textAlignment w:val="auto"/>
        <w:rPr>
          <w:rFonts w:ascii="黑体" w:eastAsia="黑体"/>
          <w:color w:val="000000"/>
          <w:sz w:val="32"/>
          <w:szCs w:val="32"/>
        </w:rPr>
      </w:pPr>
      <w:r>
        <w:rPr>
          <w:rFonts w:hint="eastAsia" w:ascii="黑体" w:eastAsia="黑体"/>
          <w:color w:val="000000"/>
          <w:sz w:val="32"/>
          <w:szCs w:val="32"/>
        </w:rPr>
        <w:t>五、运动员资格</w:t>
      </w:r>
    </w:p>
    <w:p w14:paraId="188D59CE">
      <w:pPr>
        <w:keepNext w:val="0"/>
        <w:keepLines w:val="0"/>
        <w:pageBreakBefore w:val="0"/>
        <w:kinsoku/>
        <w:wordWrap/>
        <w:topLinePunct w:val="0"/>
        <w:bidi w:val="0"/>
        <w:snapToGrid/>
        <w:spacing w:line="560" w:lineRule="exact"/>
        <w:ind w:firstLine="640" w:firstLineChars="200"/>
        <w:textAlignment w:val="auto"/>
        <w:rPr>
          <w:rFonts w:hint="eastAsia" w:hAnsi="仿宋_GB2312" w:eastAsia="仿宋_GB2312"/>
          <w:sz w:val="32"/>
          <w:szCs w:val="32"/>
          <w:u w:val="none"/>
          <w:lang w:eastAsia="zh-CN"/>
        </w:rPr>
      </w:pPr>
      <w:r>
        <w:rPr>
          <w:rFonts w:hint="eastAsia" w:hAnsi="仿宋_GB2312"/>
          <w:sz w:val="32"/>
          <w:szCs w:val="32"/>
          <w:u w:val="none"/>
        </w:rPr>
        <w:t>符合北京市体育局《北京市青少年运动员注册管理办法（试行）》（京体青字〔2025〕2号）的有关规定</w:t>
      </w:r>
      <w:r>
        <w:rPr>
          <w:rFonts w:hint="eastAsia" w:hAnsi="仿宋_GB2312"/>
          <w:sz w:val="32"/>
          <w:szCs w:val="32"/>
          <w:u w:val="none"/>
          <w:lang w:eastAsia="zh-CN"/>
        </w:rPr>
        <w:t>，</w:t>
      </w:r>
      <w:r>
        <w:rPr>
          <w:rFonts w:hint="eastAsia" w:ascii="仿宋_GB2312" w:hAnsi="仿宋_GB2312" w:eastAsia="仿宋_GB2312" w:cs="仿宋_GB2312"/>
          <w:sz w:val="32"/>
          <w:szCs w:val="32"/>
          <w:highlight w:val="none"/>
        </w:rPr>
        <w:t>并完成2026年度注册。</w:t>
      </w:r>
    </w:p>
    <w:p w14:paraId="40B72B4A">
      <w:pPr>
        <w:keepNext w:val="0"/>
        <w:keepLines w:val="0"/>
        <w:pageBreakBefore w:val="0"/>
        <w:kinsoku/>
        <w:wordWrap/>
        <w:topLinePunct w:val="0"/>
        <w:bidi w:val="0"/>
        <w:snapToGrid/>
        <w:spacing w:line="560" w:lineRule="exact"/>
        <w:ind w:firstLine="640" w:firstLineChars="200"/>
        <w:textAlignment w:val="auto"/>
        <w:rPr>
          <w:rFonts w:hint="eastAsia" w:ascii="黑体" w:hAnsi="仿宋" w:eastAsia="黑体" w:cs="Times New Roman"/>
          <w:sz w:val="32"/>
          <w:szCs w:val="32"/>
        </w:rPr>
      </w:pPr>
      <w:r>
        <w:rPr>
          <w:rFonts w:hint="eastAsia" w:ascii="黑体" w:hAnsi="仿宋" w:eastAsia="黑体" w:cs="黑体"/>
          <w:sz w:val="32"/>
          <w:szCs w:val="32"/>
        </w:rPr>
        <w:t>六、参加办法</w:t>
      </w:r>
    </w:p>
    <w:p w14:paraId="434246EF">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color w:val="000000"/>
          <w:sz w:val="32"/>
          <w:szCs w:val="32"/>
        </w:rPr>
        <w:t>（一）以区为单位组队参加。</w:t>
      </w:r>
    </w:p>
    <w:p w14:paraId="4A88970D">
      <w:pPr>
        <w:keepNext w:val="0"/>
        <w:keepLines w:val="0"/>
        <w:pageBreakBefore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（二）</w:t>
      </w:r>
      <w:r>
        <w:rPr>
          <w:rFonts w:hAnsi="仿宋"/>
          <w:sz w:val="32"/>
          <w:szCs w:val="32"/>
        </w:rPr>
        <w:t>以2026年度青少年运动员注册为依据，运动员只能代表2026年度注册单位参加比赛</w:t>
      </w:r>
      <w:r>
        <w:rPr>
          <w:rFonts w:hint="eastAsia" w:hAnsi="仿宋"/>
          <w:sz w:val="32"/>
          <w:szCs w:val="32"/>
        </w:rPr>
        <w:t>。</w:t>
      </w:r>
    </w:p>
    <w:p w14:paraId="51812DBB">
      <w:pPr>
        <w:keepNext w:val="0"/>
        <w:keepLines w:val="0"/>
        <w:pageBreakBefore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w:t>
      </w:r>
      <w:r>
        <w:rPr>
          <w:rFonts w:hint="eastAsia" w:hAnsi="仿宋"/>
          <w:sz w:val="32"/>
          <w:szCs w:val="32"/>
          <w:lang w:val="en-US" w:eastAsia="zh-CN"/>
        </w:rPr>
        <w:t>三</w:t>
      </w:r>
      <w:r>
        <w:rPr>
          <w:rFonts w:hint="eastAsia" w:hAnsi="仿宋"/>
          <w:sz w:val="32"/>
          <w:szCs w:val="32"/>
        </w:rPr>
        <w:t>）经二级（含）以上医院检查证明身体健康。</w:t>
      </w:r>
    </w:p>
    <w:p w14:paraId="76260F4A">
      <w:pPr>
        <w:keepNext w:val="0"/>
        <w:keepLines w:val="0"/>
        <w:pageBreakBefore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w:t>
      </w:r>
      <w:r>
        <w:rPr>
          <w:rFonts w:hint="eastAsia" w:hAnsi="仿宋"/>
          <w:sz w:val="32"/>
          <w:szCs w:val="32"/>
          <w:lang w:val="en-US" w:eastAsia="zh-CN"/>
        </w:rPr>
        <w:t>四</w:t>
      </w:r>
      <w:r>
        <w:rPr>
          <w:rFonts w:hint="eastAsia" w:hAnsi="仿宋"/>
          <w:sz w:val="32"/>
          <w:szCs w:val="32"/>
        </w:rPr>
        <w:t>）每单位可报男、女各一队，每单位可报领队1人，每队可报教练员2人、队医1人、运动员7—15人（少于7人不得</w:t>
      </w:r>
      <w:r>
        <w:rPr>
          <w:rFonts w:hint="eastAsia" w:hAnsi="仿宋"/>
          <w:sz w:val="32"/>
          <w:szCs w:val="32"/>
          <w:lang w:val="en-US" w:eastAsia="zh-CN"/>
        </w:rPr>
        <w:t>报名</w:t>
      </w:r>
      <w:r>
        <w:rPr>
          <w:rFonts w:hint="eastAsia" w:hAnsi="仿宋"/>
          <w:sz w:val="32"/>
          <w:szCs w:val="32"/>
        </w:rPr>
        <w:t>）。</w:t>
      </w:r>
    </w:p>
    <w:p w14:paraId="7B8931C7">
      <w:pPr>
        <w:keepNext w:val="0"/>
        <w:keepLines w:val="0"/>
        <w:pageBreakBefore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w:t>
      </w:r>
      <w:r>
        <w:rPr>
          <w:rFonts w:hint="eastAsia" w:hAnsi="仿宋"/>
          <w:sz w:val="32"/>
          <w:szCs w:val="32"/>
          <w:lang w:val="en-US" w:eastAsia="zh-CN"/>
        </w:rPr>
        <w:t>五</w:t>
      </w:r>
      <w:r>
        <w:rPr>
          <w:rFonts w:hint="eastAsia" w:hAnsi="仿宋"/>
          <w:sz w:val="32"/>
          <w:szCs w:val="32"/>
        </w:rPr>
        <w:t>）同一名领队、教练员及队医只能代表一个参赛单位进行报名。</w:t>
      </w:r>
    </w:p>
    <w:p w14:paraId="76A5B98C">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sz w:val="32"/>
          <w:szCs w:val="32"/>
        </w:rPr>
        <w:t>（</w:t>
      </w:r>
      <w:r>
        <w:rPr>
          <w:rFonts w:hint="eastAsia" w:hAnsi="仿宋"/>
          <w:sz w:val="32"/>
          <w:szCs w:val="32"/>
          <w:lang w:val="en-US" w:eastAsia="zh-CN"/>
        </w:rPr>
        <w:t>六</w:t>
      </w:r>
      <w:r>
        <w:rPr>
          <w:rFonts w:hint="eastAsia" w:hAnsi="仿宋"/>
          <w:sz w:val="32"/>
          <w:szCs w:val="32"/>
        </w:rPr>
        <w:t>）</w:t>
      </w:r>
      <w:r>
        <w:rPr>
          <w:rFonts w:hint="eastAsia" w:hAnsi="仿宋"/>
          <w:color w:val="000000"/>
          <w:sz w:val="32"/>
          <w:szCs w:val="32"/>
        </w:rPr>
        <w:t>比赛时运动员须持本人运动员注册所提交</w:t>
      </w:r>
      <w:r>
        <w:rPr>
          <w:rFonts w:hint="eastAsia" w:hAnsi="仿宋"/>
          <w:color w:val="000000"/>
          <w:sz w:val="32"/>
          <w:szCs w:val="32"/>
          <w:lang w:eastAsia="zh-CN"/>
        </w:rPr>
        <w:t>的</w:t>
      </w:r>
      <w:r>
        <w:rPr>
          <w:rFonts w:hint="eastAsia" w:hAnsi="仿宋"/>
          <w:color w:val="000000"/>
          <w:sz w:val="32"/>
          <w:szCs w:val="32"/>
          <w:lang w:val="en-US" w:eastAsia="zh-CN"/>
        </w:rPr>
        <w:t>有效</w:t>
      </w:r>
      <w:r>
        <w:rPr>
          <w:rFonts w:hint="eastAsia" w:hAnsi="仿宋"/>
          <w:color w:val="000000"/>
          <w:sz w:val="32"/>
          <w:szCs w:val="32"/>
        </w:rPr>
        <w:t>身份证件</w:t>
      </w:r>
      <w:r>
        <w:rPr>
          <w:rFonts w:hint="eastAsia" w:hAnsi="仿宋"/>
          <w:color w:val="000000"/>
          <w:sz w:val="32"/>
          <w:szCs w:val="32"/>
          <w:lang w:val="en-US" w:eastAsia="zh-CN"/>
        </w:rPr>
        <w:t>原件</w:t>
      </w:r>
      <w:r>
        <w:rPr>
          <w:rFonts w:hint="eastAsia" w:hAnsi="仿宋"/>
          <w:color w:val="000000"/>
          <w:sz w:val="32"/>
          <w:szCs w:val="32"/>
        </w:rPr>
        <w:t>参赛。</w:t>
      </w:r>
    </w:p>
    <w:p w14:paraId="2DAEE627">
      <w:pPr>
        <w:keepNext w:val="0"/>
        <w:keepLines w:val="0"/>
        <w:pageBreakBefore w:val="0"/>
        <w:kinsoku/>
        <w:wordWrap/>
        <w:topLinePunct w:val="0"/>
        <w:bidi w:val="0"/>
        <w:snapToGrid/>
        <w:spacing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七、竞赛办法</w:t>
      </w:r>
    </w:p>
    <w:p w14:paraId="2486217B">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（一）比赛采用世界橄榄球联合会最新橄榄球比赛规则。</w:t>
      </w:r>
    </w:p>
    <w:p w14:paraId="42162FF8">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（二）抽签与编排办法视报名情况在赛前领队会或技术会议上确定。</w:t>
      </w:r>
    </w:p>
    <w:p w14:paraId="08387A52">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三）循环赛决定名次办法:每场比赛胜一场得3分,平一场得2分,负一场得1分,弃权为0分,积分高者名次列前。如遇同一小组两队或两个以上的队积分相等,则按两个队相互间比赛胜负决定,获胜的队名次列前。若仍不能决定名次,则按有关队的得失分之差值(得失分之差值=总得分-总失分)决定名次,得失分之差值正数大的队名次列前。若仍不能决定名次,则按有关队的达阵数之差值(达阵数之差值=达阵得分的次数之和减去因对方达阵而失分的次数之和)决定名次,达阵数之差值正数值大的队名次列前。若仍不能决定名次,则在分组赛中总得分高的队名次列前。若总得分仍相等，则在分组赛中达阵总得分高的队名次列前。若达阵总得分仍相等，则采用抛掷硬币的方法决定，在比赛监督小组和相关队代表参加的情况下由裁判长主持抛币。</w:t>
      </w:r>
    </w:p>
    <w:p w14:paraId="19A2756E">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四）比赛时间:每场比赛上、下半场各七分钟,中场休息两分钟。在淘汰赛中,若两队战成平局,则休息一分钟,进行加时赛直到决出优胜队。裁判员组织双方队长重新抛币。加时赛每节比赛为5分钟,每节比赛后,若仍为平局,则双方即刻交换场地，没有间歇。加时赛采用突然死亡法(最先得分的队即为获胜队并且在那一时刻比赛结束)。</w:t>
      </w:r>
    </w:p>
    <w:p w14:paraId="79F5FCBD">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五）赛前技术会上确认正式参加比赛的12名运动员和1名伤替运动员。每场比赛开始前三十分钟应提交12人的出场名单,未提名的运动员不得出场比赛。运动员的姓名及比赛服装号码，一经确认不可更改。比赛过程中，如有队员受伤须经组委会医务监督认定，伤替运动员可以替换上场。领队或教练员必须到场，否则不允许进行比赛，该队比赛按弃权处理。</w:t>
      </w:r>
    </w:p>
    <w:p w14:paraId="358DDB6D">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（六）各队应严守比赛时间，凡裁判鸣笛超过十分钟未出场比赛者以弃权论处,不得再继续参加本届比赛。</w:t>
      </w:r>
    </w:p>
    <w:p w14:paraId="3B95A822">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（七）各队参赛人员在比赛时间中如有违背体育道德的行为,除当场予以停赛处分,比赛监督小组按照相关规定予以追加处罚。</w:t>
      </w:r>
    </w:p>
    <w:p w14:paraId="3274B26A">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（八）对比赛争议情况的判定:规则有明文规定的,以临场裁判员判罚为准;规则无明文规定的,以比赛监督小组进行最终判定。</w:t>
      </w:r>
    </w:p>
    <w:p w14:paraId="7DAB53F4">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（九）各队对比赛事项有异议,须于本场比赛结束后三十分钟内,以书面形式向比赛监督小组提交申诉(须由领队签名)。</w:t>
      </w:r>
    </w:p>
    <w:p w14:paraId="1893D7D5">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（十）运动员、教练员比赛服装要求</w:t>
      </w:r>
    </w:p>
    <w:p w14:paraId="6AAA96AE">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1.比赛时各代表队须穿着整齐统一的比赛服，服装应印有所代表区字样，不得出现有学校、俱乐部的文字图案，比赛号码按照1至13号顺序印制，每个运动队需准备2套不同色系的服装；</w:t>
      </w:r>
    </w:p>
    <w:p w14:paraId="63CA9952">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2.上场队员必须佩戴头盔、护齿和护肩,否则,不得上场比赛。运动员必须穿着橡胶一体成型钉鞋,经裁判员审定为具有影响安全的钉鞋不得穿着比赛。运动员不可佩戴首饰和金属饰物上场比赛；</w:t>
      </w:r>
      <w:bookmarkStart w:id="0" w:name="_GoBack"/>
      <w:bookmarkEnd w:id="0"/>
    </w:p>
    <w:p w14:paraId="295ACAA8">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3.教练员穿运动裤、T恤指导比赛，不得穿短裤、牛仔裤、背心、拖鞋等进入场地指导比赛。</w:t>
      </w:r>
    </w:p>
    <w:p w14:paraId="4F351AD0">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（十一）赛前领队和教练员必须到场，否则不允许进行比赛，该队比赛按弃权处理。</w:t>
      </w:r>
    </w:p>
    <w:p w14:paraId="3E76FFED">
      <w:pPr>
        <w:keepNext w:val="0"/>
        <w:keepLines w:val="0"/>
        <w:pageBreakBefore w:val="0"/>
        <w:kinsoku/>
        <w:wordWrap/>
        <w:topLinePunct w:val="0"/>
        <w:bidi w:val="0"/>
        <w:snapToGrid/>
        <w:spacing w:line="560" w:lineRule="exact"/>
        <w:ind w:firstLine="640" w:firstLineChars="200"/>
        <w:jc w:val="left"/>
        <w:textAlignment w:val="auto"/>
        <w:rPr>
          <w:rFonts w:hint="eastAsia" w:hAnsi="仿宋"/>
          <w:sz w:val="32"/>
          <w:szCs w:val="32"/>
        </w:rPr>
      </w:pPr>
      <w:r>
        <w:rPr>
          <w:rFonts w:hint="eastAsia" w:hAnsi="仿宋"/>
          <w:sz w:val="32"/>
          <w:szCs w:val="32"/>
        </w:rPr>
        <w:t>（十二）各组别报名不足3队时，则不进行比赛；已报名而参赛不足3队时，不进行比赛和录取名次；实际到场参赛3队及以上时，可进行比赛和录取名次。</w:t>
      </w:r>
    </w:p>
    <w:p w14:paraId="7CFAE1F8">
      <w:pPr>
        <w:keepNext w:val="0"/>
        <w:keepLines w:val="0"/>
        <w:pageBreakBefore w:val="0"/>
        <w:kinsoku/>
        <w:wordWrap/>
        <w:topLinePunct w:val="0"/>
        <w:bidi w:val="0"/>
        <w:snapToGrid/>
        <w:spacing w:line="560" w:lineRule="exact"/>
        <w:ind w:firstLine="640" w:firstLineChars="200"/>
        <w:jc w:val="left"/>
        <w:textAlignment w:val="auto"/>
        <w:rPr>
          <w:rFonts w:ascii="黑体" w:eastAsia="黑体"/>
          <w:color w:val="000000"/>
          <w:spacing w:val="-20"/>
          <w:position w:val="2"/>
          <w:sz w:val="32"/>
          <w:szCs w:val="32"/>
        </w:rPr>
      </w:pPr>
      <w:r>
        <w:rPr>
          <w:rFonts w:hint="eastAsia" w:ascii="黑体" w:eastAsia="黑体"/>
          <w:sz w:val="32"/>
          <w:szCs w:val="32"/>
        </w:rPr>
        <w:t>八、报名办法</w:t>
      </w:r>
    </w:p>
    <w:p w14:paraId="69CE525C">
      <w:pPr>
        <w:keepNext w:val="0"/>
        <w:keepLines w:val="0"/>
        <w:pageBreakBefore w:val="0"/>
        <w:kinsoku/>
        <w:wordWrap/>
        <w:topLinePunct w:val="0"/>
        <w:bidi w:val="0"/>
        <w:snapToGrid/>
        <w:spacing w:line="560" w:lineRule="exact"/>
        <w:ind w:left="105" w:leftChars="50" w:firstLine="480" w:firstLineChars="150"/>
        <w:textAlignment w:val="auto"/>
        <w:rPr>
          <w:sz w:val="32"/>
          <w:szCs w:val="32"/>
        </w:rPr>
      </w:pPr>
      <w:r>
        <w:rPr>
          <w:rFonts w:hint="eastAsia" w:hAnsi="仿宋"/>
          <w:sz w:val="32"/>
          <w:szCs w:val="32"/>
        </w:rPr>
        <w:t>（一）网络报名：</w:t>
      </w:r>
      <w:r>
        <w:rPr>
          <w:rFonts w:hint="eastAsia" w:hAnsi="仿宋" w:cs="仿宋"/>
          <w:sz w:val="32"/>
          <w:szCs w:val="32"/>
        </w:rPr>
        <w:t>各参赛单位于</w:t>
      </w:r>
      <w:r>
        <w:rPr>
          <w:sz w:val="32"/>
          <w:szCs w:val="32"/>
          <w:lang w:eastAsia="zh-CN"/>
        </w:rPr>
        <w:t>202</w:t>
      </w:r>
      <w:r>
        <w:rPr>
          <w:rFonts w:hint="eastAsia"/>
          <w:sz w:val="32"/>
          <w:szCs w:val="32"/>
          <w:lang w:eastAsia="zh-CN"/>
        </w:rPr>
        <w:t>6</w:t>
      </w:r>
      <w:r>
        <w:rPr>
          <w:sz w:val="32"/>
          <w:szCs w:val="32"/>
          <w:lang w:eastAsia="zh-CN"/>
        </w:rPr>
        <w:t xml:space="preserve"> 年</w:t>
      </w:r>
      <w:r>
        <w:rPr>
          <w:rFonts w:hint="eastAsia"/>
          <w:sz w:val="32"/>
          <w:szCs w:val="32"/>
          <w:lang w:val="en-US" w:eastAsia="zh-CN"/>
        </w:rPr>
        <w:t>5</w:t>
      </w:r>
      <w:r>
        <w:rPr>
          <w:sz w:val="32"/>
          <w:szCs w:val="32"/>
          <w:lang w:eastAsia="zh-CN"/>
        </w:rPr>
        <w:t>月</w:t>
      </w:r>
      <w:r>
        <w:rPr>
          <w:rFonts w:hint="eastAsia"/>
          <w:sz w:val="32"/>
          <w:szCs w:val="32"/>
          <w:lang w:val="en-US" w:eastAsia="zh-CN"/>
        </w:rPr>
        <w:t>20</w:t>
      </w:r>
      <w:r>
        <w:rPr>
          <w:sz w:val="32"/>
          <w:szCs w:val="32"/>
          <w:lang w:eastAsia="zh-CN"/>
        </w:rPr>
        <w:t>日至</w:t>
      </w:r>
      <w:r>
        <w:rPr>
          <w:rFonts w:hint="eastAsia"/>
          <w:sz w:val="32"/>
          <w:szCs w:val="32"/>
          <w:lang w:val="en-US" w:eastAsia="zh-CN"/>
        </w:rPr>
        <w:t>21</w:t>
      </w:r>
      <w:r>
        <w:rPr>
          <w:sz w:val="32"/>
          <w:szCs w:val="32"/>
          <w:lang w:eastAsia="zh-CN"/>
        </w:rPr>
        <w:t>日</w:t>
      </w:r>
      <w:r>
        <w:rPr>
          <w:rFonts w:hint="eastAsia" w:hAnsi="仿宋"/>
          <w:color w:val="000000"/>
          <w:sz w:val="32"/>
          <w:szCs w:val="32"/>
        </w:rPr>
        <w:t>在</w:t>
      </w:r>
      <w:r>
        <w:rPr>
          <w:rFonts w:hAnsi="仿宋"/>
          <w:color w:val="000000"/>
          <w:sz w:val="32"/>
          <w:szCs w:val="32"/>
        </w:rPr>
        <w:t>北京市体育竞赛管理和国际交流中心官方网站</w:t>
      </w:r>
      <w:r>
        <w:rPr>
          <w:rFonts w:hint="eastAsia" w:hAnsi="仿宋"/>
          <w:color w:val="000000"/>
          <w:sz w:val="32"/>
          <w:szCs w:val="32"/>
        </w:rPr>
        <w:t>（</w:t>
      </w:r>
      <w:r>
        <w:rPr>
          <w:rFonts w:hAnsi="仿宋"/>
          <w:color w:val="000000"/>
          <w:sz w:val="32"/>
          <w:szCs w:val="32"/>
        </w:rPr>
        <w:t>https://www.bjcac.org.cn</w:t>
      </w:r>
      <w:r>
        <w:rPr>
          <w:rFonts w:hint="eastAsia" w:hAnsi="仿宋"/>
          <w:color w:val="000000"/>
          <w:sz w:val="32"/>
          <w:szCs w:val="32"/>
        </w:rPr>
        <w:t>）</w:t>
      </w:r>
      <w:r>
        <w:rPr>
          <w:rFonts w:hAnsi="仿宋"/>
          <w:color w:val="000000"/>
          <w:sz w:val="32"/>
          <w:szCs w:val="32"/>
        </w:rPr>
        <w:t>进行网络预报名</w:t>
      </w:r>
      <w:r>
        <w:rPr>
          <w:rFonts w:hint="eastAsia" w:hAnsi="仿宋"/>
          <w:color w:val="000000"/>
          <w:sz w:val="32"/>
          <w:szCs w:val="32"/>
        </w:rPr>
        <w:t>。</w:t>
      </w:r>
    </w:p>
    <w:p w14:paraId="59D39CA7">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sz w:val="32"/>
          <w:szCs w:val="32"/>
        </w:rPr>
        <w:t>（二）现场报名：</w:t>
      </w:r>
      <w:r>
        <w:rPr>
          <w:rFonts w:hint="eastAsia" w:hAnsi="仿宋" w:cs="仿宋"/>
          <w:sz w:val="32"/>
          <w:szCs w:val="32"/>
        </w:rPr>
        <w:t>各参赛单位于</w:t>
      </w:r>
      <w:r>
        <w:rPr>
          <w:sz w:val="32"/>
          <w:szCs w:val="32"/>
          <w:lang w:eastAsia="zh-CN"/>
        </w:rPr>
        <w:t>202</w:t>
      </w:r>
      <w:r>
        <w:rPr>
          <w:rFonts w:hint="eastAsia"/>
          <w:sz w:val="32"/>
          <w:szCs w:val="32"/>
          <w:lang w:eastAsia="zh-CN"/>
        </w:rPr>
        <w:t>6</w:t>
      </w:r>
      <w:r>
        <w:rPr>
          <w:sz w:val="32"/>
          <w:szCs w:val="32"/>
          <w:lang w:eastAsia="zh-CN"/>
        </w:rPr>
        <w:t xml:space="preserve"> 年</w:t>
      </w:r>
      <w:r>
        <w:rPr>
          <w:rFonts w:hint="eastAsia"/>
          <w:sz w:val="32"/>
          <w:szCs w:val="32"/>
          <w:lang w:val="en-US" w:eastAsia="zh-CN"/>
        </w:rPr>
        <w:t>5</w:t>
      </w:r>
      <w:r>
        <w:rPr>
          <w:sz w:val="32"/>
          <w:szCs w:val="32"/>
          <w:lang w:eastAsia="zh-CN"/>
        </w:rPr>
        <w:t>月</w:t>
      </w:r>
      <w:r>
        <w:rPr>
          <w:rFonts w:hint="eastAsia"/>
          <w:sz w:val="32"/>
          <w:szCs w:val="32"/>
          <w:lang w:val="en-US" w:eastAsia="zh-CN"/>
        </w:rPr>
        <w:t>22</w:t>
      </w:r>
      <w:r>
        <w:rPr>
          <w:sz w:val="32"/>
          <w:szCs w:val="32"/>
          <w:lang w:eastAsia="zh-CN"/>
        </w:rPr>
        <w:t>日</w:t>
      </w:r>
      <w:r>
        <w:rPr>
          <w:rFonts w:hint="eastAsia"/>
          <w:sz w:val="32"/>
          <w:szCs w:val="32"/>
        </w:rPr>
        <w:t>将以下材料送交北京市体育竞赛管理和国际交流中心40</w:t>
      </w:r>
      <w:r>
        <w:rPr>
          <w:rFonts w:hint="eastAsia"/>
          <w:sz w:val="32"/>
          <w:szCs w:val="32"/>
          <w:lang w:val="en-US" w:eastAsia="zh-CN"/>
        </w:rPr>
        <w:t>4</w:t>
      </w:r>
      <w:r>
        <w:rPr>
          <w:rFonts w:hint="eastAsia"/>
          <w:sz w:val="32"/>
          <w:szCs w:val="32"/>
        </w:rPr>
        <w:t>室：</w:t>
      </w:r>
    </w:p>
    <w:p w14:paraId="22D802A4">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color w:val="000000"/>
          <w:sz w:val="32"/>
          <w:szCs w:val="32"/>
        </w:rPr>
        <w:t>1.加盖参赛单位公章的报名表</w:t>
      </w:r>
      <w:r>
        <w:rPr>
          <w:rFonts w:hint="eastAsia" w:hAnsi="仿宋"/>
          <w:sz w:val="32"/>
          <w:szCs w:val="32"/>
          <w:lang w:bidi="ar"/>
        </w:rPr>
        <w:t>（报名系统下载打印）</w:t>
      </w:r>
      <w:r>
        <w:rPr>
          <w:rFonts w:hint="eastAsia" w:hAnsi="仿宋"/>
          <w:color w:val="000000"/>
          <w:sz w:val="32"/>
          <w:szCs w:val="32"/>
        </w:rPr>
        <w:t>一份；</w:t>
      </w:r>
    </w:p>
    <w:p w14:paraId="181D94D9">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color w:val="000000"/>
          <w:sz w:val="32"/>
          <w:szCs w:val="32"/>
        </w:rPr>
        <w:t>2.领队签字并加盖参赛单位公章的参赛承诺书一份；</w:t>
      </w:r>
    </w:p>
    <w:p w14:paraId="5011421F">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color w:val="000000"/>
          <w:sz w:val="32"/>
          <w:szCs w:val="32"/>
        </w:rPr>
        <w:t>3.参赛教练员的教练证或相关证明材料复印件；</w:t>
      </w:r>
    </w:p>
    <w:p w14:paraId="430A74C9">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color w:val="000000"/>
          <w:sz w:val="32"/>
          <w:szCs w:val="32"/>
          <w:lang w:val="en-US" w:eastAsia="zh-CN"/>
        </w:rPr>
        <w:t>4</w:t>
      </w:r>
      <w:r>
        <w:rPr>
          <w:rFonts w:hint="eastAsia" w:hAnsi="仿宋"/>
          <w:color w:val="000000"/>
          <w:sz w:val="32"/>
          <w:szCs w:val="32"/>
        </w:rPr>
        <w:t>.参赛运动员及监护人签字的运动员自愿参赛声明。</w:t>
      </w:r>
    </w:p>
    <w:p w14:paraId="3FB05A19">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color w:val="000000"/>
          <w:sz w:val="32"/>
          <w:szCs w:val="32"/>
        </w:rPr>
        <w:t>（三）逾期未报名或未提交材料按不参赛处理，报名后不得更改，报名表无单位公章不予接收，不在报名参赛名单内的人员不得入场。</w:t>
      </w:r>
    </w:p>
    <w:p w14:paraId="1166BA98">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color w:val="000000"/>
          <w:sz w:val="32"/>
          <w:szCs w:val="32"/>
        </w:rPr>
        <w:t>（四）本次比赛不收取报名费。</w:t>
      </w:r>
    </w:p>
    <w:p w14:paraId="315B5285">
      <w:pPr>
        <w:keepNext w:val="0"/>
        <w:keepLines w:val="0"/>
        <w:pageBreakBefore w:val="0"/>
        <w:kinsoku/>
        <w:wordWrap/>
        <w:topLinePunct w:val="0"/>
        <w:bidi w:val="0"/>
        <w:snapToGrid/>
        <w:spacing w:line="560" w:lineRule="exact"/>
        <w:ind w:firstLine="640" w:firstLineChars="200"/>
        <w:textAlignment w:val="auto"/>
        <w:rPr>
          <w:rFonts w:hint="default" w:hAnsi="仿宋" w:eastAsia="仿宋_GB2312"/>
          <w:color w:val="000000"/>
          <w:sz w:val="32"/>
          <w:szCs w:val="32"/>
          <w:lang w:val="en-US" w:eastAsia="zh-CN"/>
        </w:rPr>
      </w:pPr>
      <w:r>
        <w:rPr>
          <w:rFonts w:hint="eastAsia" w:hAnsi="仿宋"/>
          <w:color w:val="000000"/>
          <w:sz w:val="32"/>
          <w:szCs w:val="32"/>
        </w:rPr>
        <w:t>联系人：于久洋，联系电话：</w:t>
      </w:r>
      <w:r>
        <w:rPr>
          <w:rFonts w:hint="eastAsia" w:hAnsi="仿宋"/>
          <w:color w:val="000000"/>
          <w:sz w:val="32"/>
          <w:szCs w:val="32"/>
          <w:lang w:val="en-US" w:eastAsia="zh-CN"/>
        </w:rPr>
        <w:t>63018197</w:t>
      </w:r>
    </w:p>
    <w:p w14:paraId="41EBE677">
      <w:pPr>
        <w:keepNext w:val="0"/>
        <w:keepLines w:val="0"/>
        <w:pageBreakBefore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color w:val="000000"/>
          <w:sz w:val="32"/>
          <w:szCs w:val="32"/>
        </w:rPr>
        <w:t>电子邮箱：yujiuyang@tyj.beijing.gov.cn</w:t>
      </w:r>
    </w:p>
    <w:p w14:paraId="22B3EC6F">
      <w:pPr>
        <w:keepNext w:val="0"/>
        <w:keepLines w:val="0"/>
        <w:pageBreakBefore w:val="0"/>
        <w:kinsoku/>
        <w:wordWrap/>
        <w:topLinePunct w:val="0"/>
        <w:bidi w:val="0"/>
        <w:snapToGrid/>
        <w:spacing w:line="560" w:lineRule="exact"/>
        <w:ind w:firstLine="800" w:firstLineChars="250"/>
        <w:textAlignment w:val="auto"/>
        <w:rPr>
          <w:rFonts w:hint="eastAsia" w:ascii="黑体" w:hAnsi="黑体" w:eastAsia="黑体" w:cs="Times New Roman"/>
          <w:sz w:val="32"/>
          <w:szCs w:val="32"/>
        </w:rPr>
      </w:pPr>
      <w:r>
        <w:rPr>
          <w:rFonts w:hint="eastAsia" w:ascii="黑体" w:hAnsi="黑体" w:eastAsia="黑体" w:cs="黑体"/>
          <w:sz w:val="32"/>
          <w:szCs w:val="32"/>
        </w:rPr>
        <w:t>九、录取名次和奖励办法</w:t>
      </w:r>
    </w:p>
    <w:p w14:paraId="55B21851">
      <w:pPr>
        <w:pStyle w:val="2"/>
        <w:keepNext w:val="0"/>
        <w:keepLines w:val="0"/>
        <w:pageBreakBefore w:val="0"/>
        <w:kinsoku/>
        <w:wordWrap/>
        <w:overflowPunct/>
        <w:topLinePunct w:val="0"/>
        <w:bidi w:val="0"/>
        <w:snapToGrid/>
        <w:spacing w:line="560" w:lineRule="exact"/>
        <w:ind w:firstLine="640" w:firstLineChars="200"/>
        <w:textAlignment w:val="auto"/>
        <w:rPr>
          <w:rFonts w:cs="Calibri"/>
          <w:sz w:val="32"/>
          <w:szCs w:val="32"/>
        </w:rPr>
      </w:pPr>
      <w:r>
        <w:rPr>
          <w:rFonts w:hint="eastAsia" w:cs="Calibri"/>
          <w:sz w:val="32"/>
          <w:szCs w:val="32"/>
        </w:rPr>
        <w:t>（一）</w:t>
      </w:r>
      <w:r>
        <w:rPr>
          <w:rFonts w:hint="eastAsia" w:ascii="仿宋_GB2312" w:hAnsi="仿宋_GB2312" w:eastAsia="仿宋_GB2312" w:cs="仿宋_GB2312"/>
          <w:snapToGrid/>
          <w:color w:val="auto"/>
          <w:kern w:val="2"/>
          <w:sz w:val="32"/>
          <w:szCs w:val="32"/>
          <w:highlight w:val="none"/>
          <w:lang w:val="en-US" w:eastAsia="zh-CN" w:bidi="ar-SA"/>
        </w:rPr>
        <w:t>比赛各项目组别录取前8名，参赛不足8队的，按实际名次录取。</w:t>
      </w:r>
    </w:p>
    <w:p w14:paraId="4917C48A">
      <w:pPr>
        <w:keepNext w:val="0"/>
        <w:keepLines w:val="0"/>
        <w:pageBreakBefore w:val="0"/>
        <w:kinsoku/>
        <w:wordWrap/>
        <w:topLinePunct w:val="0"/>
        <w:bidi w:val="0"/>
        <w:snapToGrid/>
        <w:spacing w:line="560" w:lineRule="exact"/>
        <w:ind w:right="-63" w:rightChars="-30" w:firstLine="627" w:firstLineChars="196"/>
        <w:textAlignment w:val="auto"/>
        <w:rPr>
          <w:rFonts w:hint="eastAsia"/>
          <w:sz w:val="32"/>
          <w:szCs w:val="32"/>
        </w:rPr>
      </w:pPr>
      <w:r>
        <w:rPr>
          <w:rFonts w:hint="eastAsia"/>
          <w:sz w:val="32"/>
          <w:szCs w:val="32"/>
        </w:rPr>
        <w:t>（二）获得各组别前三名的运动队颁发奖杯，运动员颁发奖牌和证书，其他获得名次运动队的运动员分别颁发证书。</w:t>
      </w:r>
    </w:p>
    <w:p w14:paraId="188E5327">
      <w:pPr>
        <w:keepNext w:val="0"/>
        <w:keepLines w:val="0"/>
        <w:pageBreakBefore w:val="0"/>
        <w:kinsoku/>
        <w:wordWrap/>
        <w:topLinePunct w:val="0"/>
        <w:bidi w:val="0"/>
        <w:snapToGrid/>
        <w:spacing w:line="560" w:lineRule="exact"/>
        <w:ind w:right="-63" w:rightChars="-30" w:firstLine="640" w:firstLineChars="200"/>
        <w:textAlignment w:val="auto"/>
        <w:rPr>
          <w:rFonts w:hint="eastAsia"/>
          <w:sz w:val="32"/>
          <w:szCs w:val="32"/>
        </w:rPr>
      </w:pPr>
      <w:r>
        <w:rPr>
          <w:rFonts w:hint="eastAsia" w:ascii="黑体" w:hAnsi="黑体" w:eastAsia="黑体" w:cs="黑体"/>
          <w:sz w:val="32"/>
          <w:szCs w:val="32"/>
          <w:lang w:val="en-US" w:eastAsia="zh-CN"/>
        </w:rPr>
        <w:t>十、本次赛事作为</w:t>
      </w:r>
      <w:r>
        <w:rPr>
          <w:rFonts w:hint="eastAsia" w:ascii="黑体" w:hAnsi="黑体" w:eastAsia="黑体" w:cs="黑体"/>
          <w:sz w:val="32"/>
          <w:szCs w:val="32"/>
          <w:lang w:eastAsia="zh-CN"/>
        </w:rPr>
        <w:t>北京市第十七届运动会（青少年组）</w:t>
      </w:r>
      <w:r>
        <w:rPr>
          <w:rFonts w:hint="eastAsia" w:ascii="黑体" w:hAnsi="黑体" w:eastAsia="黑体" w:cs="黑体"/>
          <w:sz w:val="32"/>
          <w:szCs w:val="32"/>
          <w:lang w:val="en-US" w:eastAsia="zh-CN"/>
        </w:rPr>
        <w:t>七人制橄榄球</w:t>
      </w:r>
      <w:r>
        <w:rPr>
          <w:rFonts w:hint="eastAsia" w:ascii="黑体" w:hAnsi="黑体" w:eastAsia="黑体" w:cs="黑体"/>
          <w:sz w:val="32"/>
          <w:szCs w:val="32"/>
          <w:lang w:eastAsia="zh-CN"/>
        </w:rPr>
        <w:t>比赛</w:t>
      </w:r>
      <w:r>
        <w:rPr>
          <w:rFonts w:hint="eastAsia" w:ascii="黑体" w:hAnsi="黑体" w:eastAsia="黑体" w:cs="黑体"/>
          <w:sz w:val="32"/>
          <w:szCs w:val="32"/>
          <w:lang w:val="en-US" w:eastAsia="zh-CN"/>
        </w:rPr>
        <w:t>资格赛，参加本赛事的运动员且符合《北京市第十七届运动会竞赛规程总则》中关于运动员资格规定的运动员方有资格参加</w:t>
      </w:r>
      <w:r>
        <w:rPr>
          <w:rFonts w:hint="eastAsia" w:ascii="黑体" w:hAnsi="黑体" w:eastAsia="黑体" w:cs="黑体"/>
          <w:sz w:val="32"/>
          <w:szCs w:val="32"/>
          <w:lang w:eastAsia="zh-CN"/>
        </w:rPr>
        <w:t>北京市第十七届运动会（青少年组）</w:t>
      </w:r>
      <w:r>
        <w:rPr>
          <w:rFonts w:hint="eastAsia" w:ascii="黑体" w:hAnsi="黑体" w:eastAsia="黑体" w:cs="黑体"/>
          <w:sz w:val="32"/>
          <w:szCs w:val="32"/>
          <w:lang w:val="en-US" w:eastAsia="zh-CN"/>
        </w:rPr>
        <w:t>七人制橄榄球</w:t>
      </w:r>
      <w:r>
        <w:rPr>
          <w:rFonts w:hint="eastAsia" w:ascii="黑体" w:hAnsi="黑体" w:eastAsia="黑体" w:cs="黑体"/>
          <w:sz w:val="32"/>
          <w:szCs w:val="32"/>
          <w:lang w:eastAsia="zh-CN"/>
        </w:rPr>
        <w:t>比赛，</w:t>
      </w:r>
      <w:r>
        <w:rPr>
          <w:rFonts w:hint="eastAsia" w:ascii="黑体" w:hAnsi="黑体" w:eastAsia="黑体" w:cs="黑体"/>
          <w:sz w:val="32"/>
          <w:szCs w:val="32"/>
          <w:lang w:val="en-US" w:eastAsia="zh-CN"/>
        </w:rPr>
        <w:t>以秩序册代表队名单为准</w:t>
      </w:r>
      <w:r>
        <w:rPr>
          <w:rFonts w:hint="eastAsia" w:ascii="黑体" w:hAnsi="黑体" w:eastAsia="黑体" w:cs="黑体"/>
          <w:sz w:val="32"/>
          <w:szCs w:val="32"/>
          <w:lang w:eastAsia="zh-CN"/>
        </w:rPr>
        <w:t>。</w:t>
      </w:r>
    </w:p>
    <w:p w14:paraId="37B87F81">
      <w:pPr>
        <w:keepNext w:val="0"/>
        <w:keepLines w:val="0"/>
        <w:pageBreakBefore w:val="0"/>
        <w:widowControl/>
        <w:kinsoku/>
        <w:wordWrap/>
        <w:topLinePunct w:val="0"/>
        <w:bidi w:val="0"/>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、运动员技术等级</w:t>
      </w:r>
    </w:p>
    <w:p w14:paraId="693C7626">
      <w:pPr>
        <w:keepNext w:val="0"/>
        <w:keepLines w:val="0"/>
        <w:pageBreakBefore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一）根据《运动员技术等级管理办法》（国家体育总局令第32号）和《运动员技术等级标准》（体竞字〔2024〕121号）有关规定，本次比赛男子组、女子组可授予运动员技术等级称号（以下简称等级称号），外国运动员除外。</w:t>
      </w:r>
    </w:p>
    <w:p w14:paraId="426240BC">
      <w:pPr>
        <w:keepNext w:val="0"/>
        <w:keepLines w:val="0"/>
        <w:pageBreakBefore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23BA45CD">
      <w:pPr>
        <w:keepNext w:val="0"/>
        <w:keepLines w:val="0"/>
        <w:pageBreakBefore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（三）等级称号公示、授予通知以及等级证书可通过下载体教联盟(CSEA)APP查询，等级证书为电子证书。</w:t>
      </w:r>
    </w:p>
    <w:p w14:paraId="39AF92D9">
      <w:pPr>
        <w:keepNext w:val="0"/>
        <w:keepLines w:val="0"/>
        <w:pageBreakBefore w:val="0"/>
        <w:kinsoku/>
        <w:wordWrap/>
        <w:topLinePunct w:val="0"/>
        <w:bidi w:val="0"/>
        <w:snapToGrid/>
        <w:spacing w:line="560" w:lineRule="exact"/>
        <w:ind w:right="-63" w:rightChars="-30" w:firstLine="627" w:firstLineChars="196"/>
        <w:textAlignment w:val="auto"/>
        <w:rPr>
          <w:sz w:val="32"/>
          <w:szCs w:val="32"/>
        </w:rPr>
      </w:pPr>
      <w:r>
        <w:rPr>
          <w:rFonts w:hint="eastAsia"/>
          <w:sz w:val="32"/>
          <w:szCs w:val="32"/>
        </w:rPr>
        <w:t>（四）按照中国橄榄球协会《橄榄球项目运动员技术等级管理办法实施细则》相关规定，运动员需通过体能测试和达到上场要求才能授予等级称号。通过体能测试是指运动员自愿参加赛事组织方组织的体能测试，测试项目为25米Z跑、30米跑、传准及踢球，测试成绩达到40分即为通过（满分为60分）。运动员“达到上场要求”是指运动员须至少满2个半场比赛。“半场比赛”是指运动员在单场比赛中须达到连续不低于半场比赛时长的上场时间。运动员体测成绩及上场依据以组委会公布的赛事成绩册为准。</w:t>
      </w:r>
    </w:p>
    <w:p w14:paraId="16CF3E39">
      <w:pPr>
        <w:keepNext w:val="0"/>
        <w:keepLines w:val="0"/>
        <w:pageBreakBefore w:val="0"/>
        <w:kinsoku/>
        <w:wordWrap/>
        <w:topLinePunct w:val="0"/>
        <w:bidi w:val="0"/>
        <w:snapToGrid/>
        <w:spacing w:line="560" w:lineRule="exact"/>
        <w:ind w:firstLine="640" w:firstLineChars="200"/>
        <w:textAlignment w:val="auto"/>
        <w:rPr>
          <w:rFonts w:hint="eastAsia" w:ascii="黑体" w:hAnsi="仿宋" w:eastAsia="黑体" w:cs="黑体"/>
          <w:sz w:val="32"/>
          <w:szCs w:val="32"/>
        </w:rPr>
      </w:pPr>
      <w:r>
        <w:rPr>
          <w:rFonts w:hint="eastAsia" w:ascii="黑体" w:hAnsi="仿宋" w:eastAsia="黑体" w:cs="黑体"/>
          <w:sz w:val="32"/>
          <w:szCs w:val="32"/>
        </w:rPr>
        <w:t>十</w:t>
      </w:r>
      <w:r>
        <w:rPr>
          <w:rFonts w:hint="eastAsia" w:ascii="黑体" w:hAnsi="仿宋" w:eastAsia="黑体" w:cs="黑体"/>
          <w:sz w:val="32"/>
          <w:szCs w:val="32"/>
          <w:lang w:val="en-US" w:eastAsia="zh-CN"/>
        </w:rPr>
        <w:t>二</w:t>
      </w:r>
      <w:r>
        <w:rPr>
          <w:rFonts w:hint="eastAsia" w:ascii="黑体" w:hAnsi="仿宋" w:eastAsia="黑体" w:cs="黑体"/>
          <w:sz w:val="32"/>
          <w:szCs w:val="32"/>
        </w:rPr>
        <w:t>、人身安全</w:t>
      </w:r>
      <w:r>
        <w:rPr>
          <w:rFonts w:hint="eastAsia" w:ascii="黑体" w:hAnsi="黑体" w:eastAsia="黑体" w:cs="黑体"/>
          <w:sz w:val="32"/>
          <w:szCs w:val="32"/>
        </w:rPr>
        <w:t>和医疗保险</w:t>
      </w:r>
    </w:p>
    <w:p w14:paraId="0BE73DCE">
      <w:pPr>
        <w:keepNext w:val="0"/>
        <w:keepLines w:val="0"/>
        <w:pageBreakBefore w:val="0"/>
        <w:kinsoku/>
        <w:wordWrap/>
        <w:topLinePunct w:val="0"/>
        <w:bidi w:val="0"/>
        <w:snapToGrid/>
        <w:spacing w:line="560" w:lineRule="exact"/>
        <w:ind w:firstLine="707" w:firstLineChars="221"/>
        <w:textAlignment w:val="auto"/>
        <w:rPr>
          <w:rFonts w:hint="eastAsia" w:hAnsi="仿宋"/>
          <w:sz w:val="32"/>
          <w:szCs w:val="32"/>
        </w:rPr>
      </w:pPr>
      <w:r>
        <w:rPr>
          <w:rFonts w:hint="eastAsia" w:hAnsi="仿宋"/>
          <w:sz w:val="32"/>
          <w:szCs w:val="32"/>
        </w:rPr>
        <w:t>（一）所有参赛人员要按照赛事主办及承办单位有关要求做好参赛各项安全保障工作。</w:t>
      </w:r>
    </w:p>
    <w:p w14:paraId="2A0E8026">
      <w:pPr>
        <w:keepNext w:val="0"/>
        <w:keepLines w:val="0"/>
        <w:pageBreakBefore w:val="0"/>
        <w:kinsoku/>
        <w:wordWrap/>
        <w:topLinePunct w:val="0"/>
        <w:bidi w:val="0"/>
        <w:snapToGrid/>
        <w:spacing w:line="560" w:lineRule="exact"/>
        <w:ind w:firstLine="707" w:firstLineChars="221"/>
        <w:textAlignment w:val="auto"/>
        <w:rPr>
          <w:rFonts w:hint="eastAsia" w:hAnsi="仿宋"/>
          <w:sz w:val="32"/>
          <w:szCs w:val="32"/>
        </w:rPr>
      </w:pPr>
      <w:r>
        <w:rPr>
          <w:rFonts w:hint="eastAsia" w:hAnsi="仿宋"/>
          <w:sz w:val="32"/>
          <w:szCs w:val="32"/>
        </w:rPr>
        <w:t>（二）各参赛单位须为本单位所有参赛运动员、教练员购买意外伤害保险，参赛运动员、教练员应确保身体健康，其在比赛中发生的任何意外伤害、伤病等事故，主办和承办单位不承担任何责任。</w:t>
      </w:r>
    </w:p>
    <w:p w14:paraId="38D4B596">
      <w:pPr>
        <w:keepNext w:val="0"/>
        <w:keepLines w:val="0"/>
        <w:pageBreakBefore w:val="0"/>
        <w:kinsoku/>
        <w:wordWrap/>
        <w:topLinePunct w:val="0"/>
        <w:bidi w:val="0"/>
        <w:snapToGrid/>
        <w:spacing w:line="560" w:lineRule="exact"/>
        <w:ind w:firstLine="707" w:firstLineChars="221"/>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三</w:t>
      </w:r>
      <w:r>
        <w:rPr>
          <w:rFonts w:hint="eastAsia" w:ascii="黑体" w:hAnsi="黑体" w:eastAsia="黑体" w:cs="黑体"/>
          <w:sz w:val="32"/>
          <w:szCs w:val="32"/>
        </w:rPr>
        <w:t>、反兴奋剂和赛风赛纪</w:t>
      </w:r>
    </w:p>
    <w:p w14:paraId="68632247">
      <w:pPr>
        <w:keepNext w:val="0"/>
        <w:keepLines w:val="0"/>
        <w:pageBreakBefore w:val="0"/>
        <w:kinsoku/>
        <w:wordWrap/>
        <w:overflowPunct w:val="0"/>
        <w:topLinePunct w:val="0"/>
        <w:autoSpaceDE w:val="0"/>
        <w:autoSpaceDN w:val="0"/>
        <w:bidi w:val="0"/>
        <w:adjustRightInd w:val="0"/>
        <w:snapToGrid/>
        <w:spacing w:line="560" w:lineRule="exact"/>
        <w:ind w:firstLine="640" w:firstLineChars="200"/>
        <w:textAlignment w:val="auto"/>
        <w:rPr>
          <w:sz w:val="32"/>
          <w:szCs w:val="32"/>
        </w:rPr>
      </w:pPr>
      <w:r>
        <w:rPr>
          <w:rFonts w:hint="eastAsia"/>
          <w:sz w:val="32"/>
          <w:szCs w:val="32"/>
        </w:rPr>
        <w:t>（一）比赛中运动员出现兴奋剂违规行为，将取消其参赛资格和所获成绩名次及奖励，并按照国家体育总局《反兴奋剂规则》及相关规定对违规运动员及运动队进行追加处罚。</w:t>
      </w:r>
    </w:p>
    <w:p w14:paraId="78CBB0A7">
      <w:pPr>
        <w:keepNext w:val="0"/>
        <w:keepLines w:val="0"/>
        <w:pageBreakBefore w:val="0"/>
        <w:kinsoku/>
        <w:wordWrap/>
        <w:overflowPunct w:val="0"/>
        <w:topLinePunct w:val="0"/>
        <w:autoSpaceDE w:val="0"/>
        <w:autoSpaceDN w:val="0"/>
        <w:bidi w:val="0"/>
        <w:adjustRightInd w:val="0"/>
        <w:snapToGrid/>
        <w:spacing w:line="560" w:lineRule="exact"/>
        <w:ind w:firstLine="640" w:firstLineChars="200"/>
        <w:textAlignment w:val="auto"/>
        <w:rPr>
          <w:sz w:val="32"/>
          <w:szCs w:val="32"/>
        </w:rPr>
      </w:pPr>
      <w:r>
        <w:rPr>
          <w:rFonts w:hint="eastAsia"/>
          <w:sz w:val="32"/>
          <w:szCs w:val="32"/>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790478E9">
      <w:pPr>
        <w:keepNext w:val="0"/>
        <w:keepLines w:val="0"/>
        <w:pageBreakBefore w:val="0"/>
        <w:kinsoku/>
        <w:wordWrap/>
        <w:topLinePunct w:val="0"/>
        <w:bidi w:val="0"/>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四</w:t>
      </w:r>
      <w:r>
        <w:rPr>
          <w:rFonts w:hint="eastAsia" w:ascii="黑体" w:hAnsi="黑体" w:eastAsia="黑体" w:cs="黑体"/>
          <w:sz w:val="32"/>
          <w:szCs w:val="32"/>
        </w:rPr>
        <w:t>、纠纷解决和裁判员</w:t>
      </w:r>
    </w:p>
    <w:p w14:paraId="5633FE0A">
      <w:pPr>
        <w:pStyle w:val="3"/>
        <w:keepNext w:val="0"/>
        <w:keepLines w:val="0"/>
        <w:pageBreakBefore w:val="0"/>
        <w:kinsoku/>
        <w:wordWrap/>
        <w:topLinePunct w:val="0"/>
        <w:bidi w:val="0"/>
        <w:snapToGrid/>
        <w:spacing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（一）在本次比赛中发生的纠纷，先提交竞赛委员会处理，对处理结果不服，可以依法向中国体育仲裁委员会申请仲裁。</w:t>
      </w:r>
    </w:p>
    <w:p w14:paraId="7805239D">
      <w:pPr>
        <w:pStyle w:val="3"/>
        <w:keepNext w:val="0"/>
        <w:keepLines w:val="0"/>
        <w:pageBreakBefore w:val="0"/>
        <w:kinsoku/>
        <w:wordWrap/>
        <w:topLinePunct w:val="0"/>
        <w:bidi w:val="0"/>
        <w:snapToGrid/>
        <w:spacing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（二）所有裁判员由北京市体育竞赛管理和国际交流中心商</w:t>
      </w:r>
      <w:r>
        <w:rPr>
          <w:rFonts w:hint="eastAsia" w:ascii="黑体" w:hAnsi="黑体" w:eastAsia="黑体" w:cs="黑体"/>
          <w:color w:val="000000"/>
          <w:sz w:val="32"/>
          <w:szCs w:val="32"/>
        </w:rPr>
        <w:t>北京市</w:t>
      </w:r>
      <w:r>
        <w:rPr>
          <w:rFonts w:hint="eastAsia" w:ascii="黑体" w:hAnsi="黑体" w:eastAsia="黑体" w:cs="黑体"/>
          <w:color w:val="000000"/>
          <w:sz w:val="32"/>
          <w:szCs w:val="32"/>
          <w:lang w:val="en-US" w:eastAsia="zh-CN"/>
        </w:rPr>
        <w:t>橄榄球</w:t>
      </w:r>
      <w:r>
        <w:rPr>
          <w:rFonts w:hint="eastAsia" w:ascii="黑体" w:hAnsi="黑体" w:eastAsia="黑体" w:cs="黑体"/>
          <w:color w:val="000000"/>
          <w:sz w:val="32"/>
          <w:szCs w:val="32"/>
        </w:rPr>
        <w:t>运动协会</w:t>
      </w:r>
      <w:r>
        <w:rPr>
          <w:rFonts w:hint="eastAsia" w:ascii="黑体" w:hAnsi="黑体" w:eastAsia="黑体" w:cs="黑体"/>
          <w:sz w:val="32"/>
          <w:szCs w:val="32"/>
        </w:rPr>
        <w:t>统一选派。</w:t>
      </w:r>
    </w:p>
    <w:p w14:paraId="5B7411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sz w:val="32"/>
          <w:szCs w:val="32"/>
        </w:rPr>
        <w:t>十</w:t>
      </w:r>
      <w:r>
        <w:rPr>
          <w:rFonts w:hint="eastAsia" w:ascii="黑体" w:hAnsi="黑体" w:eastAsia="黑体" w:cs="黑体"/>
          <w:sz w:val="32"/>
          <w:szCs w:val="32"/>
          <w:lang w:val="en-US" w:eastAsia="zh-CN"/>
        </w:rPr>
        <w:t>五</w:t>
      </w:r>
      <w:r>
        <w:rPr>
          <w:rFonts w:hint="eastAsia" w:ascii="黑体" w:hAnsi="黑体" w:eastAsia="黑体" w:cs="黑体"/>
          <w:sz w:val="32"/>
          <w:szCs w:val="32"/>
        </w:rPr>
        <w:t>、本规程解释、修改权属北京市体育竞赛管理和国际交流中心，未尽事宜由承办单位另行通知</w:t>
      </w:r>
      <w:r>
        <w:rPr>
          <w:rFonts w:hint="eastAsia" w:ascii="黑体" w:hAnsi="黑体" w:eastAsia="黑体" w:cs="黑体"/>
          <w:sz w:val="32"/>
          <w:szCs w:val="32"/>
          <w:lang w:eastAsia="zh-CN"/>
        </w:rPr>
        <w:t>。</w:t>
      </w:r>
    </w:p>
    <w:p w14:paraId="1A24DA6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3E19533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305FB12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0E14153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036C74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E4936"/>
    <w:rsid w:val="1B1C4AD4"/>
    <w:rsid w:val="263E4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List"/>
    <w:basedOn w:val="1"/>
    <w:qFormat/>
    <w:uiPriority w:val="99"/>
    <w:pPr>
      <w:ind w:left="200" w:hanging="200" w:hangingChars="200"/>
      <w:contextualSpacing/>
    </w:pPr>
    <w:rPr>
      <w:rFonts w:eastAsia="方正仿宋简体" w:cs="Times New Roman"/>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3180</Words>
  <Characters>3309</Characters>
  <Lines>0</Lines>
  <Paragraphs>0</Paragraphs>
  <TotalTime>0</TotalTime>
  <ScaleCrop>false</ScaleCrop>
  <LinksUpToDate>false</LinksUpToDate>
  <CharactersWithSpaces>3311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2026-05-11T07:04:00Z</dcterms:created>
  <dc:creator>邓莹</dc:creator>
  <cp:lastModifiedBy>匿名用户</cp:lastModifiedBy>
  <dcterms:modified xsi:type="dcterms:W3CDTF">2026-05-11T08:44:54Z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D3C3428EEF784B4F9E59D393344B6121_11</vt:lpwstr>
  </property>
  <property fmtid="{D5CDD505-2E9C-101B-9397-08002B2CF9AE}" pid="4" name="KSOTemplateDocerSaveRecord">
    <vt:lpwstr>eyJoZGlkIjoiZTRmMmVkZThkZmZjNDk0ZWEzNzNkNWRmMDUzYmJiZDEiLCJ1c2VySWQiOiI3NjM2NDA2NTQifQ==</vt:lpwstr>
  </property>
</Properties>
</file>