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1AE9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附件8</w:t>
      </w:r>
    </w:p>
    <w:p w14:paraId="7EACE1E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val="0"/>
          <w:bCs w:val="0"/>
          <w:sz w:val="32"/>
          <w:szCs w:val="32"/>
          <w:lang w:val="en-US" w:eastAsia="zh-CN"/>
        </w:rPr>
      </w:pPr>
    </w:p>
    <w:p w14:paraId="6AFD0A44">
      <w:pPr>
        <w:pStyle w:val="2"/>
        <w:keepNext w:val="0"/>
        <w:keepLines w:val="0"/>
        <w:pageBreakBefore w:val="0"/>
        <w:widowControl w:val="0"/>
        <w:kinsoku/>
        <w:wordWrap/>
        <w:overflowPunct/>
        <w:topLinePunct w:val="0"/>
        <w:autoSpaceDE/>
        <w:autoSpaceDN/>
        <w:bidi w:val="0"/>
        <w:adjustRightInd/>
        <w:snapToGrid/>
        <w:spacing w:before="17" w:line="560" w:lineRule="exact"/>
        <w:jc w:val="center"/>
        <w:textAlignment w:val="auto"/>
        <w:rPr>
          <w:rFonts w:hint="eastAsia" w:ascii="方正小标宋简体" w:hAnsi="方正小标宋简体" w:eastAsia="方正小标宋简体" w:cs="方正小标宋简体"/>
          <w:iCs/>
          <w:sz w:val="44"/>
          <w:szCs w:val="44"/>
          <w:lang w:eastAsia="zh-CN"/>
        </w:rPr>
      </w:pPr>
      <w:r>
        <w:rPr>
          <w:rFonts w:hint="eastAsia" w:ascii="方正小标宋简体" w:hAnsi="方正小标宋简体" w:eastAsia="方正小标宋简体" w:cs="方正小标宋简体"/>
          <w:iCs/>
          <w:sz w:val="44"/>
          <w:szCs w:val="44"/>
          <w:lang w:eastAsia="zh-CN"/>
        </w:rPr>
        <w:t>2026年北京市青少年</w:t>
      </w:r>
      <w:r>
        <w:rPr>
          <w:rFonts w:hint="eastAsia" w:ascii="方正小标宋简体" w:hAnsi="方正小标宋简体" w:eastAsia="方正小标宋简体" w:cs="方正小标宋简体"/>
          <w:iCs/>
          <w:sz w:val="44"/>
          <w:szCs w:val="44"/>
          <w:lang w:val="en-US" w:eastAsia="zh-CN"/>
        </w:rPr>
        <w:t>艺术体操</w:t>
      </w:r>
      <w:r>
        <w:rPr>
          <w:rFonts w:hint="eastAsia" w:ascii="方正小标宋简体" w:hAnsi="方正小标宋简体" w:eastAsia="方正小标宋简体" w:cs="方正小标宋简体"/>
          <w:iCs/>
          <w:sz w:val="44"/>
          <w:szCs w:val="44"/>
          <w:lang w:eastAsia="zh-CN"/>
        </w:rPr>
        <w:t>锦标赛</w:t>
      </w:r>
    </w:p>
    <w:p w14:paraId="234D13E2">
      <w:pPr>
        <w:pStyle w:val="2"/>
        <w:keepNext w:val="0"/>
        <w:keepLines w:val="0"/>
        <w:pageBreakBefore w:val="0"/>
        <w:widowControl w:val="0"/>
        <w:kinsoku/>
        <w:wordWrap/>
        <w:overflowPunct/>
        <w:topLinePunct w:val="0"/>
        <w:autoSpaceDE/>
        <w:autoSpaceDN/>
        <w:bidi w:val="0"/>
        <w:adjustRightInd/>
        <w:snapToGrid/>
        <w:spacing w:before="17" w:line="560" w:lineRule="exact"/>
        <w:jc w:val="center"/>
        <w:textAlignment w:val="auto"/>
        <w:rPr>
          <w:rFonts w:hint="eastAsia" w:ascii="方正小标宋简体" w:hAnsi="方正小标宋简体" w:eastAsia="方正小标宋简体" w:cs="方正小标宋简体"/>
          <w:i/>
          <w:sz w:val="44"/>
          <w:szCs w:val="44"/>
          <w:lang w:eastAsia="zh-CN"/>
        </w:rPr>
      </w:pPr>
      <w:r>
        <w:rPr>
          <w:rFonts w:hint="eastAsia" w:ascii="方正小标宋简体" w:hAnsi="方正小标宋简体" w:eastAsia="方正小标宋简体" w:cs="方正小标宋简体"/>
          <w:iCs/>
          <w:sz w:val="44"/>
          <w:szCs w:val="44"/>
          <w:lang w:eastAsia="zh-CN"/>
        </w:rPr>
        <w:t>竞赛规程</w:t>
      </w:r>
    </w:p>
    <w:p w14:paraId="4401FF82">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lang w:eastAsia="zh-CN"/>
        </w:rPr>
      </w:pPr>
    </w:p>
    <w:p w14:paraId="59FF80FF">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sz w:val="32"/>
          <w:szCs w:val="32"/>
          <w:lang w:eastAsia="zh-CN"/>
        </w:rPr>
      </w:pPr>
      <w:r>
        <w:rPr>
          <w:rFonts w:hint="eastAsia" w:ascii="黑体" w:eastAsia="黑体"/>
          <w:sz w:val="32"/>
          <w:szCs w:val="32"/>
          <w:lang w:eastAsia="zh-CN"/>
        </w:rPr>
        <w:t>一、主办单位</w:t>
      </w:r>
    </w:p>
    <w:p w14:paraId="2838EA94">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北京市体育局</w:t>
      </w:r>
    </w:p>
    <w:p w14:paraId="56F61F9C">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北京市教育委员会</w:t>
      </w:r>
    </w:p>
    <w:p w14:paraId="1A19F36C">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sz w:val="32"/>
          <w:szCs w:val="32"/>
          <w:lang w:eastAsia="zh-CN"/>
        </w:rPr>
      </w:pPr>
      <w:r>
        <w:rPr>
          <w:rFonts w:hint="eastAsia" w:ascii="黑体" w:eastAsia="黑体"/>
          <w:sz w:val="32"/>
          <w:szCs w:val="32"/>
          <w:lang w:eastAsia="zh-CN"/>
        </w:rPr>
        <w:t>二、承办单位</w:t>
      </w:r>
    </w:p>
    <w:p w14:paraId="173B8839">
      <w:pPr>
        <w:pStyle w:val="2"/>
        <w:keepNext w:val="0"/>
        <w:keepLines w:val="0"/>
        <w:pageBreakBefore w:val="0"/>
        <w:kinsoku/>
        <w:wordWrap/>
        <w:overflowPunct/>
        <w:topLinePunct w:val="0"/>
        <w:autoSpaceDE w:val="0"/>
        <w:autoSpaceDN w:val="0"/>
        <w:bidi w:val="0"/>
        <w:adjustRightInd/>
        <w:snapToGrid/>
        <w:spacing w:line="560" w:lineRule="exact"/>
        <w:ind w:left="743" w:right="402"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北京市体育竞赛管理和国际交流中心</w:t>
      </w:r>
    </w:p>
    <w:p w14:paraId="39E21E56">
      <w:pPr>
        <w:pStyle w:val="2"/>
        <w:keepNext w:val="0"/>
        <w:keepLines w:val="0"/>
        <w:pageBreakBefore w:val="0"/>
        <w:kinsoku/>
        <w:wordWrap/>
        <w:overflowPunct/>
        <w:topLinePunct w:val="0"/>
        <w:autoSpaceDE w:val="0"/>
        <w:autoSpaceDN w:val="0"/>
        <w:bidi w:val="0"/>
        <w:adjustRightInd/>
        <w:snapToGrid/>
        <w:spacing w:line="560" w:lineRule="exact"/>
        <w:ind w:left="743" w:right="402"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w:t>
      </w:r>
      <w:r>
        <w:rPr>
          <w:rFonts w:hint="eastAsia" w:ascii="仿宋_GB2312" w:hAnsi="仿宋_GB2312" w:eastAsia="仿宋_GB2312" w:cs="仿宋_GB2312"/>
          <w:sz w:val="32"/>
          <w:szCs w:val="32"/>
          <w:lang w:val="en-US" w:eastAsia="zh-CN"/>
        </w:rPr>
        <w:t>体操</w:t>
      </w:r>
      <w:r>
        <w:rPr>
          <w:rFonts w:hint="eastAsia" w:ascii="仿宋_GB2312" w:hAnsi="仿宋_GB2312" w:eastAsia="仿宋_GB2312" w:cs="仿宋_GB2312"/>
          <w:sz w:val="32"/>
          <w:szCs w:val="32"/>
          <w:lang w:eastAsia="zh-CN"/>
        </w:rPr>
        <w:t>运动协会</w:t>
      </w:r>
    </w:p>
    <w:p w14:paraId="3E678EAC">
      <w:pPr>
        <w:pStyle w:val="2"/>
        <w:keepNext w:val="0"/>
        <w:keepLines w:val="0"/>
        <w:pageBreakBefore w:val="0"/>
        <w:kinsoku/>
        <w:wordWrap/>
        <w:overflowPunct/>
        <w:topLinePunct w:val="0"/>
        <w:autoSpaceDE w:val="0"/>
        <w:autoSpaceDN w:val="0"/>
        <w:bidi w:val="0"/>
        <w:adjustRightInd/>
        <w:snapToGrid/>
        <w:spacing w:line="560" w:lineRule="exact"/>
        <w:ind w:left="743" w:right="402"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北京北奥集团有限责任公司</w:t>
      </w:r>
    </w:p>
    <w:p w14:paraId="1FDCF1B3">
      <w:pPr>
        <w:pStyle w:val="2"/>
        <w:keepNext w:val="0"/>
        <w:keepLines w:val="0"/>
        <w:pageBreakBefore w:val="0"/>
        <w:numPr>
          <w:ilvl w:val="0"/>
          <w:numId w:val="1"/>
        </w:numPr>
        <w:kinsoku/>
        <w:wordWrap/>
        <w:overflowPunct/>
        <w:topLinePunct w:val="0"/>
        <w:autoSpaceDE w:val="0"/>
        <w:autoSpaceDN w:val="0"/>
        <w:bidi w:val="0"/>
        <w:adjustRightInd/>
        <w:snapToGrid/>
        <w:spacing w:line="560" w:lineRule="exact"/>
        <w:ind w:left="743"/>
        <w:textAlignment w:val="auto"/>
        <w:rPr>
          <w:rFonts w:hint="eastAsia" w:ascii="黑体" w:eastAsia="黑体"/>
          <w:sz w:val="32"/>
          <w:szCs w:val="32"/>
          <w:lang w:eastAsia="zh-CN"/>
        </w:rPr>
      </w:pPr>
      <w:r>
        <w:rPr>
          <w:rFonts w:hint="eastAsia" w:ascii="黑体" w:eastAsia="黑体"/>
          <w:sz w:val="32"/>
          <w:szCs w:val="32"/>
          <w:lang w:val="en-US" w:eastAsia="zh-CN"/>
        </w:rPr>
        <w:t>协办单位</w:t>
      </w:r>
    </w:p>
    <w:p w14:paraId="44987D01">
      <w:pPr>
        <w:pStyle w:val="2"/>
        <w:keepNext w:val="0"/>
        <w:keepLines w:val="0"/>
        <w:pageBreakBefore w:val="0"/>
        <w:kinsoku/>
        <w:wordWrap/>
        <w:overflowPunct/>
        <w:topLinePunct w:val="0"/>
        <w:autoSpaceDE w:val="0"/>
        <w:autoSpaceDN w:val="0"/>
        <w:bidi w:val="0"/>
        <w:adjustRightInd/>
        <w:snapToGrid/>
        <w:spacing w:line="560" w:lineRule="exact"/>
        <w:ind w:left="743" w:right="402"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北京市西城区体操协会</w:t>
      </w:r>
    </w:p>
    <w:p w14:paraId="6851BE39">
      <w:pPr>
        <w:pStyle w:val="2"/>
        <w:keepNext w:val="0"/>
        <w:keepLines w:val="0"/>
        <w:pageBreakBefore w:val="0"/>
        <w:kinsoku/>
        <w:wordWrap/>
        <w:overflowPunct/>
        <w:topLinePunct w:val="0"/>
        <w:autoSpaceDE w:val="0"/>
        <w:autoSpaceDN w:val="0"/>
        <w:bidi w:val="0"/>
        <w:adjustRightInd/>
        <w:snapToGrid/>
        <w:spacing w:line="560" w:lineRule="exact"/>
        <w:ind w:left="743" w:right="402"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山东泰山体育器材有限公司</w:t>
      </w:r>
    </w:p>
    <w:p w14:paraId="52AAD4AB">
      <w:pPr>
        <w:pStyle w:val="2"/>
        <w:keepNext w:val="0"/>
        <w:keepLines w:val="0"/>
        <w:pageBreakBefore w:val="0"/>
        <w:numPr>
          <w:ilvl w:val="0"/>
          <w:numId w:val="1"/>
        </w:numPr>
        <w:kinsoku/>
        <w:wordWrap/>
        <w:overflowPunct/>
        <w:topLinePunct w:val="0"/>
        <w:autoSpaceDE w:val="0"/>
        <w:autoSpaceDN w:val="0"/>
        <w:bidi w:val="0"/>
        <w:adjustRightInd/>
        <w:snapToGrid/>
        <w:spacing w:line="560" w:lineRule="exact"/>
        <w:ind w:left="743"/>
        <w:textAlignment w:val="auto"/>
        <w:rPr>
          <w:rFonts w:hint="eastAsia" w:ascii="黑体" w:eastAsia="黑体"/>
          <w:sz w:val="32"/>
          <w:szCs w:val="32"/>
          <w:lang w:eastAsia="zh-CN"/>
        </w:rPr>
      </w:pPr>
      <w:r>
        <w:rPr>
          <w:rFonts w:hint="eastAsia" w:ascii="黑体" w:eastAsia="黑体"/>
          <w:sz w:val="32"/>
          <w:szCs w:val="32"/>
          <w:lang w:val="en-US" w:eastAsia="zh-CN"/>
        </w:rPr>
        <w:t>时间</w:t>
      </w:r>
      <w:r>
        <w:rPr>
          <w:rFonts w:hint="eastAsia" w:ascii="黑体" w:eastAsia="黑体"/>
          <w:sz w:val="32"/>
          <w:szCs w:val="32"/>
          <w:lang w:eastAsia="zh-CN"/>
        </w:rPr>
        <w:t>和地点</w:t>
      </w:r>
    </w:p>
    <w:p w14:paraId="2BCCEE50">
      <w:pPr>
        <w:keepNext w:val="0"/>
        <w:keepLines w:val="0"/>
        <w:pageBreakBefore w:val="0"/>
        <w:kinsoku/>
        <w:wordWrap/>
        <w:overflowPunct/>
        <w:topLinePunct w:val="0"/>
        <w:autoSpaceDE w:val="0"/>
        <w:autoSpaceDN w:val="0"/>
        <w:bidi w:val="0"/>
        <w:adjustRightInd/>
        <w:snapToGrid/>
        <w:spacing w:line="560" w:lineRule="exact"/>
        <w:ind w:right="27" w:firstLine="640" w:firstLineChars="200"/>
        <w:textAlignment w:val="auto"/>
        <w:rPr>
          <w:rFonts w:hint="default" w:ascii="仿宋_GB2312" w:hAnsi="仿宋" w:eastAsia="仿宋_GB2312" w:cs="仿宋_GB2312"/>
          <w:sz w:val="32"/>
          <w:szCs w:val="32"/>
          <w:lang w:val="en-US"/>
        </w:rPr>
      </w:pPr>
      <w:r>
        <w:rPr>
          <w:rFonts w:hint="eastAsia" w:ascii="仿宋_GB2312" w:hAnsi="仿宋" w:eastAsia="仿宋_GB2312" w:cs="仿宋_GB2312"/>
          <w:sz w:val="32"/>
          <w:szCs w:val="32"/>
        </w:rPr>
        <w:t>2026年</w:t>
      </w:r>
      <w:r>
        <w:rPr>
          <w:rFonts w:hint="eastAsia" w:hAnsi="仿宋" w:cs="仿宋_GB2312"/>
          <w:sz w:val="32"/>
          <w:szCs w:val="32"/>
          <w:lang w:val="en-US" w:eastAsia="zh-CN"/>
        </w:rPr>
        <w:t>6</w:t>
      </w:r>
      <w:r>
        <w:rPr>
          <w:rFonts w:hint="eastAsia" w:ascii="仿宋_GB2312" w:hAnsi="仿宋" w:eastAsia="仿宋_GB2312" w:cs="仿宋_GB2312"/>
          <w:sz w:val="32"/>
          <w:szCs w:val="32"/>
        </w:rPr>
        <w:t>月</w:t>
      </w:r>
      <w:r>
        <w:rPr>
          <w:rFonts w:hint="eastAsia" w:hAnsi="仿宋" w:cs="仿宋_GB2312"/>
          <w:sz w:val="32"/>
          <w:szCs w:val="32"/>
          <w:lang w:val="en-US" w:eastAsia="zh-CN"/>
        </w:rPr>
        <w:t>14</w:t>
      </w:r>
      <w:r>
        <w:rPr>
          <w:rFonts w:hint="eastAsia" w:ascii="仿宋_GB2312" w:hAnsi="仿宋" w:eastAsia="仿宋_GB2312" w:cs="仿宋_GB2312"/>
          <w:sz w:val="32"/>
          <w:szCs w:val="32"/>
        </w:rPr>
        <w:t>日在</w:t>
      </w:r>
      <w:r>
        <w:rPr>
          <w:rFonts w:hint="eastAsia" w:hAnsi="仿宋" w:cs="仿宋_GB2312"/>
          <w:sz w:val="32"/>
          <w:szCs w:val="32"/>
          <w:lang w:val="en-US" w:eastAsia="zh-CN"/>
        </w:rPr>
        <w:t>西城区月坛体育馆</w:t>
      </w:r>
    </w:p>
    <w:p w14:paraId="306BAFC7">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sz w:val="32"/>
          <w:szCs w:val="32"/>
          <w:lang w:eastAsia="zh-CN"/>
        </w:rPr>
      </w:pPr>
      <w:r>
        <w:rPr>
          <w:rFonts w:hint="eastAsia" w:ascii="黑体" w:eastAsia="黑体"/>
          <w:sz w:val="32"/>
          <w:szCs w:val="32"/>
          <w:lang w:val="en-US" w:eastAsia="zh-CN"/>
        </w:rPr>
        <w:t>五</w:t>
      </w:r>
      <w:r>
        <w:rPr>
          <w:rFonts w:hint="eastAsia" w:ascii="黑体" w:eastAsia="黑体"/>
          <w:sz w:val="32"/>
          <w:szCs w:val="32"/>
          <w:lang w:eastAsia="zh-CN"/>
        </w:rPr>
        <w:t>、竞赛组别及项目</w:t>
      </w:r>
    </w:p>
    <w:p w14:paraId="2818239B">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（一）竞赛组别</w:t>
      </w:r>
    </w:p>
    <w:p w14:paraId="7CD07116">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甲组：201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年1月1日至201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年12月31日出生（1</w:t>
      </w:r>
      <w:r>
        <w:rPr>
          <w:rFonts w:hint="eastAsia" w:ascii="仿宋_GB2312" w:hAnsi="仿宋_GB2312" w:eastAsia="仿宋_GB2312" w:cs="仿宋_GB2312"/>
          <w:color w:val="000000"/>
          <w:sz w:val="32"/>
          <w:szCs w:val="32"/>
          <w:lang w:val="en-US" w:eastAsia="zh-CN"/>
        </w:rPr>
        <w:t>4-15</w:t>
      </w:r>
      <w:r>
        <w:rPr>
          <w:rFonts w:hint="eastAsia" w:ascii="仿宋_GB2312" w:hAnsi="仿宋_GB2312" w:eastAsia="仿宋_GB2312" w:cs="仿宋_GB2312"/>
          <w:color w:val="000000"/>
          <w:sz w:val="32"/>
          <w:szCs w:val="32"/>
        </w:rPr>
        <w:t>岁）</w:t>
      </w:r>
    </w:p>
    <w:p w14:paraId="23535592">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乙组：201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年1月1日至201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年12月31日出生（1</w:t>
      </w:r>
      <w:r>
        <w:rPr>
          <w:rFonts w:hint="eastAsia" w:ascii="仿宋_GB2312" w:hAnsi="仿宋_GB2312" w:eastAsia="仿宋_GB2312" w:cs="仿宋_GB2312"/>
          <w:color w:val="000000"/>
          <w:sz w:val="32"/>
          <w:szCs w:val="32"/>
          <w:lang w:val="en-US" w:eastAsia="zh-CN"/>
        </w:rPr>
        <w:t>2-13</w:t>
      </w:r>
      <w:r>
        <w:rPr>
          <w:rFonts w:hint="eastAsia" w:ascii="仿宋_GB2312" w:hAnsi="仿宋_GB2312" w:eastAsia="仿宋_GB2312" w:cs="仿宋_GB2312"/>
          <w:color w:val="000000"/>
          <w:sz w:val="32"/>
          <w:szCs w:val="32"/>
        </w:rPr>
        <w:t>岁）</w:t>
      </w:r>
    </w:p>
    <w:p w14:paraId="0F33E103">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（二）竞赛项目</w:t>
      </w:r>
    </w:p>
    <w:p w14:paraId="553F33AE">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hAnsi="仿宋" w:cs="仿宋_GB2312"/>
          <w:sz w:val="32"/>
          <w:szCs w:val="32"/>
          <w:highlight w:val="none"/>
          <w:lang w:val="en-US" w:eastAsia="zh-CN"/>
        </w:rPr>
      </w:pPr>
      <w:r>
        <w:rPr>
          <w:rFonts w:hint="eastAsia" w:hAnsi="仿宋" w:cs="仿宋_GB2312"/>
          <w:sz w:val="32"/>
          <w:szCs w:val="32"/>
          <w:highlight w:val="none"/>
          <w:lang w:val="en-US" w:eastAsia="zh-CN"/>
        </w:rPr>
        <w:t>甲组个人：绳</w:t>
      </w:r>
      <w:r>
        <w:rPr>
          <w:rFonts w:hint="eastAsia" w:ascii="仿宋_GB2312" w:hAnsi="仿宋" w:eastAsia="仿宋_GB2312" w:cs="仿宋_GB2312"/>
          <w:sz w:val="32"/>
          <w:szCs w:val="32"/>
          <w:highlight w:val="none"/>
        </w:rPr>
        <w:t>、</w:t>
      </w:r>
      <w:r>
        <w:rPr>
          <w:rFonts w:hint="eastAsia" w:hAnsi="仿宋" w:cs="仿宋_GB2312"/>
          <w:sz w:val="32"/>
          <w:szCs w:val="32"/>
          <w:highlight w:val="none"/>
          <w:lang w:val="en-US" w:eastAsia="zh-CN"/>
        </w:rPr>
        <w:t>圈、</w:t>
      </w:r>
      <w:r>
        <w:rPr>
          <w:rFonts w:hint="eastAsia" w:ascii="仿宋_GB2312" w:hAnsi="仿宋" w:eastAsia="仿宋_GB2312" w:cs="仿宋_GB2312"/>
          <w:sz w:val="32"/>
          <w:szCs w:val="32"/>
          <w:highlight w:val="none"/>
        </w:rPr>
        <w:t>球、棒、带</w:t>
      </w:r>
      <w:r>
        <w:rPr>
          <w:rFonts w:hint="eastAsia" w:hAnsi="仿宋" w:cs="仿宋_GB2312"/>
          <w:sz w:val="32"/>
          <w:szCs w:val="32"/>
          <w:highlight w:val="none"/>
          <w:lang w:eastAsia="zh-CN"/>
        </w:rPr>
        <w:t>、</w:t>
      </w:r>
      <w:r>
        <w:rPr>
          <w:rFonts w:hint="eastAsia" w:hAnsi="仿宋" w:cs="仿宋_GB2312"/>
          <w:sz w:val="32"/>
          <w:szCs w:val="32"/>
          <w:highlight w:val="none"/>
          <w:lang w:val="en-US" w:eastAsia="zh-CN"/>
        </w:rPr>
        <w:t>全能</w:t>
      </w:r>
    </w:p>
    <w:p w14:paraId="784A784C">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default" w:hAnsi="仿宋" w:cs="仿宋_GB2312"/>
          <w:sz w:val="32"/>
          <w:szCs w:val="32"/>
          <w:highlight w:val="none"/>
          <w:lang w:val="en-US" w:eastAsia="zh-CN"/>
        </w:rPr>
      </w:pPr>
      <w:r>
        <w:rPr>
          <w:rFonts w:hint="eastAsia" w:hAnsi="仿宋" w:cs="仿宋_GB2312"/>
          <w:sz w:val="32"/>
          <w:szCs w:val="32"/>
          <w:highlight w:val="none"/>
          <w:lang w:val="en-US" w:eastAsia="zh-CN"/>
        </w:rPr>
        <w:t>乙组个人：</w:t>
      </w:r>
      <w:r>
        <w:rPr>
          <w:rFonts w:hint="eastAsia" w:ascii="仿宋_GB2312" w:hAnsi="仿宋" w:eastAsia="仿宋_GB2312" w:cs="仿宋_GB2312"/>
          <w:sz w:val="32"/>
          <w:szCs w:val="32"/>
          <w:highlight w:val="none"/>
        </w:rPr>
        <w:t>绳、圈、球、棒、带</w:t>
      </w:r>
      <w:r>
        <w:rPr>
          <w:rFonts w:hint="eastAsia" w:hAnsi="仿宋" w:cs="仿宋_GB2312"/>
          <w:sz w:val="32"/>
          <w:szCs w:val="32"/>
          <w:highlight w:val="none"/>
          <w:lang w:eastAsia="zh-CN"/>
        </w:rPr>
        <w:t>、</w:t>
      </w:r>
      <w:r>
        <w:rPr>
          <w:rFonts w:hint="eastAsia" w:hAnsi="仿宋" w:cs="仿宋_GB2312"/>
          <w:sz w:val="32"/>
          <w:szCs w:val="32"/>
          <w:highlight w:val="none"/>
          <w:lang w:val="en-US" w:eastAsia="zh-CN"/>
        </w:rPr>
        <w:t>全能</w:t>
      </w:r>
    </w:p>
    <w:p w14:paraId="264E91BB">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sz w:val="32"/>
          <w:szCs w:val="32"/>
          <w:lang w:eastAsia="zh-CN"/>
        </w:rPr>
      </w:pPr>
      <w:r>
        <w:rPr>
          <w:rFonts w:hint="eastAsia" w:ascii="黑体" w:eastAsia="黑体"/>
          <w:sz w:val="32"/>
          <w:szCs w:val="32"/>
          <w:lang w:val="en-US" w:eastAsia="zh-CN"/>
        </w:rPr>
        <w:t>六</w:t>
      </w:r>
      <w:r>
        <w:rPr>
          <w:rFonts w:hint="eastAsia" w:ascii="黑体" w:eastAsia="黑体"/>
          <w:sz w:val="32"/>
          <w:szCs w:val="32"/>
          <w:lang w:eastAsia="zh-CN"/>
        </w:rPr>
        <w:t>、运动员资格</w:t>
      </w:r>
    </w:p>
    <w:p w14:paraId="64D73D8F">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default"/>
          <w:sz w:val="32"/>
          <w:szCs w:val="32"/>
          <w:highlight w:val="none"/>
          <w:lang w:val="en-US" w:eastAsia="zh-CN"/>
        </w:rPr>
      </w:pPr>
      <w:r>
        <w:rPr>
          <w:rFonts w:hint="eastAsia" w:ascii="仿宋_GB2312" w:hAnsi="仿宋_GB2312" w:eastAsia="仿宋_GB2312" w:cs="仿宋_GB2312"/>
          <w:sz w:val="32"/>
          <w:szCs w:val="32"/>
          <w:highlight w:val="none"/>
        </w:rPr>
        <w:t>符合北京市体育局《北京市青少年运动员注册管理办法（试行）》（京体青字〔2025〕2号）的有关规定，并完成2026年度注册。</w:t>
      </w:r>
    </w:p>
    <w:p w14:paraId="5733539B">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default" w:ascii="黑体" w:eastAsia="黑体"/>
          <w:sz w:val="32"/>
          <w:szCs w:val="32"/>
          <w:lang w:val="en-US" w:eastAsia="zh-CN"/>
        </w:rPr>
      </w:pPr>
      <w:r>
        <w:rPr>
          <w:rFonts w:hint="eastAsia" w:ascii="黑体" w:eastAsia="黑体"/>
          <w:sz w:val="32"/>
          <w:szCs w:val="32"/>
          <w:lang w:val="en-US" w:eastAsia="zh-CN"/>
        </w:rPr>
        <w:t>七</w:t>
      </w:r>
      <w:r>
        <w:rPr>
          <w:rFonts w:hint="eastAsia" w:ascii="黑体" w:eastAsia="黑体"/>
          <w:sz w:val="32"/>
          <w:szCs w:val="32"/>
          <w:lang w:eastAsia="zh-CN"/>
        </w:rPr>
        <w:t>、参加办法</w:t>
      </w:r>
    </w:p>
    <w:p w14:paraId="736047C0">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（一）以区为单位组队参加。参赛运动员需经区体育局选拔，择优报名参赛。</w:t>
      </w:r>
    </w:p>
    <w:p w14:paraId="6BA4F405">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（二）以2026年度青少年运动员注册为依据，运动员只能代表2026年度注册单位参加比赛。</w:t>
      </w:r>
    </w:p>
    <w:p w14:paraId="412F86CB">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（三）经二级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lang w:eastAsia="zh-CN"/>
        </w:rPr>
        <w:t>医院检查证明身体健康。</w:t>
      </w:r>
    </w:p>
    <w:p w14:paraId="61585772">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各单位可报领队1人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队医1人，</w:t>
      </w:r>
      <w:r>
        <w:rPr>
          <w:rFonts w:hint="eastAsia" w:ascii="仿宋_GB2312" w:hAnsi="仿宋_GB2312" w:eastAsia="仿宋_GB2312" w:cs="仿宋_GB2312"/>
          <w:sz w:val="32"/>
          <w:szCs w:val="32"/>
        </w:rPr>
        <w:t>各组别可报教练员2人，</w:t>
      </w:r>
      <w:r>
        <w:rPr>
          <w:rFonts w:hint="eastAsia" w:ascii="仿宋_GB2312" w:hAnsi="仿宋_GB2312" w:eastAsia="仿宋_GB2312" w:cs="仿宋_GB2312"/>
          <w:sz w:val="32"/>
          <w:szCs w:val="32"/>
          <w:lang w:val="en-US" w:eastAsia="zh-CN"/>
        </w:rPr>
        <w:t>运动员总数不超过6人，</w:t>
      </w:r>
      <w:r>
        <w:rPr>
          <w:rFonts w:hint="eastAsia" w:ascii="仿宋_GB2312" w:hAnsi="仿宋_GB2312" w:eastAsia="仿宋_GB2312" w:cs="仿宋_GB2312"/>
          <w:sz w:val="32"/>
          <w:szCs w:val="32"/>
          <w:lang w:eastAsia="zh-CN"/>
        </w:rPr>
        <w:t>只能代表1个参赛单位进行报名，</w:t>
      </w:r>
      <w:r>
        <w:rPr>
          <w:rFonts w:hint="eastAsia" w:ascii="仿宋_GB2312" w:hAnsi="仿宋_GB2312" w:eastAsia="仿宋_GB2312" w:cs="仿宋_GB2312"/>
          <w:sz w:val="32"/>
          <w:szCs w:val="32"/>
          <w:lang w:val="en-US" w:eastAsia="zh-CN"/>
        </w:rPr>
        <w:t>报名截止后不得更换运动员</w:t>
      </w:r>
      <w:r>
        <w:rPr>
          <w:rFonts w:hint="eastAsia" w:ascii="仿宋_GB2312" w:hAnsi="仿宋_GB2312" w:eastAsia="仿宋_GB2312" w:cs="仿宋_GB2312"/>
          <w:sz w:val="32"/>
          <w:szCs w:val="32"/>
          <w:lang w:eastAsia="zh-CN"/>
        </w:rPr>
        <w:t>。</w:t>
      </w:r>
    </w:p>
    <w:p w14:paraId="58218F41">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）比赛时运动员须持本人注册时所提交的有效身份证件原件参赛。</w:t>
      </w:r>
    </w:p>
    <w:p w14:paraId="5DC55749">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sz w:val="32"/>
          <w:szCs w:val="32"/>
          <w:lang w:eastAsia="zh-CN"/>
        </w:rPr>
      </w:pPr>
      <w:r>
        <w:rPr>
          <w:rFonts w:hint="eastAsia" w:ascii="黑体" w:eastAsia="黑体"/>
          <w:sz w:val="32"/>
          <w:szCs w:val="32"/>
          <w:lang w:val="en-US" w:eastAsia="zh-CN"/>
        </w:rPr>
        <w:t>八</w:t>
      </w:r>
      <w:r>
        <w:rPr>
          <w:rFonts w:hint="eastAsia" w:ascii="黑体" w:eastAsia="黑体"/>
          <w:sz w:val="32"/>
          <w:szCs w:val="32"/>
          <w:lang w:eastAsia="zh-CN"/>
        </w:rPr>
        <w:t>、竞赛办法</w:t>
      </w:r>
    </w:p>
    <w:p w14:paraId="744C7FB7">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（一）比赛</w:t>
      </w:r>
      <w:r>
        <w:rPr>
          <w:rFonts w:hint="eastAsia" w:ascii="仿宋_GB2312" w:hAnsi="仿宋_GB2312" w:eastAsia="仿宋_GB2312" w:cs="仿宋_GB2312"/>
          <w:sz w:val="32"/>
          <w:szCs w:val="32"/>
          <w:highlight w:val="none"/>
        </w:rPr>
        <w:t>采用</w:t>
      </w:r>
      <w:r>
        <w:rPr>
          <w:rFonts w:hint="eastAsia" w:ascii="仿宋_GB2312" w:hAnsi="仿宋_GB2312" w:eastAsia="仿宋_GB2312" w:cs="仿宋_GB2312"/>
          <w:sz w:val="32"/>
          <w:szCs w:val="32"/>
          <w:highlight w:val="none"/>
          <w:lang w:val="en-US" w:eastAsia="zh-CN"/>
        </w:rPr>
        <w:t>中国体操协会审定的国际体联《2025-2028艺术体操评分规则》青少年评分规则</w:t>
      </w:r>
      <w:r>
        <w:rPr>
          <w:rFonts w:hint="eastAsia" w:ascii="仿宋_GB2312" w:hAnsi="仿宋_GB2312" w:eastAsia="仿宋_GB2312" w:cs="仿宋_GB2312"/>
          <w:sz w:val="32"/>
          <w:szCs w:val="32"/>
          <w:highlight w:val="none"/>
          <w:lang w:eastAsia="zh-CN"/>
        </w:rPr>
        <w:t>。</w:t>
      </w:r>
    </w:p>
    <w:p w14:paraId="7A2A03A3">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）比赛器械规格均按全国</w:t>
      </w:r>
      <w:r>
        <w:rPr>
          <w:rFonts w:hint="eastAsia" w:ascii="仿宋_GB2312" w:hAnsi="仿宋_GB2312" w:eastAsia="仿宋_GB2312" w:cs="仿宋_GB2312"/>
          <w:sz w:val="32"/>
          <w:szCs w:val="32"/>
          <w:highlight w:val="none"/>
          <w:lang w:val="en-US" w:eastAsia="zh-CN"/>
        </w:rPr>
        <w:t>艺术</w:t>
      </w:r>
      <w:r>
        <w:rPr>
          <w:rFonts w:hint="eastAsia" w:ascii="仿宋_GB2312" w:hAnsi="仿宋_GB2312" w:eastAsia="仿宋_GB2312" w:cs="仿宋_GB2312"/>
          <w:sz w:val="32"/>
          <w:szCs w:val="32"/>
          <w:highlight w:val="none"/>
        </w:rPr>
        <w:t>体操比赛</w:t>
      </w:r>
      <w:r>
        <w:rPr>
          <w:rFonts w:hint="eastAsia" w:ascii="仿宋_GB2312" w:hAnsi="仿宋_GB2312" w:eastAsia="仿宋_GB2312" w:cs="仿宋_GB2312"/>
          <w:sz w:val="32"/>
          <w:szCs w:val="32"/>
          <w:highlight w:val="none"/>
          <w:lang w:val="en-US" w:eastAsia="zh-CN"/>
        </w:rPr>
        <w:t>器械标准</w:t>
      </w:r>
      <w:r>
        <w:rPr>
          <w:rFonts w:hint="eastAsia" w:ascii="仿宋_GB2312" w:hAnsi="仿宋_GB2312" w:eastAsia="仿宋_GB2312" w:cs="仿宋_GB2312"/>
          <w:sz w:val="32"/>
          <w:szCs w:val="32"/>
          <w:highlight w:val="none"/>
        </w:rPr>
        <w:t>执行</w:t>
      </w:r>
      <w:r>
        <w:rPr>
          <w:rFonts w:hint="eastAsia" w:ascii="仿宋_GB2312" w:hAnsi="仿宋_GB2312" w:eastAsia="仿宋_GB2312" w:cs="仿宋_GB2312"/>
          <w:sz w:val="32"/>
          <w:szCs w:val="32"/>
          <w:highlight w:val="none"/>
          <w:lang w:eastAsia="zh-CN"/>
        </w:rPr>
        <w:t>。</w:t>
      </w:r>
    </w:p>
    <w:p w14:paraId="028B254B">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进行单项决赛、全能决赛</w:t>
      </w:r>
      <w:r>
        <w:rPr>
          <w:rFonts w:hint="eastAsia" w:ascii="仿宋_GB2312" w:hAnsi="仿宋_GB2312" w:eastAsia="仿宋_GB2312" w:cs="仿宋_GB2312"/>
          <w:sz w:val="32"/>
          <w:szCs w:val="32"/>
          <w:highlight w:val="none"/>
          <w:lang w:eastAsia="zh-CN"/>
        </w:rPr>
        <w:t>。</w:t>
      </w:r>
    </w:p>
    <w:p w14:paraId="50B6B95B">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四）运动员在同一场比赛中完</w:t>
      </w:r>
      <w:r>
        <w:rPr>
          <w:rFonts w:hint="eastAsia" w:ascii="仿宋_GB2312" w:hAnsi="仿宋_GB2312" w:eastAsia="仿宋_GB2312" w:cs="仿宋_GB2312"/>
          <w:sz w:val="32"/>
          <w:szCs w:val="32"/>
          <w:highlight w:val="none"/>
        </w:rPr>
        <w:t>成不同器械的</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套成套动作，</w:t>
      </w:r>
      <w:r>
        <w:rPr>
          <w:rFonts w:hint="eastAsia" w:ascii="仿宋_GB2312" w:hAnsi="仿宋_GB2312" w:eastAsia="仿宋_GB2312" w:cs="仿宋_GB2312"/>
          <w:sz w:val="32"/>
          <w:szCs w:val="32"/>
          <w:highlight w:val="none"/>
          <w:lang w:val="en-US" w:eastAsia="zh-CN"/>
        </w:rPr>
        <w:t>分别计算个人单项成绩，5套</w:t>
      </w:r>
      <w:r>
        <w:rPr>
          <w:rFonts w:hint="eastAsia" w:ascii="仿宋_GB2312" w:hAnsi="仿宋_GB2312" w:eastAsia="仿宋_GB2312" w:cs="仿宋_GB2312"/>
          <w:sz w:val="32"/>
          <w:szCs w:val="32"/>
          <w:highlight w:val="none"/>
        </w:rPr>
        <w:t>得分相加计算个人全能成绩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成绩优者名次列前，如成绩相等将采取打破平分。</w:t>
      </w:r>
    </w:p>
    <w:p w14:paraId="51696441">
      <w:pPr>
        <w:keepNext w:val="0"/>
        <w:keepLines w:val="0"/>
        <w:pageBreakBefore w:val="0"/>
        <w:kinsoku/>
        <w:wordWrap/>
        <w:overflowPunct/>
        <w:topLinePunct w:val="0"/>
        <w:autoSpaceDE w:val="0"/>
        <w:autoSpaceDN w:val="0"/>
        <w:bidi w:val="0"/>
        <w:adjustRightInd/>
        <w:snapToGrid/>
        <w:spacing w:line="560" w:lineRule="exact"/>
        <w:ind w:left="609" w:leftChars="290"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（五）打破平分</w:t>
      </w:r>
    </w:p>
    <w:p w14:paraId="7217465E">
      <w:pPr>
        <w:keepNext w:val="0"/>
        <w:keepLines w:val="0"/>
        <w:pageBreakBefore w:val="0"/>
        <w:kinsoku/>
        <w:wordWrap/>
        <w:overflowPunct/>
        <w:topLinePunct w:val="0"/>
        <w:autoSpaceDE w:val="0"/>
        <w:autoSpaceDN w:val="0"/>
        <w:bidi w:val="0"/>
        <w:adjustRightInd/>
        <w:snapToGrid/>
        <w:spacing w:line="560" w:lineRule="exact"/>
        <w:ind w:left="609" w:leftChars="290"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1.个人单项</w:t>
      </w:r>
    </w:p>
    <w:p w14:paraId="601D52B5">
      <w:pPr>
        <w:keepNext w:val="0"/>
        <w:keepLines w:val="0"/>
        <w:pageBreakBefore w:val="0"/>
        <w:kinsoku/>
        <w:wordWrap/>
        <w:overflowPunct/>
        <w:topLinePunct w:val="0"/>
        <w:autoSpaceDE w:val="0"/>
        <w:autoSpaceDN w:val="0"/>
        <w:bidi w:val="0"/>
        <w:adjustRightInd/>
        <w:snapToGrid/>
        <w:spacing w:line="560" w:lineRule="exact"/>
        <w:ind w:left="609" w:leftChars="290"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①该项目E分高者名次列前。</w:t>
      </w:r>
    </w:p>
    <w:p w14:paraId="39D31BD9">
      <w:pPr>
        <w:keepNext w:val="0"/>
        <w:keepLines w:val="0"/>
        <w:pageBreakBefore w:val="0"/>
        <w:kinsoku/>
        <w:wordWrap/>
        <w:overflowPunct/>
        <w:topLinePunct w:val="0"/>
        <w:autoSpaceDE w:val="0"/>
        <w:autoSpaceDN w:val="0"/>
        <w:bidi w:val="0"/>
        <w:adjustRightInd/>
        <w:snapToGrid/>
        <w:spacing w:line="560" w:lineRule="exact"/>
        <w:ind w:left="609" w:leftChars="29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②该项目A分高者名次列前。</w:t>
      </w:r>
    </w:p>
    <w:p w14:paraId="18CD92C3">
      <w:pPr>
        <w:keepNext w:val="0"/>
        <w:keepLines w:val="0"/>
        <w:pageBreakBefore w:val="0"/>
        <w:kinsoku/>
        <w:wordWrap/>
        <w:overflowPunct/>
        <w:topLinePunct w:val="0"/>
        <w:autoSpaceDE w:val="0"/>
        <w:autoSpaceDN w:val="0"/>
        <w:bidi w:val="0"/>
        <w:adjustRightInd/>
        <w:snapToGrid/>
        <w:spacing w:line="560" w:lineRule="exact"/>
        <w:ind w:left="609" w:leftChars="29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③该项目D分高者名次列前。</w:t>
      </w:r>
    </w:p>
    <w:p w14:paraId="670A7A48">
      <w:pPr>
        <w:keepNext w:val="0"/>
        <w:keepLines w:val="0"/>
        <w:pageBreakBefore w:val="0"/>
        <w:kinsoku/>
        <w:wordWrap/>
        <w:overflowPunct/>
        <w:topLinePunct w:val="0"/>
        <w:autoSpaceDE w:val="0"/>
        <w:autoSpaceDN w:val="0"/>
        <w:bidi w:val="0"/>
        <w:adjustRightInd/>
        <w:snapToGrid/>
        <w:spacing w:line="560" w:lineRule="exact"/>
        <w:ind w:left="609" w:leftChars="29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2.个人全能</w:t>
      </w:r>
    </w:p>
    <w:p w14:paraId="63A53D8A">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①将4套最高得分单项的最终得分相加，总分高者名次列前。</w:t>
      </w:r>
    </w:p>
    <w:p w14:paraId="63397A0F">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②将5套单项的E分相加，总分高者名次列前。如仍然平分，将4个最高得分单项的E分相加，总分高者名次列前。</w:t>
      </w:r>
    </w:p>
    <w:p w14:paraId="736E1628">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③将5套单项的A分相加，总分高者名次列前。如仍然平分，将4个最高得分单项的A分相加，总分高者名次列前。</w:t>
      </w:r>
    </w:p>
    <w:p w14:paraId="28BBC6CD">
      <w:pPr>
        <w:keepNext w:val="0"/>
        <w:keepLines w:val="0"/>
        <w:pageBreakBefore w:val="0"/>
        <w:kinsoku/>
        <w:wordWrap/>
        <w:overflowPunct/>
        <w:topLinePunct w:val="0"/>
        <w:autoSpaceDE w:val="0"/>
        <w:autoSpaceDN w:val="0"/>
        <w:bidi w:val="0"/>
        <w:adjustRightInd/>
        <w:snapToGrid/>
        <w:spacing w:line="560" w:lineRule="exact"/>
        <w:ind w:left="609" w:leftChars="29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）弃权规定</w:t>
      </w:r>
    </w:p>
    <w:p w14:paraId="6E3A1BF6">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比赛前</w:t>
      </w:r>
      <w:r>
        <w:rPr>
          <w:rFonts w:hint="eastAsia" w:ascii="仿宋_GB2312" w:hAnsi="仿宋_GB2312" w:eastAsia="仿宋_GB2312" w:cs="仿宋_GB2312"/>
          <w:sz w:val="32"/>
          <w:szCs w:val="32"/>
        </w:rPr>
        <w:t>因伤病弃权，需提供二级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以上医院出具的诊断证明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考试、研学等其他原因弃权，需提供所在学校出具的证明，并于</w:t>
      </w:r>
      <w:r>
        <w:rPr>
          <w:rFonts w:hint="eastAsia" w:ascii="仿宋_GB2312" w:hAnsi="仿宋_GB2312" w:eastAsia="仿宋_GB2312" w:cs="仿宋_GB2312"/>
          <w:sz w:val="32"/>
          <w:szCs w:val="32"/>
          <w:lang w:val="en-US" w:eastAsia="zh-CN"/>
        </w:rPr>
        <w:t>领队会上</w:t>
      </w:r>
      <w:r>
        <w:rPr>
          <w:rFonts w:hint="eastAsia" w:ascii="仿宋_GB2312" w:hAnsi="仿宋_GB2312" w:eastAsia="仿宋_GB2312" w:cs="仿宋_GB2312"/>
          <w:sz w:val="32"/>
          <w:szCs w:val="32"/>
        </w:rPr>
        <w:t>提出</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弃权申请。</w:t>
      </w:r>
    </w:p>
    <w:p w14:paraId="46C67FF0">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.比赛期间运动员因伤病或其他原因</w:t>
      </w:r>
      <w:r>
        <w:rPr>
          <w:rFonts w:hint="eastAsia" w:ascii="仿宋_GB2312" w:hAnsi="仿宋_GB2312" w:eastAsia="仿宋_GB2312" w:cs="仿宋_GB2312"/>
          <w:sz w:val="32"/>
          <w:szCs w:val="32"/>
          <w:lang w:val="en-US" w:eastAsia="zh-CN"/>
        </w:rPr>
        <w:t>弃权</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val="en-US" w:eastAsia="zh-CN"/>
        </w:rPr>
        <w:t>在开赛前1小时提交书面申请，同时提交相应证明材料</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highlight w:val="none"/>
          <w:lang w:val="en-US" w:eastAsia="zh-CN"/>
        </w:rPr>
        <w:t>领队或教练员签字</w:t>
      </w:r>
      <w:r>
        <w:rPr>
          <w:rFonts w:hint="eastAsia" w:ascii="仿宋_GB2312" w:hAnsi="仿宋_GB2312" w:eastAsia="仿宋_GB2312" w:cs="仿宋_GB2312"/>
          <w:sz w:val="32"/>
          <w:szCs w:val="32"/>
          <w:highlight w:val="none"/>
          <w:lang w:eastAsia="zh-CN"/>
        </w:rPr>
        <w:t>。</w:t>
      </w:r>
    </w:p>
    <w:p w14:paraId="13BAA61A">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比赛中</w:t>
      </w:r>
      <w:r>
        <w:rPr>
          <w:rFonts w:hint="eastAsia" w:ascii="仿宋_GB2312" w:hAnsi="仿宋_GB2312" w:eastAsia="仿宋_GB2312" w:cs="仿宋_GB2312"/>
          <w:sz w:val="32"/>
          <w:szCs w:val="32"/>
        </w:rPr>
        <w:t>符合弃权条件的运动员，之前取得的名次和成绩有效。未按</w:t>
      </w:r>
      <w:r>
        <w:rPr>
          <w:rFonts w:hint="eastAsia" w:ascii="仿宋_GB2312" w:hAnsi="仿宋_GB2312" w:eastAsia="仿宋_GB2312" w:cs="仿宋_GB2312"/>
          <w:sz w:val="32"/>
          <w:szCs w:val="32"/>
          <w:lang w:val="en-US" w:eastAsia="zh-CN"/>
        </w:rPr>
        <w:t>以上要求提交相应书面申请及材料的，</w:t>
      </w:r>
      <w:r>
        <w:rPr>
          <w:rFonts w:hint="eastAsia" w:ascii="仿宋_GB2312" w:hAnsi="仿宋_GB2312" w:eastAsia="仿宋_GB2312" w:cs="仿宋_GB2312"/>
          <w:sz w:val="32"/>
          <w:szCs w:val="32"/>
        </w:rPr>
        <w:t>视为无故弃权，取消本人本次比赛</w:t>
      </w:r>
      <w:r>
        <w:rPr>
          <w:rFonts w:hint="eastAsia" w:ascii="仿宋_GB2312" w:hAnsi="仿宋_GB2312" w:eastAsia="仿宋_GB2312" w:cs="仿宋_GB2312"/>
          <w:sz w:val="32"/>
          <w:szCs w:val="32"/>
          <w:lang w:val="en-US" w:eastAsia="zh-CN"/>
        </w:rPr>
        <w:t>所有</w:t>
      </w:r>
      <w:r>
        <w:rPr>
          <w:rFonts w:hint="eastAsia" w:ascii="仿宋_GB2312" w:hAnsi="仿宋_GB2312" w:eastAsia="仿宋_GB2312" w:cs="仿宋_GB2312"/>
          <w:sz w:val="32"/>
          <w:szCs w:val="32"/>
        </w:rPr>
        <w:t>成绩及参加北京市运会</w:t>
      </w:r>
      <w:r>
        <w:rPr>
          <w:rFonts w:hint="eastAsia" w:ascii="仿宋_GB2312" w:hAnsi="仿宋_GB2312" w:eastAsia="仿宋_GB2312" w:cs="仿宋_GB2312"/>
          <w:sz w:val="32"/>
          <w:szCs w:val="32"/>
          <w:lang w:val="en-US" w:eastAsia="zh-CN"/>
        </w:rPr>
        <w:t>决赛</w:t>
      </w:r>
      <w:r>
        <w:rPr>
          <w:rFonts w:hint="eastAsia" w:ascii="仿宋_GB2312" w:hAnsi="仿宋_GB2312" w:eastAsia="仿宋_GB2312" w:cs="仿宋_GB2312"/>
          <w:sz w:val="32"/>
          <w:szCs w:val="32"/>
        </w:rPr>
        <w:t>参赛资格。</w:t>
      </w:r>
    </w:p>
    <w:p w14:paraId="1584A161">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sz w:val="32"/>
          <w:szCs w:val="32"/>
          <w:lang w:eastAsia="zh-CN"/>
        </w:rPr>
      </w:pPr>
      <w:r>
        <w:rPr>
          <w:rFonts w:hint="eastAsia" w:ascii="黑体" w:eastAsia="黑体"/>
          <w:sz w:val="32"/>
          <w:szCs w:val="32"/>
          <w:lang w:val="en-US" w:eastAsia="zh-CN"/>
        </w:rPr>
        <w:t>九</w:t>
      </w:r>
      <w:r>
        <w:rPr>
          <w:rFonts w:hint="eastAsia" w:ascii="黑体" w:eastAsia="黑体"/>
          <w:sz w:val="32"/>
          <w:szCs w:val="32"/>
          <w:lang w:eastAsia="zh-CN"/>
        </w:rPr>
        <w:t>、报名办法</w:t>
      </w:r>
    </w:p>
    <w:p w14:paraId="202E2CDD">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（一）网络报名：各参赛单位于</w:t>
      </w:r>
      <w:r>
        <w:rPr>
          <w:rFonts w:hint="eastAsia" w:ascii="仿宋_GB2312" w:hAnsi="仿宋_GB2312" w:eastAsia="仿宋_GB2312" w:cs="仿宋_GB2312"/>
          <w:sz w:val="32"/>
          <w:szCs w:val="32"/>
          <w:shd w:val="clear"/>
          <w:lang w:eastAsia="zh-CN"/>
        </w:rPr>
        <w:t>2026年</w:t>
      </w:r>
      <w:r>
        <w:rPr>
          <w:rFonts w:hint="eastAsia" w:ascii="仿宋_GB2312" w:hAnsi="仿宋_GB2312" w:eastAsia="仿宋_GB2312" w:cs="仿宋_GB2312"/>
          <w:sz w:val="32"/>
          <w:szCs w:val="32"/>
          <w:shd w:val="clear"/>
          <w:lang w:val="en-US" w:eastAsia="zh-CN"/>
        </w:rPr>
        <w:t>5</w:t>
      </w:r>
      <w:r>
        <w:rPr>
          <w:rFonts w:hint="eastAsia" w:ascii="仿宋_GB2312" w:hAnsi="仿宋_GB2312" w:eastAsia="仿宋_GB2312" w:cs="仿宋_GB2312"/>
          <w:sz w:val="32"/>
          <w:szCs w:val="32"/>
          <w:shd w:val="clear"/>
          <w:lang w:eastAsia="zh-CN"/>
        </w:rPr>
        <w:t>月</w:t>
      </w:r>
      <w:r>
        <w:rPr>
          <w:rFonts w:hint="eastAsia" w:ascii="仿宋_GB2312" w:hAnsi="仿宋_GB2312" w:eastAsia="仿宋_GB2312" w:cs="仿宋_GB2312"/>
          <w:sz w:val="32"/>
          <w:szCs w:val="32"/>
          <w:shd w:val="clear"/>
          <w:lang w:val="en-US" w:eastAsia="zh-CN"/>
        </w:rPr>
        <w:t>18</w:t>
      </w:r>
      <w:r>
        <w:rPr>
          <w:rFonts w:hint="eastAsia" w:ascii="仿宋_GB2312" w:hAnsi="仿宋_GB2312" w:eastAsia="仿宋_GB2312" w:cs="仿宋_GB2312"/>
          <w:sz w:val="32"/>
          <w:szCs w:val="32"/>
          <w:shd w:val="clear"/>
          <w:lang w:eastAsia="zh-CN"/>
        </w:rPr>
        <w:t>日至</w:t>
      </w:r>
      <w:r>
        <w:rPr>
          <w:rFonts w:hint="eastAsia" w:ascii="仿宋_GB2312" w:hAnsi="仿宋_GB2312" w:eastAsia="仿宋_GB2312" w:cs="仿宋_GB2312"/>
          <w:sz w:val="32"/>
          <w:szCs w:val="32"/>
          <w:shd w:val="clear"/>
          <w:lang w:val="en-US" w:eastAsia="zh-CN"/>
        </w:rPr>
        <w:t>19</w:t>
      </w:r>
      <w:r>
        <w:rPr>
          <w:rFonts w:hint="eastAsia" w:ascii="仿宋_GB2312" w:hAnsi="仿宋_GB2312" w:eastAsia="仿宋_GB2312" w:cs="仿宋_GB2312"/>
          <w:sz w:val="32"/>
          <w:szCs w:val="32"/>
          <w:shd w:val="clear"/>
          <w:lang w:eastAsia="zh-CN"/>
        </w:rPr>
        <w:t>日</w:t>
      </w:r>
      <w:r>
        <w:rPr>
          <w:rFonts w:hint="eastAsia" w:ascii="仿宋_GB2312" w:hAnsi="仿宋_GB2312" w:eastAsia="仿宋_GB2312" w:cs="仿宋_GB2312"/>
          <w:sz w:val="32"/>
          <w:szCs w:val="32"/>
          <w:lang w:eastAsia="zh-CN"/>
        </w:rPr>
        <w:t>在北京市体育竞赛管理和国际交流中心官方网站(https://www.bjcac.org.cn)进行网络报名。</w:t>
      </w:r>
    </w:p>
    <w:p w14:paraId="25A21594">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（二）现场报名：各参赛单位于</w:t>
      </w:r>
      <w:r>
        <w:rPr>
          <w:rFonts w:hint="eastAsia" w:ascii="仿宋_GB2312" w:hAnsi="仿宋_GB2312" w:eastAsia="仿宋_GB2312" w:cs="仿宋_GB2312"/>
          <w:sz w:val="32"/>
          <w:szCs w:val="32"/>
          <w:shd w:val="clear"/>
          <w:lang w:eastAsia="zh-CN"/>
        </w:rPr>
        <w:t>2026年</w:t>
      </w:r>
      <w:r>
        <w:rPr>
          <w:rFonts w:hint="eastAsia" w:ascii="仿宋_GB2312" w:hAnsi="仿宋_GB2312" w:eastAsia="仿宋_GB2312" w:cs="仿宋_GB2312"/>
          <w:sz w:val="32"/>
          <w:szCs w:val="32"/>
          <w:shd w:val="clear"/>
          <w:lang w:val="en-US" w:eastAsia="zh-CN"/>
        </w:rPr>
        <w:t>5</w:t>
      </w:r>
      <w:r>
        <w:rPr>
          <w:rFonts w:hint="eastAsia" w:ascii="仿宋_GB2312" w:hAnsi="仿宋_GB2312" w:eastAsia="仿宋_GB2312" w:cs="仿宋_GB2312"/>
          <w:sz w:val="32"/>
          <w:szCs w:val="32"/>
          <w:shd w:val="clear"/>
          <w:lang w:eastAsia="zh-CN"/>
        </w:rPr>
        <w:t>月</w:t>
      </w:r>
      <w:r>
        <w:rPr>
          <w:rFonts w:hint="eastAsia" w:ascii="仿宋_GB2312" w:hAnsi="仿宋_GB2312" w:eastAsia="仿宋_GB2312" w:cs="仿宋_GB2312"/>
          <w:sz w:val="32"/>
          <w:szCs w:val="32"/>
          <w:shd w:val="clear"/>
          <w:lang w:val="en-US" w:eastAsia="zh-CN"/>
        </w:rPr>
        <w:t>20</w:t>
      </w:r>
      <w:r>
        <w:rPr>
          <w:rFonts w:hint="eastAsia" w:ascii="仿宋_GB2312" w:hAnsi="仿宋_GB2312" w:eastAsia="仿宋_GB2312" w:cs="仿宋_GB2312"/>
          <w:sz w:val="32"/>
          <w:szCs w:val="32"/>
          <w:shd w:val="clear"/>
          <w:lang w:eastAsia="zh-CN"/>
        </w:rPr>
        <w:t>日</w:t>
      </w:r>
      <w:r>
        <w:rPr>
          <w:rFonts w:hint="eastAsia" w:ascii="仿宋_GB2312" w:hAnsi="仿宋_GB2312" w:eastAsia="仿宋_GB2312" w:cs="仿宋_GB2312"/>
          <w:sz w:val="32"/>
          <w:szCs w:val="32"/>
          <w:lang w:eastAsia="zh-CN"/>
        </w:rPr>
        <w:t>将以下材料送交北京市体育竞赛管理和国际交流中心40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室。</w:t>
      </w:r>
    </w:p>
    <w:p w14:paraId="0469154A">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1.加盖参赛单位公章报名表一份。</w:t>
      </w:r>
    </w:p>
    <w:p w14:paraId="5103A1B4">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2.领队签字并加盖参赛单位公章参赛承诺书一份。</w:t>
      </w:r>
    </w:p>
    <w:p w14:paraId="3FA7B07B">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3.参赛教练员</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教练证或相关证明材料复印件。</w:t>
      </w:r>
    </w:p>
    <w:p w14:paraId="1478CD31">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4.参赛运动员及监护人签字的运动员参赛声明。</w:t>
      </w:r>
    </w:p>
    <w:p w14:paraId="47B8AF07">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（三）逾期未报名或未提交材料按不参赛处理，报名后不得更改，不在参赛人员名单内的人员届时不得入场。</w:t>
      </w:r>
    </w:p>
    <w:p w14:paraId="46367040">
      <w:pPr>
        <w:pStyle w:val="2"/>
        <w:keepNext w:val="0"/>
        <w:keepLines w:val="0"/>
        <w:pageBreakBefore w:val="0"/>
        <w:kinsoku/>
        <w:wordWrap/>
        <w:overflowPunct/>
        <w:topLinePunct w:val="0"/>
        <w:autoSpaceDE w:val="0"/>
        <w:autoSpaceDN w:val="0"/>
        <w:bidi w:val="0"/>
        <w:adjustRightInd/>
        <w:snapToGrid/>
        <w:spacing w:line="560" w:lineRule="exact"/>
        <w:ind w:left="102" w:right="15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（四）本次比赛不收取报名费。</w:t>
      </w:r>
    </w:p>
    <w:p w14:paraId="5B2CFBC4">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联系人：徐岩，联系电话：</w:t>
      </w:r>
      <w:r>
        <w:rPr>
          <w:rFonts w:hint="eastAsia" w:ascii="仿宋_GB2312" w:hAnsi="仿宋_GB2312" w:eastAsia="仿宋_GB2312" w:cs="仿宋_GB2312"/>
          <w:color w:val="000000"/>
          <w:sz w:val="32"/>
          <w:szCs w:val="32"/>
          <w:lang w:val="en-US" w:eastAsia="zh-CN"/>
        </w:rPr>
        <w:t>63158773</w:t>
      </w:r>
    </w:p>
    <w:p w14:paraId="67C37274">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Times New Roman" w:eastAsia="仿宋_GB2312" w:cs="仿宋_GB2312"/>
          <w:sz w:val="32"/>
          <w:szCs w:val="32"/>
        </w:rPr>
      </w:pPr>
      <w:r>
        <w:rPr>
          <w:rFonts w:hint="eastAsia" w:ascii="仿宋_GB2312" w:hAnsi="仿宋_GB2312" w:eastAsia="仿宋_GB2312" w:cs="仿宋_GB2312"/>
          <w:color w:val="000000"/>
          <w:sz w:val="32"/>
          <w:szCs w:val="32"/>
        </w:rPr>
        <w:t>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"mailto:li.yuan@tyj.beijing.gov.cn"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sz w:val="32"/>
          <w:szCs w:val="32"/>
          <w:u w:val="single"/>
        </w:rPr>
        <w:t>xuyan@tyj.beijing.gov.cn</w:t>
      </w:r>
      <w:r>
        <w:rPr>
          <w:rFonts w:hint="eastAsia" w:ascii="仿宋_GB2312" w:hAnsi="仿宋_GB2312" w:eastAsia="仿宋_GB2312" w:cs="仿宋_GB2312"/>
          <w:color w:val="000000"/>
          <w:sz w:val="32"/>
          <w:szCs w:val="32"/>
          <w:u w:val="single"/>
        </w:rPr>
        <w:fldChar w:fldCharType="end"/>
      </w:r>
    </w:p>
    <w:p w14:paraId="29B72B8E">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sz w:val="32"/>
          <w:szCs w:val="32"/>
          <w:lang w:eastAsia="zh-CN"/>
        </w:rPr>
      </w:pPr>
      <w:r>
        <w:rPr>
          <w:rFonts w:hint="eastAsia" w:ascii="黑体" w:eastAsia="黑体"/>
          <w:sz w:val="32"/>
          <w:szCs w:val="32"/>
          <w:lang w:val="en-US" w:eastAsia="zh-CN"/>
        </w:rPr>
        <w:t>十</w:t>
      </w:r>
      <w:r>
        <w:rPr>
          <w:rFonts w:hint="eastAsia" w:ascii="黑体" w:eastAsia="黑体"/>
          <w:sz w:val="32"/>
          <w:szCs w:val="32"/>
          <w:lang w:eastAsia="zh-CN"/>
        </w:rPr>
        <w:t>、录取名次和奖励办法</w:t>
      </w:r>
    </w:p>
    <w:p w14:paraId="7D9DEC8F">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（一）录取名次按照实际到场</w:t>
      </w:r>
      <w:r>
        <w:rPr>
          <w:rFonts w:hint="eastAsia" w:ascii="仿宋_GB2312" w:hAnsi="仿宋_GB2312" w:eastAsia="仿宋_GB2312" w:cs="仿宋_GB2312"/>
          <w:sz w:val="32"/>
          <w:szCs w:val="32"/>
          <w:lang w:val="en-US" w:eastAsia="zh-CN"/>
        </w:rPr>
        <w:t>运动员人数</w:t>
      </w:r>
      <w:r>
        <w:rPr>
          <w:rFonts w:hint="eastAsia" w:ascii="仿宋_GB2312" w:hAnsi="仿宋_GB2312" w:eastAsia="仿宋_GB2312" w:cs="仿宋_GB2312"/>
          <w:sz w:val="32"/>
          <w:szCs w:val="32"/>
          <w:lang w:eastAsia="zh-CN"/>
        </w:rPr>
        <w:t>为准，比赛各项目</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eastAsia="zh-CN"/>
        </w:rPr>
        <w:t>组别</w:t>
      </w:r>
      <w:r>
        <w:rPr>
          <w:rFonts w:hint="eastAsia" w:ascii="仿宋_GB2312" w:hAnsi="仿宋_GB2312" w:eastAsia="仿宋_GB2312" w:cs="仿宋_GB2312"/>
          <w:sz w:val="32"/>
          <w:szCs w:val="32"/>
          <w:lang w:val="en-US" w:eastAsia="zh-CN"/>
        </w:rPr>
        <w:t>分别</w:t>
      </w:r>
      <w:r>
        <w:rPr>
          <w:rFonts w:hint="eastAsia" w:ascii="仿宋_GB2312" w:hAnsi="仿宋_GB2312" w:eastAsia="仿宋_GB2312" w:cs="仿宋_GB2312"/>
          <w:sz w:val="32"/>
          <w:szCs w:val="32"/>
          <w:lang w:eastAsia="zh-CN"/>
        </w:rPr>
        <w:t>录取前8名，参赛不足8（含）</w:t>
      </w:r>
      <w:r>
        <w:rPr>
          <w:rFonts w:hint="eastAsia" w:ascii="仿宋_GB2312" w:hAnsi="仿宋_GB2312" w:eastAsia="仿宋_GB2312" w:cs="仿宋_GB2312"/>
          <w:sz w:val="32"/>
          <w:szCs w:val="32"/>
          <w:lang w:val="en-US" w:eastAsia="zh-CN"/>
        </w:rPr>
        <w:t>人的，</w:t>
      </w:r>
      <w:r>
        <w:rPr>
          <w:rFonts w:hint="eastAsia" w:ascii="仿宋_GB2312" w:hAnsi="仿宋_GB2312" w:eastAsia="仿宋_GB2312" w:cs="仿宋_GB2312"/>
          <w:sz w:val="32"/>
          <w:szCs w:val="32"/>
          <w:lang w:eastAsia="zh-CN"/>
        </w:rPr>
        <w:t>递减1名录取。</w:t>
      </w:r>
    </w:p>
    <w:p w14:paraId="2E891B9E">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（二）获得比赛前3名的运动员颁发奖牌和证书。其他获得名次者分别颁发证书。</w:t>
      </w:r>
    </w:p>
    <w:p w14:paraId="184C4DEA">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sz w:val="32"/>
          <w:szCs w:val="32"/>
          <w:lang w:eastAsia="zh-CN"/>
        </w:rPr>
      </w:pPr>
      <w:r>
        <w:rPr>
          <w:rFonts w:hint="eastAsia" w:ascii="黑体" w:hAnsi="仿宋" w:eastAsia="黑体" w:cs="黑体"/>
          <w:kern w:val="2"/>
          <w:sz w:val="32"/>
          <w:szCs w:val="32"/>
          <w:highlight w:val="none"/>
          <w:lang w:eastAsia="zh-CN"/>
        </w:rPr>
        <w:t>十</w:t>
      </w:r>
      <w:r>
        <w:rPr>
          <w:rFonts w:hint="eastAsia" w:ascii="黑体" w:hAnsi="仿宋" w:eastAsia="黑体" w:cs="黑体"/>
          <w:kern w:val="2"/>
          <w:sz w:val="32"/>
          <w:szCs w:val="32"/>
          <w:highlight w:val="none"/>
          <w:lang w:val="en-US" w:eastAsia="zh-CN"/>
        </w:rPr>
        <w:t>一</w:t>
      </w:r>
      <w:r>
        <w:rPr>
          <w:rFonts w:hint="eastAsia" w:ascii="黑体" w:hAnsi="仿宋" w:eastAsia="黑体" w:cs="黑体"/>
          <w:kern w:val="2"/>
          <w:sz w:val="32"/>
          <w:szCs w:val="32"/>
          <w:highlight w:val="none"/>
          <w:lang w:eastAsia="zh-CN"/>
        </w:rPr>
        <w:t>、</w:t>
      </w:r>
      <w:r>
        <w:rPr>
          <w:rFonts w:hint="eastAsia" w:ascii="黑体" w:hAnsi="黑体" w:eastAsia="黑体" w:cs="黑体"/>
          <w:sz w:val="32"/>
          <w:szCs w:val="32"/>
          <w:highlight w:val="none"/>
          <w:lang w:val="en-US" w:eastAsia="zh-CN"/>
        </w:rPr>
        <w:t>本次锦标赛为北京市第十七届运动会(青少年组）艺术体操比赛资格赛，参赛且</w:t>
      </w:r>
      <w:r>
        <w:rPr>
          <w:rFonts w:hint="eastAsia" w:ascii="黑体" w:hAnsi="黑体" w:eastAsia="黑体" w:cs="黑体"/>
          <w:sz w:val="32"/>
          <w:szCs w:val="32"/>
          <w:highlight w:val="none"/>
          <w:lang w:eastAsia="zh-CN"/>
        </w:rPr>
        <w:t>符合《北京市第十七届运动会竞赛规程总则》中关于运动员资格规定的选手，有资格参加北京市第十七届运动会（青少年组）</w:t>
      </w:r>
      <w:r>
        <w:rPr>
          <w:rFonts w:hint="eastAsia" w:ascii="黑体" w:hAnsi="黑体" w:eastAsia="黑体" w:cs="黑体"/>
          <w:sz w:val="32"/>
          <w:szCs w:val="32"/>
          <w:highlight w:val="none"/>
          <w:lang w:val="en-US" w:eastAsia="zh-CN"/>
        </w:rPr>
        <w:t>艺术体操项目的</w:t>
      </w:r>
      <w:r>
        <w:rPr>
          <w:rFonts w:hint="eastAsia" w:ascii="黑体" w:hAnsi="黑体" w:eastAsia="黑体" w:cs="黑体"/>
          <w:sz w:val="32"/>
          <w:szCs w:val="32"/>
          <w:highlight w:val="none"/>
          <w:lang w:eastAsia="zh-CN"/>
        </w:rPr>
        <w:t>比赛。</w:t>
      </w:r>
    </w:p>
    <w:p w14:paraId="02D97140">
      <w:pPr>
        <w:pStyle w:val="2"/>
        <w:keepNext w:val="0"/>
        <w:keepLines w:val="0"/>
        <w:pageBreakBefore w:val="0"/>
        <w:kinsoku/>
        <w:wordWrap/>
        <w:overflowPunct/>
        <w:topLinePunct w:val="0"/>
        <w:autoSpaceDE w:val="0"/>
        <w:autoSpaceDN w:val="0"/>
        <w:bidi w:val="0"/>
        <w:adjustRightInd/>
        <w:snapToGrid/>
        <w:spacing w:line="560" w:lineRule="exact"/>
        <w:ind w:left="728"/>
        <w:textAlignment w:val="auto"/>
        <w:rPr>
          <w:rFonts w:hint="eastAsia" w:ascii="黑体" w:eastAsia="黑体"/>
          <w:sz w:val="32"/>
          <w:szCs w:val="32"/>
          <w:lang w:eastAsia="zh-CN"/>
        </w:rPr>
      </w:pPr>
      <w:r>
        <w:rPr>
          <w:rFonts w:hint="eastAsia" w:ascii="黑体" w:eastAsia="黑体"/>
          <w:sz w:val="32"/>
          <w:szCs w:val="32"/>
          <w:lang w:eastAsia="zh-CN"/>
        </w:rPr>
        <w:t>十</w:t>
      </w:r>
      <w:r>
        <w:rPr>
          <w:rFonts w:hint="eastAsia" w:ascii="黑体" w:eastAsia="黑体"/>
          <w:sz w:val="32"/>
          <w:szCs w:val="32"/>
          <w:lang w:val="en-US" w:eastAsia="zh-CN"/>
        </w:rPr>
        <w:t>二</w:t>
      </w:r>
      <w:r>
        <w:rPr>
          <w:rFonts w:hint="eastAsia" w:ascii="黑体" w:eastAsia="黑体"/>
          <w:sz w:val="32"/>
          <w:szCs w:val="32"/>
          <w:lang w:eastAsia="zh-CN"/>
        </w:rPr>
        <w:t>、运动员技术等级</w:t>
      </w:r>
    </w:p>
    <w:p w14:paraId="7E8C0DA8">
      <w:pPr>
        <w:pStyle w:val="2"/>
        <w:keepNext w:val="0"/>
        <w:keepLines w:val="0"/>
        <w:pageBreakBefore w:val="0"/>
        <w:kinsoku/>
        <w:wordWrap/>
        <w:overflowPunct/>
        <w:topLinePunct w:val="0"/>
        <w:autoSpaceDE w:val="0"/>
        <w:autoSpaceDN w:val="0"/>
        <w:bidi w:val="0"/>
        <w:adjustRightInd/>
        <w:snapToGrid/>
        <w:spacing w:line="560" w:lineRule="exact"/>
        <w:ind w:right="184"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（一）根据《运动员技术等级管理办法》（国家体育总局令第32号）和《运动员技术等级标准》（体竞字〔2024〕121号）有关规定，本次比赛甲组可授予运动员技术等级称号，外国运动员除外。</w:t>
      </w:r>
    </w:p>
    <w:p w14:paraId="73C774D7">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（二）可授予等级称号的小项</w:t>
      </w:r>
    </w:p>
    <w:p w14:paraId="3AD7C8B9">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个人</w:t>
      </w:r>
      <w:r>
        <w:rPr>
          <w:rFonts w:hint="eastAsia" w:ascii="仿宋_GB2312" w:hAnsi="仿宋_GB2312" w:eastAsia="仿宋_GB2312" w:cs="仿宋_GB2312"/>
          <w:sz w:val="32"/>
          <w:szCs w:val="32"/>
        </w:rPr>
        <w:t>全能</w:t>
      </w:r>
    </w:p>
    <w:p w14:paraId="2AD4F0CF">
      <w:pPr>
        <w:pStyle w:val="2"/>
        <w:keepNext w:val="0"/>
        <w:keepLines w:val="0"/>
        <w:pageBreakBefore w:val="0"/>
        <w:kinsoku/>
        <w:wordWrap/>
        <w:overflowPunct/>
        <w:topLinePunct w:val="0"/>
        <w:autoSpaceDE w:val="0"/>
        <w:autoSpaceDN w:val="0"/>
        <w:bidi w:val="0"/>
        <w:adjustRightInd/>
        <w:snapToGrid/>
        <w:spacing w:line="560" w:lineRule="exact"/>
        <w:ind w:left="102" w:right="184"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469B4569">
      <w:pPr>
        <w:pStyle w:val="2"/>
        <w:keepNext w:val="0"/>
        <w:keepLines w:val="0"/>
        <w:pageBreakBefore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）等级称号公示、授予通知以及等级证书可通过下载体教联盟(CSEA)APP查询，等级证书为电子证书。</w:t>
      </w:r>
    </w:p>
    <w:p w14:paraId="05F036F2">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sz w:val="32"/>
          <w:szCs w:val="32"/>
          <w:lang w:eastAsia="zh-CN"/>
        </w:rPr>
      </w:pPr>
      <w:r>
        <w:rPr>
          <w:rFonts w:hint="eastAsia" w:ascii="黑体" w:eastAsia="黑体"/>
          <w:sz w:val="32"/>
          <w:szCs w:val="32"/>
          <w:lang w:eastAsia="zh-CN"/>
        </w:rPr>
        <w:t>十</w:t>
      </w:r>
      <w:r>
        <w:rPr>
          <w:rFonts w:hint="eastAsia" w:ascii="黑体" w:eastAsia="黑体"/>
          <w:sz w:val="32"/>
          <w:szCs w:val="32"/>
          <w:lang w:val="en-US" w:eastAsia="zh-CN"/>
        </w:rPr>
        <w:t>三</w:t>
      </w:r>
      <w:r>
        <w:rPr>
          <w:rFonts w:hint="eastAsia" w:ascii="黑体" w:eastAsia="黑体"/>
          <w:sz w:val="32"/>
          <w:szCs w:val="32"/>
          <w:lang w:eastAsia="zh-CN"/>
        </w:rPr>
        <w:t>、人身安全和医疗保险</w:t>
      </w:r>
    </w:p>
    <w:p w14:paraId="3F3A9274">
      <w:pPr>
        <w:pStyle w:val="2"/>
        <w:keepNext w:val="0"/>
        <w:keepLines w:val="0"/>
        <w:pageBreakBefore w:val="0"/>
        <w:kinsoku/>
        <w:wordWrap/>
        <w:overflowPunct/>
        <w:topLinePunct w:val="0"/>
        <w:autoSpaceDE w:val="0"/>
        <w:autoSpaceDN w:val="0"/>
        <w:bidi w:val="0"/>
        <w:adjustRightInd/>
        <w:snapToGrid/>
        <w:spacing w:line="560" w:lineRule="exact"/>
        <w:ind w:left="102" w:right="362"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（一）所有参赛人员要按照赛事主办及承办单位有关要求做好参赛各项安全保障工作。</w:t>
      </w:r>
    </w:p>
    <w:p w14:paraId="42885030">
      <w:pPr>
        <w:pStyle w:val="2"/>
        <w:keepNext w:val="0"/>
        <w:keepLines w:val="0"/>
        <w:pageBreakBefore w:val="0"/>
        <w:kinsoku/>
        <w:wordWrap/>
        <w:overflowPunct/>
        <w:topLinePunct w:val="0"/>
        <w:autoSpaceDE w:val="0"/>
        <w:autoSpaceDN w:val="0"/>
        <w:bidi w:val="0"/>
        <w:adjustRightInd/>
        <w:snapToGrid/>
        <w:spacing w:line="560" w:lineRule="exact"/>
        <w:ind w:left="102" w:right="362"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（二）各参赛单位须为本单位所有参赛运动员、教练员购买意外伤害保险，参赛运动员、教练员应确保身体健康，其在比赛中发生的任何意外伤害、伤病等事故，主办和承办单位不承担任何责任。</w:t>
      </w:r>
    </w:p>
    <w:p w14:paraId="4AC2E96B">
      <w:pPr>
        <w:pStyle w:val="2"/>
        <w:keepNext w:val="0"/>
        <w:keepLines w:val="0"/>
        <w:pageBreakBefore w:val="0"/>
        <w:kinsoku/>
        <w:wordWrap/>
        <w:overflowPunct/>
        <w:topLinePunct w:val="0"/>
        <w:autoSpaceDE w:val="0"/>
        <w:autoSpaceDN w:val="0"/>
        <w:bidi w:val="0"/>
        <w:adjustRightInd/>
        <w:snapToGrid/>
        <w:spacing w:line="560" w:lineRule="exact"/>
        <w:ind w:left="810"/>
        <w:textAlignment w:val="auto"/>
        <w:rPr>
          <w:rFonts w:hint="eastAsia" w:ascii="黑体" w:eastAsia="黑体"/>
          <w:sz w:val="32"/>
          <w:szCs w:val="32"/>
          <w:lang w:eastAsia="zh-CN"/>
        </w:rPr>
      </w:pPr>
      <w:r>
        <w:rPr>
          <w:rFonts w:hint="eastAsia" w:ascii="黑体" w:eastAsia="黑体"/>
          <w:sz w:val="32"/>
          <w:szCs w:val="32"/>
          <w:lang w:eastAsia="zh-CN"/>
        </w:rPr>
        <w:t>十</w:t>
      </w:r>
      <w:r>
        <w:rPr>
          <w:rFonts w:hint="eastAsia" w:ascii="黑体" w:eastAsia="黑体"/>
          <w:sz w:val="32"/>
          <w:szCs w:val="32"/>
          <w:lang w:val="en-US" w:eastAsia="zh-CN"/>
        </w:rPr>
        <w:t>四</w:t>
      </w:r>
      <w:r>
        <w:rPr>
          <w:rFonts w:hint="eastAsia" w:ascii="黑体" w:eastAsia="黑体"/>
          <w:sz w:val="32"/>
          <w:szCs w:val="32"/>
          <w:lang w:eastAsia="zh-CN"/>
        </w:rPr>
        <w:t>、反兴奋剂和赛风赛纪</w:t>
      </w:r>
    </w:p>
    <w:p w14:paraId="119C4F61">
      <w:pPr>
        <w:pStyle w:val="2"/>
        <w:keepNext w:val="0"/>
        <w:keepLines w:val="0"/>
        <w:pageBreakBefore w:val="0"/>
        <w:kinsoku/>
        <w:wordWrap/>
        <w:overflowPunct/>
        <w:topLinePunct w:val="0"/>
        <w:autoSpaceDE w:val="0"/>
        <w:autoSpaceDN w:val="0"/>
        <w:bidi w:val="0"/>
        <w:adjustRightInd/>
        <w:snapToGrid/>
        <w:spacing w:line="560" w:lineRule="exact"/>
        <w:ind w:left="102" w:right="362"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（一）比赛中运动员出现兴奋剂违规行为，将取消其参赛资格和所获成绩名次及奖励，并按照国家体育总局《反兴奋剂规则》及相关规定对违规运动员及运动队进行追加处罚。</w:t>
      </w:r>
    </w:p>
    <w:p w14:paraId="310A5110">
      <w:pPr>
        <w:pStyle w:val="2"/>
        <w:keepNext w:val="0"/>
        <w:keepLines w:val="0"/>
        <w:pageBreakBefore w:val="0"/>
        <w:kinsoku/>
        <w:wordWrap/>
        <w:overflowPunct/>
        <w:topLinePunct w:val="0"/>
        <w:autoSpaceDE w:val="0"/>
        <w:autoSpaceDN w:val="0"/>
        <w:bidi w:val="0"/>
        <w:adjustRightInd/>
        <w:snapToGrid/>
        <w:spacing w:line="560" w:lineRule="exact"/>
        <w:ind w:left="102" w:right="362"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704BF3FC">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sz w:val="32"/>
          <w:szCs w:val="32"/>
          <w:lang w:eastAsia="zh-CN"/>
        </w:rPr>
      </w:pPr>
      <w:r>
        <w:rPr>
          <w:rFonts w:hint="eastAsia" w:ascii="黑体" w:eastAsia="黑体"/>
          <w:sz w:val="32"/>
          <w:szCs w:val="32"/>
          <w:lang w:eastAsia="zh-CN"/>
        </w:rPr>
        <w:t>十</w:t>
      </w:r>
      <w:r>
        <w:rPr>
          <w:rFonts w:hint="eastAsia" w:ascii="黑体" w:eastAsia="黑体"/>
          <w:sz w:val="32"/>
          <w:szCs w:val="32"/>
          <w:lang w:val="en-US" w:eastAsia="zh-CN"/>
        </w:rPr>
        <w:t>五</w:t>
      </w:r>
      <w:r>
        <w:rPr>
          <w:rFonts w:hint="eastAsia" w:ascii="黑体" w:eastAsia="黑体"/>
          <w:sz w:val="32"/>
          <w:szCs w:val="32"/>
          <w:lang w:eastAsia="zh-CN"/>
        </w:rPr>
        <w:t>、纠纷解决和裁判员</w:t>
      </w:r>
    </w:p>
    <w:p w14:paraId="1918E712">
      <w:pPr>
        <w:pStyle w:val="2"/>
        <w:keepNext w:val="0"/>
        <w:keepLines w:val="0"/>
        <w:pageBreakBefore w:val="0"/>
        <w:kinsoku/>
        <w:wordWrap/>
        <w:overflowPunct/>
        <w:topLinePunct w:val="0"/>
        <w:autoSpaceDE w:val="0"/>
        <w:autoSpaceDN w:val="0"/>
        <w:bidi w:val="0"/>
        <w:adjustRightInd/>
        <w:snapToGrid/>
        <w:spacing w:line="560" w:lineRule="exact"/>
        <w:ind w:left="102" w:right="362"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（一）在本次比赛中发生的纠纷，先提交竞赛委员会处理，对处理结果不服，可以依法向中国体育仲裁委员会申请仲裁。</w:t>
      </w:r>
    </w:p>
    <w:p w14:paraId="5C3A21C7">
      <w:pPr>
        <w:pStyle w:val="2"/>
        <w:keepNext w:val="0"/>
        <w:keepLines w:val="0"/>
        <w:pageBreakBefore w:val="0"/>
        <w:kinsoku/>
        <w:wordWrap/>
        <w:overflowPunct/>
        <w:topLinePunct w:val="0"/>
        <w:autoSpaceDE w:val="0"/>
        <w:autoSpaceDN w:val="0"/>
        <w:bidi w:val="0"/>
        <w:adjustRightInd/>
        <w:snapToGrid/>
        <w:spacing w:line="560" w:lineRule="exact"/>
        <w:ind w:left="102" w:right="501" w:firstLine="640"/>
        <w:textAlignment w:val="auto"/>
        <w:rPr>
          <w:rFonts w:hint="eastAsia"/>
          <w:sz w:val="32"/>
          <w:szCs w:val="32"/>
          <w:lang w:eastAsia="zh-CN"/>
        </w:rPr>
      </w:pPr>
      <w:r>
        <w:rPr>
          <w:rFonts w:hint="eastAsia" w:ascii="仿宋_GB2312" w:hAnsi="仿宋_GB2312" w:eastAsia="仿宋_GB2312" w:cs="仿宋_GB2312"/>
          <w:sz w:val="32"/>
          <w:szCs w:val="32"/>
          <w:lang w:eastAsia="zh-CN"/>
        </w:rPr>
        <w:t>（二）所有裁判员由北京市体育竞赛管理和国际交流中心商北京市</w:t>
      </w:r>
      <w:r>
        <w:rPr>
          <w:rFonts w:hint="eastAsia" w:ascii="仿宋_GB2312" w:hAnsi="仿宋_GB2312" w:eastAsia="仿宋_GB2312" w:cs="仿宋_GB2312"/>
          <w:sz w:val="32"/>
          <w:szCs w:val="32"/>
          <w:lang w:val="en-US" w:eastAsia="zh-CN"/>
        </w:rPr>
        <w:t>体操</w:t>
      </w:r>
      <w:r>
        <w:rPr>
          <w:rFonts w:hint="eastAsia" w:ascii="仿宋_GB2312" w:hAnsi="仿宋_GB2312" w:eastAsia="仿宋_GB2312" w:cs="仿宋_GB2312"/>
          <w:sz w:val="32"/>
          <w:szCs w:val="32"/>
          <w:lang w:eastAsia="zh-CN"/>
        </w:rPr>
        <w:t>运动协会统一选派。</w:t>
      </w:r>
    </w:p>
    <w:p w14:paraId="2CC5B8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sz w:val="32"/>
          <w:szCs w:val="32"/>
          <w:lang w:val="en-US" w:eastAsia="zh-CN"/>
        </w:rPr>
      </w:pPr>
      <w:r>
        <w:rPr>
          <w:rFonts w:hint="eastAsia" w:ascii="黑体" w:eastAsia="黑体"/>
          <w:sz w:val="32"/>
          <w:szCs w:val="32"/>
          <w:lang w:eastAsia="zh-CN"/>
        </w:rPr>
        <w:t>十</w:t>
      </w:r>
      <w:r>
        <w:rPr>
          <w:rFonts w:hint="eastAsia" w:ascii="黑体" w:eastAsia="黑体"/>
          <w:sz w:val="32"/>
          <w:szCs w:val="32"/>
          <w:lang w:val="en-US" w:eastAsia="zh-CN"/>
        </w:rPr>
        <w:t>六</w:t>
      </w:r>
      <w:r>
        <w:rPr>
          <w:rFonts w:hint="eastAsia" w:ascii="黑体" w:eastAsia="黑体"/>
          <w:sz w:val="32"/>
          <w:szCs w:val="32"/>
          <w:lang w:eastAsia="zh-CN"/>
        </w:rPr>
        <w:t>、本规程解释、修改权属北京市体育竞赛管理和国际交流中心，未尽事宜由承办单位另行通知。</w:t>
      </w:r>
    </w:p>
    <w:p w14:paraId="22B2F53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7D43E12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00987BA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579DC3A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31A09FD9">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41EA2AB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5811639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4AF88A0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5E81CB6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6058E71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511DA3"/>
    <w:multiLevelType w:val="singleLevel"/>
    <w:tmpl w:val="31511D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E5AC1"/>
    <w:rsid w:val="498E5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2026-05-11T07:06:00Z</dcterms:created>
  <dc:creator>邓莹</dc:creator>
  <cp:lastModifiedBy>邓莹</cp:lastModifiedBy>
  <dcterms:modified xsi:type="dcterms:W3CDTF">2026-05-11T07:06:58Z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5D176515B9DC40D38EDBFC1E030E6306_11</vt:lpwstr>
  </property>
  <property fmtid="{D5CDD505-2E9C-101B-9397-08002B2CF9AE}" pid="4" name="KSOTemplateDocerSaveRecord">
    <vt:lpwstr>eyJoZGlkIjoiYTY5NDMxOTQyYzA4NTYxYzM3YmQ4ZTUxZTVkNzFiNDciLCJ1c2VySWQiOiIyODg1ODUwMTQifQ==</vt:lpwstr>
  </property>
</Properties>
</file>