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AEC7C">
      <w:pPr>
        <w:spacing w:line="560" w:lineRule="exact"/>
        <w:rPr>
          <w:rFonts w:hint="eastAsia" w:ascii="仿宋_GB2312" w:hAnsi="仿宋" w:eastAsia="仿宋_GB2312" w:cs="仿宋_GB2312"/>
          <w:color w:val="000000"/>
          <w:sz w:val="32"/>
          <w:szCs w:val="32"/>
        </w:rPr>
      </w:pPr>
      <w:r>
        <w:rPr>
          <w:rFonts w:hint="eastAsia" w:ascii="黑体" w:hAnsi="黑体" w:eastAsia="黑体" w:cs="黑体"/>
          <w:sz w:val="32"/>
          <w:szCs w:val="32"/>
        </w:rPr>
        <w:t>附件1</w:t>
      </w:r>
    </w:p>
    <w:p w14:paraId="485F07F8">
      <w:pPr>
        <w:widowControl w:val="0"/>
        <w:spacing w:line="560" w:lineRule="exact"/>
        <w:jc w:val="center"/>
        <w:rPr>
          <w:rFonts w:hint="eastAsia" w:ascii="方正小标宋简体" w:eastAsia="方正小标宋简体"/>
          <w:sz w:val="44"/>
          <w:szCs w:val="44"/>
        </w:rPr>
      </w:pPr>
    </w:p>
    <w:p w14:paraId="00C19468">
      <w:pPr>
        <w:spacing w:line="560" w:lineRule="exact"/>
        <w:jc w:val="center"/>
        <w:rPr>
          <w:rFonts w:hint="eastAsia"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2026年北京市花样滑冰锦标赛竞赛规程</w:t>
      </w:r>
    </w:p>
    <w:p w14:paraId="1D670F0F">
      <w:pPr>
        <w:widowControl w:val="0"/>
        <w:spacing w:line="560" w:lineRule="exact"/>
        <w:rPr>
          <w:rFonts w:hint="eastAsia" w:ascii="仿宋" w:hAnsi="仿宋" w:eastAsia="仿宋" w:cs="Times New Roman"/>
          <w:b/>
          <w:bCs/>
        </w:rPr>
      </w:pPr>
      <w:r>
        <w:rPr>
          <w:rFonts w:ascii="仿宋" w:hAnsi="仿宋" w:eastAsia="仿宋" w:cs="Times New Roman"/>
          <w:b/>
          <w:bCs/>
        </w:rPr>
        <w:t xml:space="preserve"> </w:t>
      </w:r>
    </w:p>
    <w:p w14:paraId="15B96B8C">
      <w:pPr>
        <w:widowControl w:val="0"/>
        <w:spacing w:line="560" w:lineRule="exact"/>
        <w:ind w:firstLine="640" w:firstLineChars="200"/>
        <w:outlineLvl w:val="0"/>
        <w:rPr>
          <w:rFonts w:hint="eastAsia" w:ascii="黑体" w:hAnsi="仿宋" w:eastAsia="黑体" w:cs="Times New Roman"/>
          <w:sz w:val="32"/>
          <w:szCs w:val="32"/>
        </w:rPr>
      </w:pPr>
      <w:r>
        <w:rPr>
          <w:rFonts w:ascii="黑体" w:hAnsi="黑体" w:eastAsia="黑体"/>
          <w:sz w:val="32"/>
          <w:szCs w:val="32"/>
        </w:rPr>
        <w:t>一、主办单位</w:t>
      </w:r>
    </w:p>
    <w:p w14:paraId="055FA893">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北京市体育局</w:t>
      </w:r>
    </w:p>
    <w:p w14:paraId="41D2CEE7">
      <w:pPr>
        <w:widowControl w:val="0"/>
        <w:spacing w:line="560" w:lineRule="exact"/>
        <w:ind w:firstLine="640" w:firstLineChars="200"/>
        <w:rPr>
          <w:rFonts w:hint="eastAsia" w:ascii="仿宋_GB2312" w:hAnsi="仿宋" w:eastAsia="仿宋_GB2312" w:cs="Times New Roman"/>
          <w:sz w:val="32"/>
          <w:szCs w:val="32"/>
        </w:rPr>
      </w:pPr>
      <w:r>
        <w:rPr>
          <w:rFonts w:ascii="仿宋_GB2312" w:hAnsi="仿宋" w:eastAsia="仿宋_GB2312" w:cs="Times New Roman"/>
          <w:sz w:val="32"/>
          <w:szCs w:val="32"/>
        </w:rPr>
        <w:t>北京市教育委员会</w:t>
      </w:r>
    </w:p>
    <w:p w14:paraId="4F585EA7">
      <w:pPr>
        <w:widowControl w:val="0"/>
        <w:spacing w:line="560" w:lineRule="exact"/>
        <w:ind w:firstLine="640" w:firstLineChars="200"/>
        <w:outlineLvl w:val="0"/>
        <w:rPr>
          <w:rFonts w:hint="eastAsia" w:ascii="黑体" w:hAnsi="仿宋" w:eastAsia="黑体" w:cs="Times New Roman"/>
          <w:sz w:val="32"/>
          <w:szCs w:val="32"/>
        </w:rPr>
      </w:pPr>
      <w:r>
        <w:rPr>
          <w:rFonts w:ascii="黑体" w:hAnsi="黑体" w:eastAsia="黑体"/>
          <w:sz w:val="32"/>
          <w:szCs w:val="32"/>
        </w:rPr>
        <w:t>二、承办单位</w:t>
      </w:r>
    </w:p>
    <w:p w14:paraId="0C341007">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北京市体育竞赛管理和国际交流中心</w:t>
      </w:r>
    </w:p>
    <w:p w14:paraId="44578A79">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北京北奥集团有限责任公司</w:t>
      </w:r>
    </w:p>
    <w:p w14:paraId="6D682B0E">
      <w:pPr>
        <w:widowControl w:val="0"/>
        <w:spacing w:line="560" w:lineRule="exact"/>
        <w:ind w:firstLine="640" w:firstLineChars="200"/>
        <w:rPr>
          <w:rFonts w:hint="eastAsia" w:ascii="仿宋_GB2312" w:hAnsi="仿宋" w:eastAsia="仿宋_GB2312"/>
          <w:color w:val="FF0000"/>
          <w:sz w:val="32"/>
          <w:szCs w:val="32"/>
        </w:rPr>
      </w:pPr>
      <w:r>
        <w:rPr>
          <w:rFonts w:ascii="仿宋_GB2312" w:hAnsi="仿宋" w:eastAsia="仿宋_GB2312"/>
          <w:sz w:val="32"/>
          <w:szCs w:val="32"/>
        </w:rPr>
        <w:t>北京市滑冰协会</w:t>
      </w:r>
    </w:p>
    <w:p w14:paraId="5048B5E4">
      <w:pPr>
        <w:widowControl w:val="0"/>
        <w:spacing w:line="560" w:lineRule="exact"/>
        <w:ind w:firstLine="640" w:firstLineChars="200"/>
        <w:outlineLvl w:val="0"/>
        <w:rPr>
          <w:rFonts w:hint="eastAsia" w:ascii="黑体" w:hAnsi="仿宋" w:eastAsia="黑体"/>
          <w:sz w:val="32"/>
          <w:szCs w:val="32"/>
        </w:rPr>
      </w:pPr>
      <w:r>
        <w:rPr>
          <w:rFonts w:ascii="黑体" w:hAnsi="黑体" w:eastAsia="黑体"/>
          <w:sz w:val="32"/>
          <w:szCs w:val="32"/>
        </w:rPr>
        <w:t>三、时间和地点</w:t>
      </w:r>
    </w:p>
    <w:p w14:paraId="1076C4C5">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2026年11月7日—8日在世纪星国际冰雪体育中心（顺沙路75号九华山庄17区C5）举行。</w:t>
      </w:r>
    </w:p>
    <w:p w14:paraId="37678458">
      <w:pPr>
        <w:widowControl w:val="0"/>
        <w:spacing w:line="560" w:lineRule="exact"/>
        <w:ind w:firstLine="640" w:firstLineChars="200"/>
        <w:rPr>
          <w:rFonts w:hint="eastAsia" w:ascii="黑体" w:hAnsi="仿宋" w:eastAsia="黑体"/>
          <w:sz w:val="32"/>
          <w:szCs w:val="32"/>
        </w:rPr>
      </w:pPr>
      <w:r>
        <w:rPr>
          <w:rFonts w:ascii="黑体" w:hAnsi="黑体" w:eastAsia="黑体"/>
          <w:sz w:val="32"/>
          <w:szCs w:val="32"/>
        </w:rPr>
        <w:t>四、竞赛组别及项目</w:t>
      </w:r>
    </w:p>
    <w:p w14:paraId="194D0873">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（一）竞赛组别（以下年龄组别分设男、女组）</w:t>
      </w:r>
    </w:p>
    <w:p w14:paraId="3B49ED82">
      <w:pPr>
        <w:widowControl w:val="0"/>
        <w:spacing w:line="560" w:lineRule="exact"/>
        <w:ind w:left="17" w:leftChars="7" w:firstLine="688" w:firstLineChars="215"/>
        <w:contextualSpacing/>
        <w:jc w:val="both"/>
        <w:rPr>
          <w:rFonts w:hint="eastAsia" w:ascii="仿宋_GB2312" w:hAnsi="仿宋" w:eastAsia="仿宋_GB2312" w:cs="Times New Roman"/>
          <w:kern w:val="2"/>
          <w:sz w:val="32"/>
          <w:szCs w:val="32"/>
        </w:rPr>
      </w:pPr>
      <w:r>
        <w:rPr>
          <w:rFonts w:ascii="仿宋_GB2312" w:hAnsi="仿宋" w:eastAsia="仿宋_GB2312" w:cs="Times New Roman"/>
          <w:kern w:val="2"/>
          <w:sz w:val="32"/>
          <w:szCs w:val="32"/>
        </w:rPr>
        <w:t>1.青年组：2008年7月1日至2013年6月30日出生（13-18岁）</w:t>
      </w:r>
    </w:p>
    <w:p w14:paraId="1E2963E1">
      <w:pPr>
        <w:widowControl w:val="0"/>
        <w:spacing w:line="560" w:lineRule="exact"/>
        <w:ind w:left="17" w:leftChars="7" w:firstLine="617" w:firstLineChars="193"/>
        <w:contextualSpacing/>
        <w:jc w:val="both"/>
        <w:rPr>
          <w:rFonts w:hint="eastAsia" w:ascii="仿宋_GB2312" w:hAnsi="仿宋" w:eastAsia="仿宋_GB2312" w:cs="Times New Roman"/>
          <w:kern w:val="2"/>
          <w:sz w:val="32"/>
          <w:szCs w:val="32"/>
        </w:rPr>
      </w:pPr>
      <w:r>
        <w:rPr>
          <w:rFonts w:ascii="仿宋_GB2312" w:hAnsi="仿宋" w:eastAsia="仿宋_GB2312" w:cs="Times New Roman"/>
          <w:kern w:val="2"/>
          <w:sz w:val="32"/>
          <w:szCs w:val="32"/>
        </w:rPr>
        <w:t>2.少年甲组（少年高龄组）：2010年7月1日至2016年6月30日出生（10-16岁）</w:t>
      </w:r>
    </w:p>
    <w:p w14:paraId="34E96570">
      <w:pPr>
        <w:widowControl w:val="0"/>
        <w:spacing w:line="560" w:lineRule="exact"/>
        <w:ind w:left="17" w:leftChars="7" w:firstLine="617" w:firstLineChars="193"/>
        <w:contextualSpacing/>
        <w:jc w:val="both"/>
        <w:rPr>
          <w:rFonts w:hint="eastAsia" w:ascii="仿宋_GB2312" w:hAnsi="仿宋" w:eastAsia="仿宋_GB2312" w:cs="Times New Roman"/>
          <w:kern w:val="2"/>
          <w:sz w:val="32"/>
          <w:szCs w:val="32"/>
        </w:rPr>
      </w:pPr>
      <w:r>
        <w:rPr>
          <w:rFonts w:ascii="仿宋_GB2312" w:hAnsi="仿宋" w:eastAsia="仿宋_GB2312" w:cs="Times New Roman"/>
          <w:kern w:val="2"/>
          <w:sz w:val="32"/>
          <w:szCs w:val="32"/>
        </w:rPr>
        <w:t>3.少年乙组（少年中龄组）：2010年7月1日至2018年6月30日出生（8-16岁）</w:t>
      </w:r>
    </w:p>
    <w:p w14:paraId="78E54417">
      <w:pPr>
        <w:widowControl w:val="0"/>
        <w:spacing w:line="560" w:lineRule="exact"/>
        <w:ind w:left="17" w:leftChars="7" w:firstLine="617" w:firstLineChars="193"/>
        <w:contextualSpacing/>
        <w:jc w:val="both"/>
        <w:rPr>
          <w:rFonts w:hint="eastAsia" w:ascii="仿宋_GB2312" w:hAnsi="仿宋" w:eastAsia="仿宋_GB2312" w:cs="Times New Roman"/>
          <w:kern w:val="2"/>
          <w:sz w:val="32"/>
          <w:szCs w:val="32"/>
        </w:rPr>
      </w:pPr>
      <w:r>
        <w:rPr>
          <w:rFonts w:ascii="仿宋_GB2312" w:hAnsi="仿宋" w:eastAsia="仿宋_GB2312" w:cs="Times New Roman"/>
          <w:kern w:val="2"/>
          <w:sz w:val="32"/>
          <w:szCs w:val="32"/>
        </w:rPr>
        <w:t>4.少年丙组（少年低龄组）：2012年7月1日至2018年6月30日出生（8-14岁）</w:t>
      </w:r>
    </w:p>
    <w:p w14:paraId="0E720E5C">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（二）竞赛项目:单人滑（以下年龄组别分设男、女组）</w:t>
      </w:r>
    </w:p>
    <w:p w14:paraId="489D9765">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青年组：短节目、自由滑</w:t>
      </w:r>
    </w:p>
    <w:p w14:paraId="60C5CB77">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少年甲组（少年高龄组）：短节目、自由滑</w:t>
      </w:r>
      <w:r>
        <w:rPr>
          <w:rFonts w:ascii="仿宋_GB2312" w:hAnsi="仿宋" w:eastAsia="仿宋_GB2312"/>
          <w:sz w:val="32"/>
          <w:szCs w:val="32"/>
        </w:rPr>
        <w:br w:type="textWrapping"/>
      </w:r>
      <w:r>
        <w:rPr>
          <w:rFonts w:ascii="仿宋_GB2312" w:hAnsi="仿宋" w:eastAsia="仿宋_GB2312"/>
          <w:sz w:val="32"/>
          <w:szCs w:val="32"/>
        </w:rPr>
        <w:t xml:space="preserve">    少年乙组（少年中龄组）：自由滑</w:t>
      </w:r>
    </w:p>
    <w:p w14:paraId="1F1B82E7">
      <w:pPr>
        <w:widowControl w:val="0"/>
        <w:spacing w:line="560" w:lineRule="exact"/>
        <w:ind w:firstLine="640" w:firstLineChars="200"/>
        <w:rPr>
          <w:rFonts w:hint="eastAsia"/>
        </w:rPr>
      </w:pPr>
      <w:r>
        <w:rPr>
          <w:rFonts w:ascii="仿宋_GB2312" w:hAnsi="仿宋" w:eastAsia="仿宋_GB2312"/>
          <w:sz w:val="32"/>
          <w:szCs w:val="32"/>
        </w:rPr>
        <w:t>少年丙组（少年低龄组）：自由滑</w:t>
      </w:r>
    </w:p>
    <w:p w14:paraId="7D799641">
      <w:pPr>
        <w:widowControl w:val="0"/>
        <w:spacing w:line="560" w:lineRule="exact"/>
        <w:ind w:firstLine="640" w:firstLineChars="200"/>
        <w:rPr>
          <w:rFonts w:ascii="黑体" w:hAnsi="Times New Roman" w:eastAsia="黑体" w:cs="仿宋_GB2312"/>
          <w:sz w:val="32"/>
          <w:szCs w:val="32"/>
        </w:rPr>
      </w:pPr>
      <w:r>
        <w:rPr>
          <w:rFonts w:ascii="黑体" w:hAnsi="黑体" w:eastAsia="黑体" w:cs="仿宋_GB2312"/>
          <w:sz w:val="32"/>
          <w:szCs w:val="32"/>
        </w:rPr>
        <w:t>五、运动员资格</w:t>
      </w:r>
    </w:p>
    <w:p w14:paraId="3C86409D">
      <w:pPr>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w:t>
      </w:r>
      <w:r>
        <w:rPr>
          <w:rFonts w:ascii="仿宋_GB2312" w:eastAsia="仿宋_GB2312"/>
          <w:sz w:val="32"/>
          <w:szCs w:val="32"/>
        </w:rPr>
        <w:t>符合北京市体育局《北京市青少年运动员注册管理办法（试行）》（京体青字〔2025〕2号）的有关规定，并完成2026年度注册。</w:t>
      </w:r>
    </w:p>
    <w:p w14:paraId="05698A66">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二）2026年北京市花样滑冰和队列滑联赛前两站单人滑项目中，青年组（男/女）成绩排名（两站比赛中取一站最高得分）前16名的运动员，少年甲组（少年高龄组）、少年乙组（少年中龄组）（男/女）、少年丙组（少年低龄组）（男/女）成绩排名前18名的运动员，获得相应项目和组别的参赛资格。此外，每个参赛单位可报2名基数运动员，不限组别。</w:t>
      </w:r>
    </w:p>
    <w:p w14:paraId="3CEF29D8">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（三）参赛运动员经运动员资格审查认定委员会确认后方可参赛。</w:t>
      </w:r>
    </w:p>
    <w:p w14:paraId="3E25258D">
      <w:pPr>
        <w:widowControl w:val="0"/>
        <w:spacing w:line="560" w:lineRule="exact"/>
        <w:ind w:firstLine="640" w:firstLineChars="200"/>
        <w:rPr>
          <w:rFonts w:hint="eastAsia" w:ascii="黑体" w:hAnsi="仿宋" w:eastAsia="黑体"/>
          <w:sz w:val="32"/>
          <w:szCs w:val="32"/>
        </w:rPr>
      </w:pPr>
      <w:r>
        <w:rPr>
          <w:rFonts w:ascii="黑体" w:hAnsi="黑体" w:eastAsia="黑体"/>
          <w:sz w:val="32"/>
          <w:szCs w:val="32"/>
        </w:rPr>
        <w:t>六、参加办法</w:t>
      </w:r>
    </w:p>
    <w:p w14:paraId="321E6325">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（一）以区为单位组队参加。</w:t>
      </w:r>
    </w:p>
    <w:p w14:paraId="52CE62E0">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（二）以2026年度青少年运动员注册为依据，运动员只能代表2026年度注册单位参加比赛。</w:t>
      </w:r>
    </w:p>
    <w:p w14:paraId="52B3FC72">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（三）所有参赛人员经二级以上医院检查证明身体健康。</w:t>
      </w:r>
    </w:p>
    <w:p w14:paraId="5DE88FC8">
      <w:pPr>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（四）比赛时运动员须持本人注册时所提交的有效身份证件原件参赛。</w:t>
      </w:r>
    </w:p>
    <w:p w14:paraId="3DE0DADA">
      <w:pPr>
        <w:widowControl w:val="0"/>
        <w:spacing w:line="560" w:lineRule="exact"/>
        <w:ind w:firstLine="640" w:firstLineChars="200"/>
        <w:jc w:val="both"/>
        <w:rPr>
          <w:rFonts w:hint="eastAsia" w:ascii="仿宋_GB2312" w:hAnsi="微软雅黑" w:eastAsia="仿宋_GB2312"/>
          <w:sz w:val="32"/>
          <w:szCs w:val="32"/>
        </w:rPr>
      </w:pPr>
      <w:r>
        <w:rPr>
          <w:rFonts w:ascii="仿宋_GB2312" w:hAnsi="仿宋" w:eastAsia="仿宋_GB2312"/>
          <w:sz w:val="32"/>
          <w:szCs w:val="32"/>
        </w:rPr>
        <w:t>（五）每单位可报领队1人，每组别教练员2人，队医1人，同1名领队、教练只能代表1个参赛单位进行报名，每名运动员只能选择一个年龄组别参赛。</w:t>
      </w:r>
    </w:p>
    <w:p w14:paraId="7638A5F3">
      <w:pPr>
        <w:widowControl w:val="0"/>
        <w:spacing w:line="560" w:lineRule="exact"/>
        <w:ind w:firstLine="640" w:firstLineChars="200"/>
        <w:jc w:val="both"/>
        <w:rPr>
          <w:rFonts w:hint="eastAsia" w:ascii="黑体" w:hAnsi="仿宋" w:eastAsia="黑体"/>
          <w:sz w:val="32"/>
          <w:szCs w:val="32"/>
        </w:rPr>
      </w:pPr>
      <w:r>
        <w:rPr>
          <w:rFonts w:ascii="黑体" w:hAnsi="黑体" w:eastAsia="黑体"/>
          <w:sz w:val="32"/>
          <w:szCs w:val="32"/>
        </w:rPr>
        <w:t>七、竞赛办法</w:t>
      </w:r>
    </w:p>
    <w:p w14:paraId="7643436D">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（一）采用最新版《国际滑冰联盟竞赛规则》。</w:t>
      </w:r>
    </w:p>
    <w:p w14:paraId="0D7E9906">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（二）所有竞赛项目及组别均根据报名人数按规则决定赛次。</w:t>
      </w:r>
    </w:p>
    <w:p w14:paraId="4CC1285C">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（三）报名确认后不得更改，各项目各组别如报名参赛3人或参赛运动员均代表同1个单位时，可进行比赛和录取名次。如所报组别小项不足3人时，则不进行比赛。</w:t>
      </w:r>
    </w:p>
    <w:p w14:paraId="29363F91">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（四）弃权规定</w:t>
      </w:r>
    </w:p>
    <w:p w14:paraId="213177F7">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1.比赛期间运动员因伤病或其他原因不能参赛，需书面告知组委会，并加盖公章，内容包括弃权原因并明确弃权项目。</w:t>
      </w:r>
    </w:p>
    <w:p w14:paraId="01D413DA">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2.因伤病弃权，需提供二级以上医院出具的诊断证明，考试、研学等其他原因弃权，需提供所在学校出具的证明，并至少在赛前两日提出弃权申请。</w:t>
      </w:r>
    </w:p>
    <w:p w14:paraId="400A52DC">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3.符合弃权条件的运动员，之前取得的名次和成绩有效。未按弃权时间及相关要求书面告知组委会不参赛的运动员，视为无故弃权，取消本人本次比赛成绩及下一年度市级青少年体育赛事参赛资格。</w:t>
      </w:r>
    </w:p>
    <w:p w14:paraId="67199265">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（五）青年组（男/女）短节目成绩前12名可进入自由滑比赛。少年甲组（少年高龄组）（男/女）短节目成绩前14名可进入自由滑比赛。</w:t>
      </w:r>
    </w:p>
    <w:p w14:paraId="5B1220AE">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（六）领队会于赛前一周内召开，会上将最后确认参赛运动员名单，教练员或领队签字后生效。</w:t>
      </w:r>
    </w:p>
    <w:p w14:paraId="617C93F1">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（七）服装要求将参照全国比赛有关服装管理规定执行。</w:t>
      </w:r>
    </w:p>
    <w:p w14:paraId="03447180">
      <w:pPr>
        <w:widowControl w:val="0"/>
        <w:spacing w:line="560" w:lineRule="exact"/>
        <w:ind w:firstLine="640" w:firstLineChars="200"/>
        <w:rPr>
          <w:rFonts w:hint="eastAsia" w:ascii="黑体" w:hAnsi="仿宋" w:eastAsia="黑体"/>
          <w:sz w:val="32"/>
          <w:szCs w:val="32"/>
        </w:rPr>
      </w:pPr>
      <w:r>
        <w:rPr>
          <w:rFonts w:ascii="黑体" w:hAnsi="黑体" w:eastAsia="黑体"/>
          <w:sz w:val="32"/>
          <w:szCs w:val="32"/>
        </w:rPr>
        <w:t>八、竞赛内容</w:t>
      </w:r>
    </w:p>
    <w:p w14:paraId="73C2F305">
      <w:pPr>
        <w:widowControl w:val="0"/>
        <w:spacing w:line="560" w:lineRule="exact"/>
        <w:ind w:firstLine="640" w:firstLineChars="200"/>
        <w:rPr>
          <w:rFonts w:hint="eastAsia" w:ascii="仿宋_GB2312" w:hAnsi="仿宋" w:eastAsia="仿宋_GB2312" w:cs="Times New Roman"/>
          <w:sz w:val="32"/>
          <w:szCs w:val="32"/>
        </w:rPr>
      </w:pPr>
      <w:r>
        <w:rPr>
          <w:rFonts w:ascii="仿宋_GB2312" w:hAnsi="仿宋" w:eastAsia="仿宋_GB2312" w:cs="仿宋"/>
          <w:sz w:val="32"/>
          <w:szCs w:val="32"/>
        </w:rPr>
        <w:t>详细内容见</w:t>
      </w:r>
      <w:r>
        <w:rPr>
          <w:rFonts w:hint="eastAsia" w:ascii="仿宋_GB2312" w:hAnsi="仿宋" w:eastAsia="仿宋_GB2312" w:cs="Times New Roman"/>
          <w:sz w:val="32"/>
          <w:szCs w:val="32"/>
        </w:rPr>
        <w:t>附件2</w:t>
      </w:r>
    </w:p>
    <w:p w14:paraId="18F1F783">
      <w:pPr>
        <w:widowControl w:val="0"/>
        <w:spacing w:line="560" w:lineRule="exact"/>
        <w:ind w:firstLine="640" w:firstLineChars="200"/>
        <w:rPr>
          <w:rFonts w:ascii="仿宋_GB2312" w:hAnsi="Times New Roman" w:eastAsia="仿宋_GB2312"/>
          <w:sz w:val="32"/>
          <w:szCs w:val="32"/>
        </w:rPr>
      </w:pPr>
      <w:r>
        <w:rPr>
          <w:rFonts w:ascii="黑体" w:hAnsi="黑体" w:eastAsia="黑体" w:cs="仿宋_GB2312"/>
          <w:sz w:val="32"/>
          <w:szCs w:val="32"/>
        </w:rPr>
        <w:t>九、报名办法</w:t>
      </w:r>
    </w:p>
    <w:p w14:paraId="15B12E57">
      <w:pPr>
        <w:widowControl w:val="0"/>
        <w:spacing w:line="560" w:lineRule="exact"/>
        <w:ind w:left="120" w:leftChars="50" w:firstLine="480" w:firstLineChars="150"/>
        <w:jc w:val="both"/>
        <w:rPr>
          <w:rFonts w:ascii="仿宋_GB2312" w:hAnsi="Times New Roman" w:eastAsia="仿宋_GB2312"/>
          <w:sz w:val="32"/>
          <w:szCs w:val="32"/>
        </w:rPr>
      </w:pPr>
      <w:r>
        <w:rPr>
          <w:rFonts w:ascii="仿宋_GB2312" w:hAnsi="仿宋" w:eastAsia="仿宋_GB2312"/>
          <w:sz w:val="32"/>
          <w:szCs w:val="32"/>
        </w:rPr>
        <w:t>（一）网络报名：</w:t>
      </w:r>
      <w:r>
        <w:rPr>
          <w:rFonts w:ascii="仿宋_GB2312" w:hAnsi="仿宋" w:eastAsia="仿宋_GB2312" w:cs="仿宋"/>
          <w:sz w:val="32"/>
          <w:szCs w:val="32"/>
        </w:rPr>
        <w:t>各参</w:t>
      </w:r>
      <w:r>
        <w:rPr>
          <w:rFonts w:ascii="仿宋_GB2312" w:hAnsi="仿宋" w:eastAsia="仿宋_GB2312"/>
          <w:sz w:val="32"/>
          <w:szCs w:val="32"/>
        </w:rPr>
        <w:t>赛单位于2026年10月19日—10月20日在北京市体育竞赛管理和国际交流中心官方网站(</w:t>
      </w:r>
      <w:bookmarkStart w:id="1" w:name="_GoBack"/>
      <w:r>
        <w:rPr>
          <w:rFonts w:ascii="仿宋_GB2312" w:hAnsi="仿宋" w:eastAsia="仿宋_GB2312"/>
          <w:sz w:val="32"/>
          <w:szCs w:val="32"/>
        </w:rPr>
        <w:t>https://www.bjcac.org.cn</w:t>
      </w:r>
      <w:bookmarkEnd w:id="1"/>
      <w:r>
        <w:rPr>
          <w:rFonts w:ascii="仿宋_GB2312" w:hAnsi="仿宋" w:eastAsia="仿宋_GB2312"/>
          <w:sz w:val="32"/>
          <w:szCs w:val="32"/>
        </w:rPr>
        <w:t>)进行网络预报名；</w:t>
      </w:r>
    </w:p>
    <w:p w14:paraId="494B799A">
      <w:pPr>
        <w:widowControl w:val="0"/>
        <w:spacing w:line="560" w:lineRule="exact"/>
        <w:ind w:firstLine="640" w:firstLineChars="200"/>
        <w:jc w:val="both"/>
        <w:rPr>
          <w:rFonts w:ascii="仿宋_GB2312" w:hAnsi="Times New Roman" w:eastAsia="仿宋_GB2312"/>
          <w:sz w:val="32"/>
          <w:szCs w:val="32"/>
        </w:rPr>
      </w:pPr>
      <w:r>
        <w:rPr>
          <w:rFonts w:ascii="仿宋_GB2312" w:hAnsi="Times New Roman" w:eastAsia="仿宋_GB2312"/>
          <w:sz w:val="32"/>
          <w:szCs w:val="32"/>
        </w:rPr>
        <w:t>（二）现场报名：</w:t>
      </w:r>
      <w:r>
        <w:rPr>
          <w:rFonts w:ascii="仿宋_GB2312" w:hAnsi="仿宋" w:eastAsia="仿宋_GB2312" w:cs="仿宋"/>
          <w:sz w:val="32"/>
          <w:szCs w:val="32"/>
        </w:rPr>
        <w:t>各参赛单位</w:t>
      </w:r>
      <w:r>
        <w:rPr>
          <w:rFonts w:ascii="仿宋_GB2312" w:hAnsi="仿宋" w:eastAsia="仿宋_GB2312"/>
          <w:sz w:val="32"/>
          <w:szCs w:val="32"/>
        </w:rPr>
        <w:t>于2026年10月26日</w:t>
      </w:r>
      <w:r>
        <w:rPr>
          <w:rFonts w:ascii="仿宋_GB2312" w:hAnsi="Times New Roman" w:eastAsia="仿宋_GB2312"/>
          <w:sz w:val="32"/>
          <w:szCs w:val="32"/>
        </w:rPr>
        <w:t>将以下材料送交北京市体育竞赛管理</w:t>
      </w:r>
      <w:r>
        <w:rPr>
          <w:rFonts w:ascii="仿宋_GB2312" w:hAnsi="仿宋" w:eastAsia="仿宋_GB2312"/>
          <w:sz w:val="32"/>
          <w:szCs w:val="32"/>
        </w:rPr>
        <w:t>和国际交流</w:t>
      </w:r>
      <w:r>
        <w:rPr>
          <w:rFonts w:ascii="仿宋_GB2312" w:hAnsi="Times New Roman" w:eastAsia="仿宋_GB2312"/>
          <w:sz w:val="32"/>
          <w:szCs w:val="32"/>
        </w:rPr>
        <w:t>中心40</w:t>
      </w:r>
      <w:r>
        <w:rPr>
          <w:rFonts w:ascii="仿宋_GB2312" w:hAnsi="仿宋" w:eastAsia="仿宋_GB2312"/>
          <w:sz w:val="32"/>
          <w:szCs w:val="32"/>
        </w:rPr>
        <w:t>7室：</w:t>
      </w:r>
    </w:p>
    <w:p w14:paraId="6F84D30C">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1.加盖参赛单位公章的报名表</w:t>
      </w:r>
      <w:r>
        <w:rPr>
          <w:rFonts w:ascii="仿宋_GB2312" w:hAnsi="仿宋" w:eastAsia="仿宋_GB2312"/>
          <w:kern w:val="2"/>
          <w:sz w:val="32"/>
          <w:szCs w:val="32"/>
        </w:rPr>
        <w:t>（报名系统下载打印，基数运动员请于备注栏备注）</w:t>
      </w:r>
      <w:r>
        <w:rPr>
          <w:rFonts w:ascii="仿宋_GB2312" w:hAnsi="仿宋" w:eastAsia="仿宋_GB2312"/>
          <w:sz w:val="32"/>
          <w:szCs w:val="32"/>
        </w:rPr>
        <w:t>一份；</w:t>
      </w:r>
    </w:p>
    <w:p w14:paraId="55A165D9">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2.领队签字并加盖参赛单位公章的参赛承诺书一份；</w:t>
      </w:r>
    </w:p>
    <w:p w14:paraId="2BCD24A7">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3.参赛运动员及监护人签字的运动员自愿参赛声明；</w:t>
      </w:r>
    </w:p>
    <w:p w14:paraId="7803E6F1">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4.参赛运动员的身份证（户籍卡）和学籍卡复印件。</w:t>
      </w:r>
    </w:p>
    <w:p w14:paraId="48BFA84E">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w:t>
      </w:r>
      <w:r>
        <w:rPr>
          <w:rFonts w:ascii="仿宋_GB2312" w:hAnsi="仿宋" w:eastAsia="仿宋_GB2312"/>
          <w:sz w:val="32"/>
          <w:szCs w:val="32"/>
        </w:rPr>
        <w:t>参赛领队、教练员和队医的身份证复印件，教练员和队医相关职称或资格证书复印件</w:t>
      </w:r>
      <w:r>
        <w:rPr>
          <w:rFonts w:hint="eastAsia" w:ascii="仿宋_GB2312" w:hAnsi="仿宋" w:eastAsia="仿宋_GB2312"/>
          <w:sz w:val="32"/>
          <w:szCs w:val="32"/>
        </w:rPr>
        <w:t>。</w:t>
      </w:r>
    </w:p>
    <w:p w14:paraId="7BA8A2CE">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（三）逾期未报名或未提交材料按不参赛处理，报名后不得更改，不在参赛人员名单内的人员届时不得入场。</w:t>
      </w:r>
    </w:p>
    <w:p w14:paraId="0F7ABD50">
      <w:pPr>
        <w:widowControl w:val="0"/>
        <w:spacing w:line="560" w:lineRule="exact"/>
        <w:rPr>
          <w:rFonts w:hint="eastAsia" w:ascii="仿宋_GB2312" w:hAnsi="仿宋" w:eastAsia="仿宋_GB2312"/>
          <w:sz w:val="32"/>
          <w:szCs w:val="32"/>
        </w:rPr>
      </w:pPr>
      <w:r>
        <w:rPr>
          <w:rFonts w:ascii="仿宋_GB2312" w:hAnsi="仿宋" w:eastAsia="仿宋_GB2312"/>
          <w:sz w:val="32"/>
          <w:szCs w:val="32"/>
        </w:rPr>
        <w:t xml:space="preserve">    （四）本次比赛不收取报名费。</w:t>
      </w:r>
    </w:p>
    <w:p w14:paraId="72BD5EEE">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联系人：张坤，联系电话：65086606</w:t>
      </w:r>
    </w:p>
    <w:p w14:paraId="65EFCB7E">
      <w:pPr>
        <w:widowControl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电子邮箱：zhang.kun@tyj.beijing.gov.cn</w:t>
      </w:r>
    </w:p>
    <w:p w14:paraId="3B5E8481">
      <w:pPr>
        <w:widowControl w:val="0"/>
        <w:spacing w:line="560" w:lineRule="exact"/>
        <w:ind w:left="638" w:leftChars="266"/>
        <w:contextualSpacing/>
        <w:jc w:val="both"/>
        <w:rPr>
          <w:rFonts w:hint="eastAsia" w:ascii="黑体" w:hAnsi="仿宋" w:eastAsia="黑体" w:cs="Times New Roman"/>
          <w:kern w:val="2"/>
          <w:sz w:val="32"/>
          <w:szCs w:val="32"/>
        </w:rPr>
      </w:pPr>
      <w:r>
        <w:rPr>
          <w:rFonts w:ascii="黑体" w:hAnsi="黑体" w:eastAsia="黑体" w:cs="Times New Roman"/>
          <w:kern w:val="2"/>
          <w:sz w:val="32"/>
          <w:szCs w:val="32"/>
        </w:rPr>
        <w:t>十、录取名次和奖励办法</w:t>
      </w:r>
    </w:p>
    <w:p w14:paraId="340E19A3">
      <w:pPr>
        <w:widowControl w:val="0"/>
        <w:spacing w:line="560" w:lineRule="exact"/>
        <w:ind w:firstLine="627" w:firstLineChars="196"/>
        <w:rPr>
          <w:rFonts w:ascii="仿宋_GB2312" w:hAnsi="Times New Roman" w:eastAsia="仿宋_GB2312"/>
          <w:sz w:val="32"/>
          <w:szCs w:val="32"/>
        </w:rPr>
      </w:pPr>
      <w:r>
        <w:rPr>
          <w:rFonts w:ascii="仿宋_GB2312" w:hAnsi="Times New Roman" w:eastAsia="仿宋_GB2312"/>
          <w:sz w:val="32"/>
          <w:szCs w:val="32"/>
        </w:rPr>
        <w:t>（一）录取名次按照实际到场参赛人数为准，比赛各项目</w:t>
      </w:r>
      <w:r>
        <w:rPr>
          <w:rFonts w:ascii="仿宋_GB2312" w:hAnsi="仿宋" w:eastAsia="仿宋_GB2312"/>
          <w:sz w:val="32"/>
          <w:szCs w:val="32"/>
        </w:rPr>
        <w:t>组别录取前八名</w:t>
      </w:r>
      <w:r>
        <w:rPr>
          <w:rFonts w:ascii="仿宋_GB2312" w:eastAsia="仿宋_GB2312"/>
          <w:sz w:val="32"/>
          <w:szCs w:val="32"/>
        </w:rPr>
        <w:t>，参赛不足8人（含）的，递减一名录取。</w:t>
      </w:r>
    </w:p>
    <w:p w14:paraId="1BFA54B7">
      <w:pPr>
        <w:widowControl w:val="0"/>
        <w:spacing w:line="560" w:lineRule="exact"/>
        <w:ind w:right="-72" w:rightChars="-30" w:firstLine="627" w:firstLineChars="196"/>
        <w:rPr>
          <w:rFonts w:ascii="仿宋_GB2312" w:hAnsi="Times New Roman" w:eastAsia="仿宋_GB2312"/>
          <w:sz w:val="32"/>
          <w:szCs w:val="32"/>
        </w:rPr>
      </w:pPr>
      <w:r>
        <w:rPr>
          <w:rFonts w:ascii="仿宋_GB2312" w:hAnsi="Times New Roman" w:eastAsia="仿宋_GB2312"/>
          <w:sz w:val="32"/>
          <w:szCs w:val="32"/>
        </w:rPr>
        <w:t>（二）获得比赛前3名的运动员，运动员分别颁发奖牌和证书；其他获得名次者分别颁发证书。</w:t>
      </w:r>
    </w:p>
    <w:p w14:paraId="6D90A36E">
      <w:pPr>
        <w:widowControl w:val="0"/>
        <w:spacing w:line="560" w:lineRule="exact"/>
        <w:ind w:left="638" w:leftChars="266"/>
        <w:contextualSpacing/>
        <w:jc w:val="both"/>
        <w:rPr>
          <w:rFonts w:hint="eastAsia" w:ascii="黑体" w:hAnsi="仿宋" w:eastAsia="黑体" w:cs="Times New Roman"/>
          <w:kern w:val="2"/>
          <w:sz w:val="32"/>
          <w:szCs w:val="32"/>
        </w:rPr>
      </w:pPr>
      <w:r>
        <w:rPr>
          <w:rFonts w:ascii="黑体" w:hAnsi="黑体" w:eastAsia="黑体" w:cs="Times New Roman"/>
          <w:kern w:val="2"/>
          <w:sz w:val="32"/>
          <w:szCs w:val="32"/>
        </w:rPr>
        <w:t>十一、运动员技术等级</w:t>
      </w:r>
    </w:p>
    <w:p w14:paraId="60DAA094">
      <w:pPr>
        <w:spacing w:line="560" w:lineRule="exact"/>
        <w:ind w:firstLine="627" w:firstLineChars="196"/>
        <w:rPr>
          <w:rFonts w:ascii="仿宋_GB2312" w:hAnsi="Times New Roman" w:eastAsia="仿宋_GB2312"/>
          <w:sz w:val="32"/>
          <w:szCs w:val="32"/>
        </w:rPr>
      </w:pPr>
      <w:r>
        <w:rPr>
          <w:rFonts w:ascii="仿宋_GB2312" w:hAnsi="Times New Roman" w:eastAsia="仿宋_GB2312"/>
          <w:sz w:val="32"/>
          <w:szCs w:val="32"/>
        </w:rPr>
        <w:t>（一）根据《运动员技术等级管理办法》（国家体育总局令第32号）和《运动员技术等级标准》（体竞字〔2024〕121号）有关规定，本次比赛青年组男子单人滑、女子单人滑授予运动员技术等级称号（以下简称等级称号）。</w:t>
      </w:r>
    </w:p>
    <w:p w14:paraId="3E4F4414">
      <w:pPr>
        <w:spacing w:line="560" w:lineRule="exact"/>
        <w:ind w:firstLine="627" w:firstLineChars="196"/>
        <w:rPr>
          <w:rFonts w:ascii="仿宋_GB2312" w:hAnsi="Times New Roman" w:eastAsia="仿宋_GB2312"/>
          <w:sz w:val="32"/>
          <w:szCs w:val="32"/>
        </w:rPr>
      </w:pPr>
      <w:r>
        <w:rPr>
          <w:rFonts w:ascii="仿宋_GB2312" w:hAnsi="Times New Roman" w:eastAsia="仿宋_GB2312"/>
          <w:sz w:val="32"/>
          <w:szCs w:val="32"/>
        </w:rPr>
        <w:t>（二）等级称号授予方式与内容：比赛结束后30日内，市体育局公布比赛秩序册、成绩册，并对拟授予等级称号人员进行公示，公示期为5个工作日。公示期满无异议的，市体育局以文件形式授予等级称号，具体为：一级运动员、二级运动员、三级运动员。</w:t>
      </w:r>
    </w:p>
    <w:p w14:paraId="01F385D7">
      <w:pPr>
        <w:spacing w:line="560" w:lineRule="exact"/>
        <w:ind w:firstLine="627" w:firstLineChars="196"/>
        <w:rPr>
          <w:rFonts w:ascii="仿宋_GB2312" w:hAnsi="Times New Roman" w:eastAsia="仿宋_GB2312"/>
          <w:sz w:val="32"/>
          <w:szCs w:val="32"/>
          <w:highlight w:val="yellow"/>
        </w:rPr>
      </w:pPr>
      <w:r>
        <w:rPr>
          <w:rFonts w:ascii="仿宋_GB2312" w:hAnsi="Times New Roman" w:eastAsia="仿宋_GB2312"/>
          <w:sz w:val="32"/>
          <w:szCs w:val="32"/>
        </w:rPr>
        <w:t>（三）等级称号公示、授予通知以及等级证书可通过下载体教联盟(CSEA)APP查询，等级证书为电子证书。</w:t>
      </w:r>
    </w:p>
    <w:p w14:paraId="76624306">
      <w:pPr>
        <w:widowControl w:val="0"/>
        <w:spacing w:line="560" w:lineRule="exact"/>
        <w:ind w:firstLine="641"/>
        <w:jc w:val="both"/>
        <w:rPr>
          <w:rFonts w:hint="eastAsia" w:cs="Times New Roman"/>
        </w:rPr>
      </w:pPr>
      <w:r>
        <w:rPr>
          <w:rFonts w:ascii="黑体" w:hAnsi="黑体" w:eastAsia="黑体" w:cs="Times New Roman"/>
          <w:color w:val="000000"/>
          <w:sz w:val="32"/>
          <w:szCs w:val="32"/>
        </w:rPr>
        <w:t>十二、人身安全和医疗保险</w:t>
      </w:r>
    </w:p>
    <w:p w14:paraId="32B226AF">
      <w:pPr>
        <w:widowControl w:val="0"/>
        <w:spacing w:line="560" w:lineRule="exact"/>
        <w:ind w:firstLine="641"/>
        <w:jc w:val="both"/>
        <w:rPr>
          <w:rFonts w:hint="eastAsia" w:cs="Times New Roman"/>
        </w:rPr>
      </w:pPr>
      <w:r>
        <w:rPr>
          <w:rFonts w:ascii="仿宋_GB2312" w:hAnsi="仿宋" w:eastAsia="仿宋_GB2312"/>
          <w:sz w:val="32"/>
          <w:szCs w:val="32"/>
        </w:rPr>
        <w:t>（一）所有参赛人员要按照赛事主办及承办单位有关要求做好参赛各项安全保障工作。</w:t>
      </w:r>
    </w:p>
    <w:p w14:paraId="7782C889">
      <w:pPr>
        <w:widowControl w:val="0"/>
        <w:spacing w:line="560" w:lineRule="exact"/>
        <w:ind w:firstLine="641"/>
        <w:jc w:val="both"/>
        <w:rPr>
          <w:rFonts w:hint="eastAsia" w:ascii="仿宋_GB2312" w:hAnsi="仿宋" w:eastAsia="仿宋_GB2312"/>
          <w:sz w:val="32"/>
          <w:szCs w:val="32"/>
        </w:rPr>
      </w:pPr>
      <w:r>
        <w:rPr>
          <w:rFonts w:ascii="仿宋_GB2312" w:hAnsi="仿宋" w:eastAsia="仿宋_GB2312"/>
          <w:sz w:val="32"/>
          <w:szCs w:val="32"/>
        </w:rPr>
        <w:t>（二）各参赛单位须为本单位所有参赛运动员、教练员购买意外伤害保险，参赛运动员、教练员应确保身体健康，其在比赛中发生的任何意外伤害、伤病等事故，主办和承办单位不承担任何责任。</w:t>
      </w:r>
    </w:p>
    <w:p w14:paraId="6F541C1D">
      <w:pPr>
        <w:widowControl w:val="0"/>
        <w:spacing w:line="560" w:lineRule="exact"/>
        <w:ind w:firstLine="707"/>
        <w:jc w:val="both"/>
        <w:rPr>
          <w:rFonts w:hint="eastAsia" w:cs="Times New Roman"/>
        </w:rPr>
      </w:pPr>
      <w:r>
        <w:rPr>
          <w:rFonts w:ascii="黑体" w:hAnsi="黑体" w:eastAsia="黑体" w:cs="Times New Roman"/>
          <w:color w:val="000000"/>
          <w:sz w:val="32"/>
          <w:szCs w:val="32"/>
        </w:rPr>
        <w:t>十三、反兴奋剂和赛风赛纪</w:t>
      </w:r>
    </w:p>
    <w:p w14:paraId="08C7778E">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（一）比赛中运动员出现兴奋剂违规行为，将取消其参赛资格和所获成绩名次及奖励，并按照国家体育总局《反兴奋剂规则》及相关规定对违规运动员及运动队进行追加处罚。</w:t>
      </w:r>
    </w:p>
    <w:p w14:paraId="67422F2B">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二）参赛人员违反赛风赛纪规定，弄虚作假、冒名顶替、干扰赛场秩序、拒绝领奖、采用不正当手段获取名次者，一经查实，取消其参赛资格和成绩名次及奖励，并按照国家体育总局《体育赛事活动赛风赛纪管理办法》及相关规定追加处罚。</w:t>
      </w:r>
    </w:p>
    <w:p w14:paraId="71186161">
      <w:pPr>
        <w:widowControl w:val="0"/>
        <w:spacing w:line="560" w:lineRule="exact"/>
        <w:ind w:firstLine="707"/>
        <w:jc w:val="both"/>
        <w:rPr>
          <w:rFonts w:hint="eastAsia" w:cs="Times New Roman"/>
        </w:rPr>
      </w:pPr>
      <w:r>
        <w:rPr>
          <w:rFonts w:ascii="黑体" w:hAnsi="黑体" w:eastAsia="黑体" w:cs="Times New Roman"/>
          <w:color w:val="000000"/>
          <w:sz w:val="32"/>
          <w:szCs w:val="32"/>
        </w:rPr>
        <w:t>十四、纠纷解决和裁判员</w:t>
      </w:r>
    </w:p>
    <w:p w14:paraId="4F5CC17F">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（一）在本次比赛中发生的纠纷，先提交竞赛委员会处理，对处理结果不服，可以依法向中国体育仲裁委员会申请仲裁。</w:t>
      </w:r>
    </w:p>
    <w:p w14:paraId="3477F756">
      <w:pPr>
        <w:widowControl w:val="0"/>
        <w:spacing w:line="56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（二）所有裁判员由北京市体育竞赛管理和国际交流中心商中国花样滑冰协会、北京市滑冰协会统一选派。</w:t>
      </w:r>
    </w:p>
    <w:p w14:paraId="79585BAE">
      <w:pPr>
        <w:widowControl w:val="0"/>
        <w:spacing w:line="560" w:lineRule="exact"/>
        <w:ind w:firstLine="640"/>
        <w:rPr>
          <w:rFonts w:hint="eastAsia" w:cs="Times New Roman"/>
        </w:rPr>
      </w:pPr>
      <w:r>
        <w:rPr>
          <w:rFonts w:ascii="黑体" w:hAnsi="黑体" w:eastAsia="黑体" w:cs="Times New Roman"/>
          <w:color w:val="000000"/>
          <w:sz w:val="32"/>
          <w:szCs w:val="32"/>
        </w:rPr>
        <w:t>十五、本规程解释、修改权属北京市体育竞赛管理和国际交流中心，未尽事宜由承办单位另行通知。</w:t>
      </w:r>
    </w:p>
    <w:p w14:paraId="2B5E91E1">
      <w:pPr>
        <w:rPr>
          <w:rFonts w:hint="eastAsia" w:ascii="黑体" w:hAnsi="黑体" w:eastAsia="黑体" w:cs="黑体"/>
          <w:sz w:val="32"/>
          <w:szCs w:val="32"/>
        </w:rPr>
      </w:pPr>
      <w:bookmarkStart w:id="0" w:name="OLE_LINK2"/>
      <w:r>
        <w:rPr>
          <w:rFonts w:hint="eastAsia" w:ascii="黑体" w:hAnsi="黑体" w:eastAsia="黑体" w:cs="黑体"/>
          <w:sz w:val="32"/>
          <w:szCs w:val="32"/>
        </w:rPr>
        <w:br w:type="page"/>
      </w:r>
      <w:r>
        <w:rPr>
          <w:rFonts w:hint="eastAsia" w:ascii="黑体" w:hAnsi="黑体" w:eastAsia="黑体" w:cs="黑体"/>
          <w:sz w:val="32"/>
          <w:szCs w:val="32"/>
        </w:rPr>
        <w:t>附件2</w:t>
      </w:r>
    </w:p>
    <w:p w14:paraId="660F1F08">
      <w:pPr>
        <w:widowControl w:val="0"/>
        <w:spacing w:line="560" w:lineRule="exact"/>
        <w:rPr>
          <w:rFonts w:hint="eastAsia" w:ascii="黑体" w:hAnsi="黑体" w:eastAsia="黑体" w:cs="黑体"/>
          <w:sz w:val="32"/>
          <w:szCs w:val="32"/>
        </w:rPr>
      </w:pPr>
    </w:p>
    <w:p w14:paraId="6D265BE2">
      <w:pPr>
        <w:widowControl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2026年北京市花样滑冰锦标赛竞赛内容</w:t>
      </w:r>
    </w:p>
    <w:bookmarkEnd w:id="0"/>
    <w:p w14:paraId="739FCF1B">
      <w:pPr>
        <w:widowControl w:val="0"/>
        <w:spacing w:line="560" w:lineRule="exact"/>
        <w:rPr>
          <w:rFonts w:hint="eastAsia" w:ascii="仿宋_GB2312" w:hAnsi="仿宋" w:eastAsia="仿宋_GB2312"/>
          <w:sz w:val="32"/>
          <w:szCs w:val="32"/>
        </w:rPr>
      </w:pPr>
    </w:p>
    <w:p w14:paraId="54D92F20">
      <w:pPr>
        <w:widowControl w:val="0"/>
        <w:spacing w:line="560" w:lineRule="exact"/>
        <w:ind w:firstLine="640"/>
        <w:rPr>
          <w:rFonts w:hint="eastAsia" w:ascii="仿宋_GB2312" w:hAnsi="仿宋" w:eastAsia="仿宋_GB2312"/>
          <w:sz w:val="32"/>
          <w:szCs w:val="32"/>
        </w:rPr>
      </w:pPr>
      <w:r>
        <w:rPr>
          <w:rFonts w:hint="eastAsia" w:ascii="黑体" w:hAnsi="黑体" w:eastAsia="黑体"/>
          <w:sz w:val="32"/>
          <w:szCs w:val="32"/>
        </w:rPr>
        <w:t>一、单人滑</w:t>
      </w:r>
    </w:p>
    <w:p w14:paraId="2AF1C341">
      <w:pPr>
        <w:pStyle w:val="14"/>
        <w:spacing w:line="560" w:lineRule="exact"/>
        <w:ind w:firstLine="640" w:firstLineChars="200"/>
        <w:rPr>
          <w:rFonts w:hint="eastAsia" w:ascii="楷体_GB2312" w:hAnsi="仿宋" w:eastAsia="楷体_GB2312"/>
          <w:color w:val="auto"/>
          <w:sz w:val="32"/>
          <w:szCs w:val="32"/>
        </w:rPr>
      </w:pPr>
      <w:r>
        <w:rPr>
          <w:rFonts w:ascii="楷体_GB2312" w:hAnsi="仿宋" w:eastAsia="楷体_GB2312"/>
          <w:color w:val="auto"/>
          <w:sz w:val="32"/>
          <w:szCs w:val="32"/>
        </w:rPr>
        <w:t>（</w:t>
      </w:r>
      <w:r>
        <w:rPr>
          <w:rFonts w:hint="eastAsia" w:ascii="楷体_GB2312" w:hAnsi="仿宋" w:eastAsia="楷体_GB2312"/>
          <w:color w:val="auto"/>
          <w:sz w:val="32"/>
          <w:szCs w:val="32"/>
        </w:rPr>
        <w:t>一</w:t>
      </w:r>
      <w:r>
        <w:rPr>
          <w:rFonts w:ascii="楷体_GB2312" w:hAnsi="仿宋" w:eastAsia="楷体_GB2312"/>
          <w:color w:val="auto"/>
          <w:sz w:val="32"/>
          <w:szCs w:val="32"/>
        </w:rPr>
        <w:t>）</w:t>
      </w:r>
      <w:r>
        <w:rPr>
          <w:rFonts w:hint="eastAsia" w:ascii="楷体_GB2312" w:hAnsi="仿宋" w:eastAsia="楷体_GB2312"/>
          <w:color w:val="auto"/>
          <w:sz w:val="32"/>
          <w:szCs w:val="32"/>
        </w:rPr>
        <w:t>青年组（男子）</w:t>
      </w:r>
    </w:p>
    <w:p w14:paraId="17DC6C48">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参照国际滑联公布的2026-2027赛季竞赛规则及公告中青年组内容执行。</w:t>
      </w:r>
    </w:p>
    <w:p w14:paraId="7E32CD8F">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完成相关难度跳跃动作且符合相关要求可获得相应奖励加分，详情见《难度跳跃奖励加分表》。</w:t>
      </w:r>
    </w:p>
    <w:p w14:paraId="7E04EB1F">
      <w:pPr>
        <w:pStyle w:val="14"/>
        <w:spacing w:line="560" w:lineRule="exact"/>
        <w:ind w:firstLine="643" w:firstLineChars="200"/>
        <w:rPr>
          <w:rFonts w:hint="eastAsia" w:ascii="仿宋_GB2312" w:hAnsi="仿宋" w:eastAsia="仿宋_GB2312" w:cs="Times New Roman"/>
          <w:color w:val="auto"/>
          <w:kern w:val="2"/>
          <w:sz w:val="32"/>
          <w:szCs w:val="32"/>
        </w:rPr>
      </w:pPr>
      <w:r>
        <w:rPr>
          <w:rFonts w:hint="eastAsia" w:ascii="仿宋_GB2312" w:hAnsi="仿宋" w:eastAsia="仿宋_GB2312"/>
          <w:b/>
          <w:bCs/>
          <w:color w:val="auto"/>
          <w:sz w:val="32"/>
          <w:szCs w:val="32"/>
        </w:rPr>
        <w:t>1.</w:t>
      </w:r>
      <w:r>
        <w:rPr>
          <w:rFonts w:hint="eastAsia" w:ascii="仿宋_GB2312" w:hAnsi="仿宋" w:eastAsia="仿宋_GB2312" w:cs="Times New Roman"/>
          <w:b/>
          <w:bCs/>
          <w:color w:val="auto"/>
          <w:kern w:val="2"/>
          <w:sz w:val="32"/>
          <w:szCs w:val="32"/>
        </w:rPr>
        <w:t>短节目：音乐时间（2</w:t>
      </w:r>
      <w:r>
        <w:rPr>
          <w:rFonts w:ascii="仿宋_GB2312" w:hAnsi="仿宋" w:eastAsia="仿宋_GB2312" w:cs="Times New Roman"/>
          <w:b/>
          <w:bCs/>
          <w:color w:val="auto"/>
          <w:kern w:val="2"/>
          <w:sz w:val="32"/>
          <w:szCs w:val="32"/>
        </w:rPr>
        <w:t>’</w:t>
      </w:r>
      <w:r>
        <w:rPr>
          <w:rFonts w:hint="eastAsia" w:ascii="仿宋_GB2312" w:hAnsi="仿宋" w:eastAsia="仿宋_GB2312" w:cs="Times New Roman"/>
          <w:b/>
          <w:bCs/>
          <w:color w:val="auto"/>
          <w:kern w:val="2"/>
          <w:sz w:val="32"/>
          <w:szCs w:val="32"/>
        </w:rPr>
        <w:t>40”± 10”）</w:t>
      </w:r>
    </w:p>
    <w:p w14:paraId="1DBCEDFD">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（1）两周半或三周半跳。</w:t>
      </w:r>
    </w:p>
    <w:p w14:paraId="7402C1C6">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（2）单跳：勾手两周或三周跳。</w:t>
      </w:r>
    </w:p>
    <w:p w14:paraId="28D0B1FB">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（3）联跳：由一个两周与一个三周跳，或两个三周跳组成。短节目中的联跳不可以包含优勒跳。</w:t>
      </w:r>
    </w:p>
    <w:p w14:paraId="6948B722">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（4）跳接燕式旋转（8圈）。</w:t>
      </w:r>
    </w:p>
    <w:p w14:paraId="25A68219">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（5）只允许一次换足的蹲踞旋转（6+6圈）。</w:t>
      </w:r>
    </w:p>
    <w:p w14:paraId="7FD9BE63">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（6）只允许一次换足的联合旋转（6+6圈）。</w:t>
      </w:r>
    </w:p>
    <w:p w14:paraId="5F69DCD7">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（7）充分利用冰面的接续步。</w:t>
      </w:r>
    </w:p>
    <w:p w14:paraId="7B4A0E20">
      <w:pPr>
        <w:pStyle w:val="14"/>
        <w:spacing w:line="560" w:lineRule="exact"/>
        <w:ind w:firstLine="643" w:firstLineChars="200"/>
        <w:rPr>
          <w:rFonts w:hint="eastAsia" w:ascii="仿宋_GB2312" w:hAnsi="仿宋" w:eastAsia="仿宋_GB2312" w:cs="Times New Roman"/>
          <w:b/>
          <w:bCs/>
          <w:color w:val="auto"/>
          <w:kern w:val="2"/>
          <w:sz w:val="32"/>
          <w:szCs w:val="32"/>
        </w:rPr>
      </w:pPr>
      <w:r>
        <w:rPr>
          <w:rFonts w:hint="eastAsia" w:ascii="仿宋_GB2312" w:hAnsi="仿宋" w:eastAsia="仿宋_GB2312"/>
          <w:b/>
          <w:bCs/>
          <w:color w:val="auto"/>
          <w:sz w:val="32"/>
          <w:szCs w:val="32"/>
        </w:rPr>
        <w:t>2.</w:t>
      </w:r>
      <w:r>
        <w:rPr>
          <w:rFonts w:hint="eastAsia" w:ascii="仿宋_GB2312" w:hAnsi="仿宋" w:eastAsia="仿宋_GB2312" w:cs="Times New Roman"/>
          <w:b/>
          <w:bCs/>
          <w:color w:val="auto"/>
          <w:kern w:val="2"/>
          <w:sz w:val="32"/>
          <w:szCs w:val="32"/>
        </w:rPr>
        <w:t>自由滑：音乐时间（3’30”±10”）</w:t>
      </w:r>
    </w:p>
    <w:p w14:paraId="630CE2A6">
      <w:pPr>
        <w:pStyle w:val="14"/>
        <w:spacing w:line="560" w:lineRule="exact"/>
        <w:ind w:firstLine="640" w:firstLineChars="200"/>
        <w:rPr>
          <w:rFonts w:hint="eastAsia" w:ascii="仿宋_GB2312" w:hAnsi="仿宋" w:eastAsia="仿宋_GB2312" w:cs="Times New Roman"/>
          <w:color w:val="FF0000"/>
          <w:kern w:val="2"/>
          <w:sz w:val="32"/>
          <w:szCs w:val="32"/>
        </w:rPr>
      </w:pPr>
      <w:r>
        <w:rPr>
          <w:rFonts w:hint="eastAsia" w:ascii="仿宋_GB2312" w:hAnsi="仿宋" w:eastAsia="仿宋_GB2312" w:cs="Times New Roman"/>
          <w:color w:val="auto"/>
          <w:kern w:val="2"/>
          <w:sz w:val="32"/>
          <w:szCs w:val="32"/>
        </w:rPr>
        <w:t>（1）最多六个跳跃，其中一个必须是阿克谢尔类型的跳，最多两个联跳或一个不包含优勒跳的联跳和一个连续跳，其中最多一个联跳或连续跳可由三个跳跃组成。优勒跳只能完成一次，且在两个列表中跳跃之间。相同种类不同周数的跳跃最多完成三次。</w:t>
      </w:r>
    </w:p>
    <w:p w14:paraId="005FF26B">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（2）最多三个旋转，其中一个联合旋转（10圈）；一个跳接转（6圈）；一个编排旋转（3圈）。</w:t>
      </w:r>
    </w:p>
    <w:p w14:paraId="7BE3ACDD">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（3）最多一个编排接续步。</w:t>
      </w:r>
    </w:p>
    <w:p w14:paraId="686B8AC0">
      <w:pPr>
        <w:pStyle w:val="14"/>
        <w:spacing w:line="560" w:lineRule="exact"/>
        <w:ind w:firstLine="640" w:firstLineChars="200"/>
        <w:rPr>
          <w:rFonts w:hint="eastAsia" w:ascii="楷体_GB2312" w:hAnsi="仿宋" w:eastAsia="楷体_GB2312"/>
          <w:color w:val="auto"/>
          <w:sz w:val="32"/>
          <w:szCs w:val="32"/>
        </w:rPr>
      </w:pPr>
      <w:r>
        <w:rPr>
          <w:rFonts w:hint="eastAsia" w:ascii="楷体_GB2312" w:hAnsi="仿宋" w:eastAsia="楷体_GB2312"/>
          <w:color w:val="auto"/>
          <w:sz w:val="32"/>
          <w:szCs w:val="32"/>
        </w:rPr>
        <w:t>（二）青年组（女子）</w:t>
      </w:r>
    </w:p>
    <w:p w14:paraId="00B6E8B5">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参照国际滑联公布的2026-2027赛季竞赛规则及公告中青年组内容执行。</w:t>
      </w:r>
    </w:p>
    <w:p w14:paraId="040A0C06">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完成相关难度跳跃动作且符合相关要求可获得相应奖励加分，详情见《难度跳跃奖励加分表》。</w:t>
      </w:r>
    </w:p>
    <w:p w14:paraId="107BF25D">
      <w:pPr>
        <w:pStyle w:val="14"/>
        <w:spacing w:line="560" w:lineRule="exact"/>
        <w:ind w:firstLine="643" w:firstLineChars="200"/>
        <w:rPr>
          <w:rFonts w:hint="eastAsia" w:ascii="仿宋_GB2312" w:hAnsi="仿宋" w:eastAsia="仿宋_GB2312" w:cs="Times New Roman"/>
          <w:color w:val="auto"/>
          <w:kern w:val="2"/>
          <w:sz w:val="32"/>
          <w:szCs w:val="32"/>
        </w:rPr>
      </w:pPr>
      <w:r>
        <w:rPr>
          <w:rFonts w:hint="eastAsia" w:ascii="仿宋_GB2312" w:hAnsi="仿宋" w:eastAsia="仿宋_GB2312"/>
          <w:b/>
          <w:bCs/>
          <w:color w:val="auto"/>
          <w:sz w:val="32"/>
          <w:szCs w:val="32"/>
        </w:rPr>
        <w:t>1.</w:t>
      </w:r>
      <w:r>
        <w:rPr>
          <w:rFonts w:hint="eastAsia" w:ascii="仿宋_GB2312" w:hAnsi="仿宋" w:eastAsia="仿宋_GB2312" w:cs="Times New Roman"/>
          <w:b/>
          <w:bCs/>
          <w:color w:val="auto"/>
          <w:kern w:val="2"/>
          <w:sz w:val="32"/>
          <w:szCs w:val="32"/>
        </w:rPr>
        <w:t>短节目：音乐时间（2’40”± 10”）</w:t>
      </w:r>
    </w:p>
    <w:p w14:paraId="7E0D90E3">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（1）两周半跳。</w:t>
      </w:r>
    </w:p>
    <w:p w14:paraId="697C50C0">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（2）单跳：勾手两周或三周跳。</w:t>
      </w:r>
    </w:p>
    <w:p w14:paraId="6132C491">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（3）联跳：由一个两周与一个三周跳</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或两个两周跳，或两个三周跳组成。短节目中的联跳不可以包含优勒跳。</w:t>
      </w:r>
    </w:p>
    <w:p w14:paraId="73ABE150">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（4）跳接燕式旋转（8圈）。</w:t>
      </w:r>
    </w:p>
    <w:p w14:paraId="23EFB6D2">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（5）向后或向侧的弓身转或不换足的蹲踞旋转（8圈）。</w:t>
      </w:r>
    </w:p>
    <w:p w14:paraId="3E455A66">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（6）只允许一次换足的联合旋转（6+6圈）。</w:t>
      </w:r>
    </w:p>
    <w:p w14:paraId="05A9D92B">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（7）充分利用冰面的接续步。</w:t>
      </w:r>
    </w:p>
    <w:p w14:paraId="5FFCFF7D">
      <w:pPr>
        <w:pStyle w:val="14"/>
        <w:spacing w:line="560" w:lineRule="exact"/>
        <w:ind w:firstLine="643" w:firstLineChars="200"/>
        <w:rPr>
          <w:rFonts w:hint="eastAsia" w:ascii="仿宋_GB2312" w:hAnsi="仿宋" w:eastAsia="仿宋_GB2312" w:cs="Times New Roman"/>
          <w:color w:val="auto"/>
          <w:kern w:val="2"/>
          <w:sz w:val="32"/>
          <w:szCs w:val="32"/>
        </w:rPr>
      </w:pPr>
      <w:r>
        <w:rPr>
          <w:rFonts w:hint="eastAsia" w:ascii="仿宋_GB2312" w:hAnsi="仿宋" w:eastAsia="仿宋_GB2312"/>
          <w:b/>
          <w:bCs/>
          <w:color w:val="auto"/>
          <w:sz w:val="32"/>
          <w:szCs w:val="32"/>
        </w:rPr>
        <w:t>2.</w:t>
      </w:r>
      <w:r>
        <w:rPr>
          <w:rFonts w:hint="eastAsia" w:ascii="仿宋_GB2312" w:hAnsi="仿宋" w:eastAsia="仿宋_GB2312" w:cs="Times New Roman"/>
          <w:b/>
          <w:bCs/>
          <w:color w:val="auto"/>
          <w:kern w:val="2"/>
          <w:sz w:val="32"/>
          <w:szCs w:val="32"/>
        </w:rPr>
        <w:t>自由滑：音乐时间（3’30”±10”）</w:t>
      </w:r>
    </w:p>
    <w:p w14:paraId="07E25972">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最多六个跳跃，其中一个必须是阿克谢尔类型的跳，最多两个联跳或一个不包含优勒跳的联跳和一个连续跳，其中最多一个联跳或连续跳可由三个跳跃组成。优勒跳只能完成一次，且在两个列表中跳跃之间。相同种类不同周数的跳跃最多完成三次。</w:t>
      </w:r>
    </w:p>
    <w:p w14:paraId="118E27A2">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（2）最多三个旋转，其中一个联合旋转（10圈）；一个跳接转（6圈）；一个编排旋转（3圈）。</w:t>
      </w:r>
    </w:p>
    <w:p w14:paraId="159334B1">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（3）最多一个编排接续步。</w:t>
      </w:r>
    </w:p>
    <w:p w14:paraId="4B591EAD">
      <w:pPr>
        <w:pStyle w:val="14"/>
        <w:spacing w:line="560" w:lineRule="exact"/>
        <w:ind w:firstLine="640" w:firstLineChars="200"/>
        <w:rPr>
          <w:rFonts w:hint="eastAsia" w:ascii="楷体_GB2312" w:hAnsi="仿宋" w:eastAsia="楷体_GB2312"/>
          <w:color w:val="auto"/>
          <w:sz w:val="32"/>
          <w:szCs w:val="32"/>
        </w:rPr>
      </w:pPr>
      <w:r>
        <w:rPr>
          <w:rFonts w:hint="eastAsia" w:ascii="楷体_GB2312" w:hAnsi="仿宋" w:eastAsia="楷体_GB2312"/>
          <w:color w:val="auto"/>
          <w:sz w:val="32"/>
          <w:szCs w:val="32"/>
        </w:rPr>
        <w:t>（三）少年甲组（少年高龄组——男子）</w:t>
      </w:r>
    </w:p>
    <w:p w14:paraId="34FAAB6A">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6</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7赛季竞赛规则及2770号公告中少年高龄组(Advance Novice)的有关规定执行，相关规定动作以本规程为准。</w:t>
      </w:r>
    </w:p>
    <w:p w14:paraId="0F8ECFD0">
      <w:pPr>
        <w:pStyle w:val="14"/>
        <w:spacing w:line="560" w:lineRule="exact"/>
        <w:ind w:firstLine="643" w:firstLineChars="200"/>
        <w:rPr>
          <w:rFonts w:hint="eastAsia" w:ascii="仿宋_GB2312" w:hAnsi="仿宋" w:eastAsia="仿宋_GB2312" w:cs="Times New Roman"/>
          <w:b/>
          <w:bCs/>
          <w:color w:val="auto"/>
          <w:kern w:val="2"/>
          <w:sz w:val="32"/>
          <w:szCs w:val="32"/>
        </w:rPr>
      </w:pPr>
      <w:r>
        <w:rPr>
          <w:rFonts w:hint="eastAsia" w:ascii="仿宋_GB2312" w:hAnsi="仿宋" w:eastAsia="仿宋_GB2312"/>
          <w:b/>
          <w:bCs/>
          <w:color w:val="auto"/>
          <w:sz w:val="32"/>
          <w:szCs w:val="32"/>
        </w:rPr>
        <w:t>1.</w:t>
      </w:r>
      <w:r>
        <w:rPr>
          <w:rFonts w:hint="eastAsia" w:ascii="仿宋_GB2312" w:hAnsi="仿宋" w:eastAsia="仿宋_GB2312" w:cs="Times New Roman"/>
          <w:b/>
          <w:bCs/>
          <w:color w:val="auto"/>
          <w:kern w:val="2"/>
          <w:sz w:val="32"/>
          <w:szCs w:val="32"/>
        </w:rPr>
        <w:t>短节目：音乐时间（2’20”± 10”）</w:t>
      </w:r>
    </w:p>
    <w:p w14:paraId="74C70AEB">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（1）一周半或两周半跳。</w:t>
      </w:r>
    </w:p>
    <w:p w14:paraId="12FAC798">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（2）单跳</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一个两周或三周跳跃，此跳跃不得与节目中其它跳跃重复。</w:t>
      </w:r>
    </w:p>
    <w:p w14:paraId="39C7CD30">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（3）联跳：由两个两周跳，或一个两周跳与一个三周跳，或两个三周跳组成，第二跳必须是后外点冰两周或三周跳，两个跳跃均不得与节目中其它跳跃重复。短节目中的联跳不可以包含优勒跳。</w:t>
      </w:r>
    </w:p>
    <w:p w14:paraId="41178267">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（4）换足的蹲踞旋转，不允许跳进入（</w:t>
      </w:r>
      <w:r>
        <w:rPr>
          <w:rFonts w:ascii="仿宋_GB2312" w:hAnsi="仿宋" w:eastAsia="仿宋_GB2312" w:cs="Times New Roman"/>
          <w:color w:val="auto"/>
          <w:kern w:val="2"/>
          <w:sz w:val="32"/>
          <w:szCs w:val="32"/>
        </w:rPr>
        <w:t>5+5</w:t>
      </w:r>
      <w:r>
        <w:rPr>
          <w:rFonts w:hint="eastAsia" w:ascii="仿宋_GB2312" w:hAnsi="仿宋" w:eastAsia="仿宋_GB2312" w:cs="Times New Roman"/>
          <w:color w:val="auto"/>
          <w:kern w:val="2"/>
          <w:sz w:val="32"/>
          <w:szCs w:val="32"/>
        </w:rPr>
        <w:t>圈</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w:t>
      </w:r>
    </w:p>
    <w:p w14:paraId="3DF28CB3">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（5）只允许一次换足的联合旋转（5+5圈，不允许跳进入）。</w:t>
      </w:r>
    </w:p>
    <w:p w14:paraId="1D0C7C5B">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6）充分利用冰面的接续步。接续步定级规则中第4条，用不同足完成两组难度转体步组合：组合中必须包含前外刃外勾步和后外刃结环步，可以在同一组中完成，或在第一组完成其中一个而在第二组完成另一个。在两组转体步组合中只有一种难度转体步可以被重复一次。达到基本级必须完成至少2个干净用刃的难度转体步或步法。捻转步需要至少完成圈才能够被计算。</w:t>
      </w:r>
    </w:p>
    <w:p w14:paraId="030B73EC">
      <w:pPr>
        <w:pStyle w:val="14"/>
        <w:spacing w:line="560" w:lineRule="exact"/>
        <w:ind w:firstLine="643" w:firstLineChars="200"/>
        <w:rPr>
          <w:rFonts w:hint="eastAsia" w:ascii="仿宋_GB2312" w:hAnsi="仿宋" w:eastAsia="仿宋_GB2312" w:cs="Times New Roman"/>
          <w:b/>
          <w:bCs/>
          <w:color w:val="auto"/>
          <w:kern w:val="2"/>
          <w:sz w:val="32"/>
          <w:szCs w:val="32"/>
        </w:rPr>
      </w:pPr>
      <w:r>
        <w:rPr>
          <w:rFonts w:hint="eastAsia" w:ascii="仿宋_GB2312" w:hAnsi="仿宋" w:eastAsia="仿宋_GB2312"/>
          <w:b/>
          <w:bCs/>
          <w:color w:val="auto"/>
          <w:sz w:val="32"/>
          <w:szCs w:val="32"/>
        </w:rPr>
        <w:t>2.</w:t>
      </w:r>
      <w:r>
        <w:rPr>
          <w:rFonts w:hint="eastAsia" w:ascii="仿宋_GB2312" w:hAnsi="仿宋" w:eastAsia="仿宋_GB2312" w:cs="Times New Roman"/>
          <w:b/>
          <w:bCs/>
          <w:color w:val="auto"/>
          <w:kern w:val="2"/>
          <w:sz w:val="32"/>
          <w:szCs w:val="32"/>
        </w:rPr>
        <w:t>自由滑：音乐时间（3’00”±10”）</w:t>
      </w:r>
    </w:p>
    <w:p w14:paraId="696AD570">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（1）最多五个跳跃，其中一个必须是阿克谢尔类型跳跃，最多两个联跳或一个不包含优勒跳的联跳和一个连续跳，其中最多一个联跳或连续跳可由三个跳跃组成。只有两种三周跳可以在联跳或连续跳中重复</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当优勒跳（后外半周跳）用于在联跳或连续跳的两个列表跳跃之间，该优勒跳将被识别，但不被认定为一个列表中的跳跃，也不被计算在该联跳或连续跳的跳跃数量中。在完成优勒跳（后外半周跳）之后不允许换足。优勒跳（后外半周跳）在自由滑中只能完成一次。任何一周、两周（包括两周半跳）或三周跳不能完成超过两次。相同种类的跳跃，与周数无关，在自由滑中不能完成超过两次。</w:t>
      </w:r>
    </w:p>
    <w:p w14:paraId="428B0614">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（2）最多两个不同类型（简写）旋转，其中一个必须是换足联合旋转，至少8圈，不允许跳进入；另一个必须是不换足的跳接燕式旋转，至少6圈。</w:t>
      </w:r>
    </w:p>
    <w:p w14:paraId="6A74F652">
      <w:pPr>
        <w:pStyle w:val="14"/>
        <w:spacing w:line="560" w:lineRule="exact"/>
        <w:ind w:firstLine="640" w:firstLineChars="200"/>
        <w:rPr>
          <w:rFonts w:hint="eastAsia" w:ascii="黑体" w:hAnsi="黑体" w:eastAsia="黑体"/>
          <w:color w:val="auto"/>
          <w:sz w:val="32"/>
          <w:szCs w:val="32"/>
        </w:rPr>
      </w:pPr>
      <w:r>
        <w:rPr>
          <w:rFonts w:hint="eastAsia" w:ascii="仿宋_GB2312" w:hAnsi="仿宋" w:eastAsia="仿宋_GB2312" w:cs="Times New Roman"/>
          <w:color w:val="auto"/>
          <w:kern w:val="2"/>
          <w:sz w:val="32"/>
          <w:szCs w:val="32"/>
        </w:rPr>
        <w:t>（3）最多一个编排接续步</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至少包含两个不同的滑行动作</w:t>
      </w:r>
      <w:r>
        <w:rPr>
          <w:rFonts w:ascii="仿宋_GB2312" w:hAnsi="仿宋" w:eastAsia="仿宋_GB2312" w:cs="Times New Roman"/>
          <w:color w:val="auto"/>
          <w:kern w:val="2"/>
          <w:sz w:val="32"/>
          <w:szCs w:val="32"/>
        </w:rPr>
        <w:t>。</w:t>
      </w:r>
    </w:p>
    <w:p w14:paraId="241A8574">
      <w:pPr>
        <w:pStyle w:val="14"/>
        <w:spacing w:line="560" w:lineRule="exact"/>
        <w:ind w:firstLine="640" w:firstLineChars="200"/>
        <w:rPr>
          <w:rFonts w:hint="eastAsia" w:ascii="楷体_GB2312" w:hAnsi="仿宋" w:eastAsia="楷体_GB2312"/>
          <w:color w:val="auto"/>
          <w:sz w:val="32"/>
          <w:szCs w:val="32"/>
        </w:rPr>
      </w:pPr>
      <w:r>
        <w:rPr>
          <w:rFonts w:hint="eastAsia" w:ascii="楷体_GB2312" w:hAnsi="仿宋" w:eastAsia="楷体_GB2312"/>
          <w:color w:val="auto"/>
          <w:sz w:val="32"/>
          <w:szCs w:val="32"/>
        </w:rPr>
        <w:t>（四）少年甲组（少年高龄组——女子）</w:t>
      </w:r>
    </w:p>
    <w:p w14:paraId="287E6891">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6</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7赛季竞赛规则及2770号公告中少年高龄组(Advance Novice)的有关规定执行，相关规定动作以本规程为准。</w:t>
      </w:r>
    </w:p>
    <w:p w14:paraId="147E49B6">
      <w:pPr>
        <w:pStyle w:val="14"/>
        <w:spacing w:line="560" w:lineRule="exact"/>
        <w:ind w:firstLine="643" w:firstLineChars="200"/>
        <w:rPr>
          <w:rFonts w:hint="eastAsia" w:ascii="仿宋_GB2312" w:hAnsi="仿宋" w:eastAsia="仿宋_GB2312" w:cs="Times New Roman"/>
          <w:color w:val="auto"/>
          <w:kern w:val="2"/>
          <w:sz w:val="32"/>
          <w:szCs w:val="32"/>
        </w:rPr>
      </w:pPr>
      <w:r>
        <w:rPr>
          <w:rFonts w:hint="eastAsia" w:ascii="仿宋_GB2312" w:hAnsi="仿宋" w:eastAsia="仿宋_GB2312"/>
          <w:b/>
          <w:bCs/>
          <w:color w:val="auto"/>
          <w:sz w:val="32"/>
          <w:szCs w:val="32"/>
        </w:rPr>
        <w:t>1.</w:t>
      </w:r>
      <w:r>
        <w:rPr>
          <w:rFonts w:hint="eastAsia" w:ascii="仿宋_GB2312" w:hAnsi="仿宋" w:eastAsia="仿宋_GB2312" w:cs="Times New Roman"/>
          <w:b/>
          <w:bCs/>
          <w:color w:val="auto"/>
          <w:kern w:val="2"/>
          <w:sz w:val="32"/>
          <w:szCs w:val="32"/>
        </w:rPr>
        <w:t>短节目：音乐时间（2’20”± 10”）</w:t>
      </w:r>
    </w:p>
    <w:p w14:paraId="4BDE8616">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（1）一周半或两周半跳。</w:t>
      </w:r>
    </w:p>
    <w:p w14:paraId="32CAD1F6">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（2）单跳</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一个两周或三周跳跃，此跳跃不得与节目中其他跳跃重复。</w:t>
      </w:r>
    </w:p>
    <w:p w14:paraId="29E58749">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（3）联跳：由两个两周跳，或一个两周跳与一个三周跳，或两个三周跳组成，第二跳必须是后外点冰两周或三周跳，两个跳跃均不得与节目中其它跳跃重复。短节目中的联跳不可以包含优勒跳。</w:t>
      </w:r>
    </w:p>
    <w:p w14:paraId="6583C8D8">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（4）不换足弓身转/侧弓身转或不换足蹲踞旋转（至少6圈，不允许跳进入）。</w:t>
      </w:r>
    </w:p>
    <w:p w14:paraId="0BBCF1B2">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（5）只允许一次换足的联合旋转（5+5圈，不允许跳进入）。</w:t>
      </w:r>
    </w:p>
    <w:p w14:paraId="6A90EA5D">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6）充分利用冰面的接续步。接续步定级规则中第4条，用不同足完成两组难度转体步组合：组合中必须包含前外刃外勾步和后外刃结环步，可以在同一组中完成，或在第一组完成其中一个而在第二组完成另一个。在两组转体步组合中只有一种难度转体步可以被重复一次。达到基本级必须完成至少2个干净用刃的难度转体步或步法。捻转步需要至少完成圈才能够被计算。</w:t>
      </w:r>
    </w:p>
    <w:p w14:paraId="547BF489">
      <w:pPr>
        <w:pStyle w:val="14"/>
        <w:spacing w:line="560" w:lineRule="exact"/>
        <w:ind w:firstLine="643" w:firstLineChars="200"/>
        <w:rPr>
          <w:rFonts w:hint="eastAsia" w:ascii="仿宋_GB2312" w:hAnsi="仿宋" w:eastAsia="仿宋_GB2312" w:cs="Times New Roman"/>
          <w:b/>
          <w:bCs/>
          <w:color w:val="auto"/>
          <w:kern w:val="2"/>
          <w:sz w:val="32"/>
          <w:szCs w:val="32"/>
        </w:rPr>
      </w:pPr>
      <w:r>
        <w:rPr>
          <w:rFonts w:hint="eastAsia" w:ascii="仿宋_GB2312" w:hAnsi="仿宋" w:eastAsia="仿宋_GB2312"/>
          <w:b/>
          <w:bCs/>
          <w:color w:val="auto"/>
          <w:sz w:val="32"/>
          <w:szCs w:val="32"/>
        </w:rPr>
        <w:t>2.</w:t>
      </w:r>
      <w:r>
        <w:rPr>
          <w:rFonts w:hint="eastAsia" w:ascii="仿宋_GB2312" w:hAnsi="仿宋" w:eastAsia="仿宋_GB2312" w:cs="Times New Roman"/>
          <w:b/>
          <w:bCs/>
          <w:color w:val="auto"/>
          <w:kern w:val="2"/>
          <w:sz w:val="32"/>
          <w:szCs w:val="32"/>
        </w:rPr>
        <w:t>自由滑：音乐时间（3’00”±10”）</w:t>
      </w:r>
    </w:p>
    <w:p w14:paraId="32610430">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（1）最多五个跳跃，其中一个必须是阿克谢尔类型跳跃，最多两个联跳或一个不包含优勒跳的联跳和一个连续跳，其中最多一个联跳或连续跳可由三个跳跃组成。只有两种三周跳可以在联跳或连续跳中重复</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当优勒跳（后外半周跳）用于在联跳或连续跳的两个列表跳跃之间，该优勒跳将被识别，但不被认定为一个列表中的跳跃，也不被计算在该联跳或连续跳的跳跃数量中。在完成优勒跳（后外半周跳）之后不允许换足。优勒跳（后外半周跳）在自由滑中只能完成一次。任何一周、两周（包括两周半跳）或三周跳不能完成超过两次。相同种类的跳跃，与周数无关，在自由滑中不能完成超过两次。</w:t>
      </w:r>
    </w:p>
    <w:p w14:paraId="4EEA65CD">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（2）最多两个不同类型（简写）旋转，其中一个必须是换足联合旋转，至少8圈，不允许跳进入；另一个必须是不换足的跳接燕式旋转，至少6圈。</w:t>
      </w:r>
    </w:p>
    <w:p w14:paraId="11504470">
      <w:pPr>
        <w:pStyle w:val="14"/>
        <w:spacing w:line="560" w:lineRule="exact"/>
        <w:ind w:firstLine="640" w:firstLineChars="200"/>
        <w:rPr>
          <w:rFonts w:hint="eastAsia" w:ascii="黑体" w:hAnsi="黑体" w:eastAsia="黑体"/>
          <w:color w:val="auto"/>
          <w:sz w:val="32"/>
          <w:szCs w:val="32"/>
        </w:rPr>
      </w:pPr>
      <w:r>
        <w:rPr>
          <w:rFonts w:hint="eastAsia" w:ascii="仿宋_GB2312" w:hAnsi="仿宋" w:eastAsia="仿宋_GB2312" w:cs="Times New Roman"/>
          <w:color w:val="auto"/>
          <w:kern w:val="2"/>
          <w:sz w:val="32"/>
          <w:szCs w:val="32"/>
        </w:rPr>
        <w:t>（3）最多一个编排接续步</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至少包含两个不同的滑行动作</w:t>
      </w:r>
      <w:r>
        <w:rPr>
          <w:rFonts w:ascii="仿宋_GB2312" w:hAnsi="仿宋" w:eastAsia="仿宋_GB2312" w:cs="Times New Roman"/>
          <w:color w:val="auto"/>
          <w:kern w:val="2"/>
          <w:sz w:val="32"/>
          <w:szCs w:val="32"/>
        </w:rPr>
        <w:t>。</w:t>
      </w:r>
    </w:p>
    <w:p w14:paraId="4F5E43CB">
      <w:pPr>
        <w:pStyle w:val="14"/>
        <w:spacing w:line="560" w:lineRule="exact"/>
        <w:ind w:firstLine="640" w:firstLineChars="200"/>
        <w:rPr>
          <w:rFonts w:hint="eastAsia" w:ascii="楷体_GB2312" w:hAnsi="仿宋" w:eastAsia="楷体_GB2312"/>
          <w:color w:val="auto"/>
          <w:sz w:val="32"/>
          <w:szCs w:val="32"/>
        </w:rPr>
      </w:pPr>
      <w:r>
        <w:rPr>
          <w:rFonts w:ascii="楷体_GB2312" w:hAnsi="仿宋" w:eastAsia="楷体_GB2312"/>
          <w:color w:val="auto"/>
          <w:sz w:val="32"/>
          <w:szCs w:val="32"/>
        </w:rPr>
        <w:t>（</w:t>
      </w:r>
      <w:r>
        <w:rPr>
          <w:rFonts w:hint="eastAsia" w:ascii="楷体_GB2312" w:hAnsi="仿宋" w:eastAsia="楷体_GB2312"/>
          <w:color w:val="auto"/>
          <w:sz w:val="32"/>
          <w:szCs w:val="32"/>
        </w:rPr>
        <w:t>五</w:t>
      </w:r>
      <w:r>
        <w:rPr>
          <w:rFonts w:ascii="楷体_GB2312" w:hAnsi="仿宋" w:eastAsia="楷体_GB2312"/>
          <w:color w:val="auto"/>
          <w:sz w:val="32"/>
          <w:szCs w:val="32"/>
        </w:rPr>
        <w:t>）</w:t>
      </w:r>
      <w:r>
        <w:rPr>
          <w:rFonts w:hint="eastAsia" w:ascii="楷体_GB2312" w:hAnsi="仿宋" w:eastAsia="楷体_GB2312"/>
          <w:color w:val="auto"/>
          <w:sz w:val="32"/>
          <w:szCs w:val="32"/>
        </w:rPr>
        <w:t>少年乙组（少年中龄组——男子</w:t>
      </w:r>
      <w:r>
        <w:rPr>
          <w:rFonts w:ascii="楷体_GB2312" w:hAnsi="仿宋" w:eastAsia="楷体_GB2312"/>
          <w:color w:val="auto"/>
          <w:sz w:val="32"/>
          <w:szCs w:val="32"/>
        </w:rPr>
        <w:t>/</w:t>
      </w:r>
      <w:r>
        <w:rPr>
          <w:rFonts w:hint="eastAsia" w:ascii="楷体_GB2312" w:hAnsi="仿宋" w:eastAsia="楷体_GB2312"/>
          <w:color w:val="auto"/>
          <w:sz w:val="32"/>
          <w:szCs w:val="32"/>
        </w:rPr>
        <w:t>女子）</w:t>
      </w:r>
    </w:p>
    <w:p w14:paraId="6E5BAB0B">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6</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7赛季竞赛规则及2770号公告中少年中龄组</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Intermediate Novice</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的有关规定执行，相关规定动作以本规程为准。</w:t>
      </w:r>
    </w:p>
    <w:p w14:paraId="4DBDBF34">
      <w:pPr>
        <w:pStyle w:val="14"/>
        <w:spacing w:line="560" w:lineRule="exact"/>
        <w:ind w:firstLine="643" w:firstLineChars="200"/>
        <w:jc w:val="both"/>
        <w:rPr>
          <w:rFonts w:hint="eastAsia" w:ascii="仿宋_GB2312" w:hAnsi="仿宋" w:eastAsia="仿宋_GB2312" w:cs="Times New Roman"/>
          <w:color w:val="FF0000"/>
          <w:kern w:val="2"/>
          <w:sz w:val="32"/>
          <w:szCs w:val="32"/>
        </w:rPr>
      </w:pPr>
      <w:r>
        <w:rPr>
          <w:rFonts w:hint="eastAsia" w:ascii="仿宋_GB2312" w:hAnsi="仿宋" w:eastAsia="仿宋_GB2312" w:cs="Times New Roman"/>
          <w:b/>
          <w:bCs/>
          <w:color w:val="auto"/>
          <w:kern w:val="2"/>
          <w:sz w:val="32"/>
          <w:szCs w:val="32"/>
        </w:rPr>
        <w:t>自由滑：音乐时间</w:t>
      </w:r>
      <w:r>
        <w:rPr>
          <w:rFonts w:ascii="仿宋_GB2312" w:hAnsi="仿宋" w:eastAsia="仿宋_GB2312" w:cs="Times New Roman"/>
          <w:b/>
          <w:bCs/>
          <w:color w:val="auto"/>
          <w:kern w:val="2"/>
          <w:sz w:val="32"/>
          <w:szCs w:val="32"/>
        </w:rPr>
        <w:t>（</w:t>
      </w:r>
      <w:r>
        <w:rPr>
          <w:rFonts w:hint="eastAsia" w:ascii="仿宋_GB2312" w:hAnsi="仿宋" w:eastAsia="仿宋_GB2312" w:cs="Times New Roman"/>
          <w:b/>
          <w:bCs/>
          <w:color w:val="auto"/>
          <w:kern w:val="2"/>
          <w:sz w:val="32"/>
          <w:szCs w:val="32"/>
        </w:rPr>
        <w:t>2’30”±10”</w:t>
      </w:r>
      <w:r>
        <w:rPr>
          <w:rFonts w:ascii="仿宋_GB2312" w:hAnsi="仿宋" w:eastAsia="仿宋_GB2312" w:cs="Times New Roman"/>
          <w:b/>
          <w:bCs/>
          <w:color w:val="auto"/>
          <w:kern w:val="2"/>
          <w:sz w:val="32"/>
          <w:szCs w:val="32"/>
        </w:rPr>
        <w:t>）</w:t>
      </w:r>
    </w:p>
    <w:p w14:paraId="035D11A0">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最多五个跳跃动作，其中一个必须是阿克谢尔类跳，最多两个联跳或一个不包含优勒跳的联跳和一个连续跳。联跳和连续跳只能包含两个跳。当优勒跳（后外半周跳）用于在联跳或连续跳的两个列表跳跃之间，该优勒跳将被识别，但不被认定为一个列表中的跳跃，也不被计算在该联跳或连续跳的跳跃数量中。在完成优勒跳（后外半周跳）之后不允许换足。优勒跳（后外半周跳）在自由滑中只能完成一次。只允许做一个三周跳，不允许四周跳，只有一个一周和一个两周跳（包括两周阿克谢尔跳）可以重复一次。</w:t>
      </w:r>
    </w:p>
    <w:p w14:paraId="2479D189">
      <w:pPr>
        <w:pStyle w:val="14"/>
        <w:numPr>
          <w:ilvl w:val="0"/>
          <w:numId w:val="1"/>
        </w:numPr>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最多两个不同类型（简写）的旋转，其中一个必须是联合旋转，另一个必须是不换姿势旋转。换足联合旋转至少8圈或者不换足联合旋转至少6圈，不允许跳进入，如果有换足每只脚只计算一个提级条件。非基本姿势的难度变化不计入此旋转的提级条件，将被技术组忽略。换足一种姿势旋转至少8圈或者不换足一种姿势旋转至少6圈，允许跳进入，如果有换足，每只脚只计算一个提级条件。</w:t>
      </w:r>
    </w:p>
    <w:p w14:paraId="70684743">
      <w:pPr>
        <w:pStyle w:val="14"/>
        <w:numPr>
          <w:ilvl w:val="0"/>
          <w:numId w:val="1"/>
        </w:numPr>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最多一个充分利用冰面的接续步且至少包含一个滑行动作（如燕式平衡、大一字步、伊娜鲍尔步、匍匐滑行动作等）。如果缺少滑行动作，则该动作没有级别。达到基本级必须完成至少2个干净用刃的难度转体步或步法。捻转步需要至少完成两圈才能够被计算。接续步定级条件第3条肢体动作的运用至少占图案的1/3，和第4条用不同足完成两组难度转体步组合，技术组将不会计算该两个提级条件。</w:t>
      </w:r>
    </w:p>
    <w:p w14:paraId="6B82D504">
      <w:pPr>
        <w:pStyle w:val="14"/>
        <w:spacing w:line="560" w:lineRule="exact"/>
        <w:ind w:firstLine="640" w:firstLineChars="200"/>
        <w:rPr>
          <w:rFonts w:hint="eastAsia" w:ascii="楷体_GB2312" w:hAnsi="仿宋" w:eastAsia="楷体_GB2312"/>
          <w:color w:val="auto"/>
          <w:sz w:val="32"/>
          <w:szCs w:val="32"/>
        </w:rPr>
      </w:pPr>
      <w:r>
        <w:rPr>
          <w:rFonts w:ascii="楷体_GB2312" w:hAnsi="仿宋" w:eastAsia="楷体_GB2312"/>
          <w:color w:val="auto"/>
          <w:sz w:val="32"/>
          <w:szCs w:val="32"/>
        </w:rPr>
        <w:t>（</w:t>
      </w:r>
      <w:r>
        <w:rPr>
          <w:rFonts w:hint="eastAsia" w:ascii="楷体_GB2312" w:hAnsi="仿宋" w:eastAsia="楷体_GB2312"/>
          <w:color w:val="auto"/>
          <w:sz w:val="32"/>
          <w:szCs w:val="32"/>
        </w:rPr>
        <w:t>六</w:t>
      </w:r>
      <w:r>
        <w:rPr>
          <w:rFonts w:ascii="楷体_GB2312" w:hAnsi="仿宋" w:eastAsia="楷体_GB2312"/>
          <w:color w:val="auto"/>
          <w:sz w:val="32"/>
          <w:szCs w:val="32"/>
        </w:rPr>
        <w:t>）</w:t>
      </w:r>
      <w:r>
        <w:rPr>
          <w:rFonts w:hint="eastAsia" w:ascii="楷体_GB2312" w:hAnsi="仿宋" w:eastAsia="楷体_GB2312"/>
          <w:color w:val="auto"/>
          <w:sz w:val="32"/>
          <w:szCs w:val="32"/>
        </w:rPr>
        <w:t>少年丙组（少年低龄组——男子</w:t>
      </w:r>
      <w:r>
        <w:rPr>
          <w:rFonts w:ascii="楷体_GB2312" w:hAnsi="仿宋" w:eastAsia="楷体_GB2312"/>
          <w:color w:val="auto"/>
          <w:sz w:val="32"/>
          <w:szCs w:val="32"/>
        </w:rPr>
        <w:t>/</w:t>
      </w:r>
      <w:r>
        <w:rPr>
          <w:rFonts w:hint="eastAsia" w:ascii="楷体_GB2312" w:hAnsi="仿宋" w:eastAsia="楷体_GB2312"/>
          <w:color w:val="auto"/>
          <w:sz w:val="32"/>
          <w:szCs w:val="32"/>
        </w:rPr>
        <w:t>女子）</w:t>
      </w:r>
    </w:p>
    <w:p w14:paraId="1532E813">
      <w:pPr>
        <w:pStyle w:val="14"/>
        <w:spacing w:line="560" w:lineRule="exact"/>
        <w:ind w:firstLine="640" w:firstLineChars="200"/>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参照国际滑联公布的</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6</w:t>
      </w:r>
      <w:r>
        <w:rPr>
          <w:rFonts w:ascii="仿宋_GB2312" w:hAnsi="仿宋" w:eastAsia="仿宋_GB2312" w:cs="Times New Roman"/>
          <w:color w:val="auto"/>
          <w:kern w:val="2"/>
          <w:sz w:val="32"/>
          <w:szCs w:val="32"/>
        </w:rPr>
        <w:t>-202</w:t>
      </w:r>
      <w:r>
        <w:rPr>
          <w:rFonts w:hint="eastAsia" w:ascii="仿宋_GB2312" w:hAnsi="仿宋" w:eastAsia="仿宋_GB2312" w:cs="Times New Roman"/>
          <w:color w:val="auto"/>
          <w:kern w:val="2"/>
          <w:sz w:val="32"/>
          <w:szCs w:val="32"/>
        </w:rPr>
        <w:t>7赛季竞赛规则及2770号公告中少年低龄组</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Basic Novice</w:t>
      </w:r>
      <w:r>
        <w:rPr>
          <w:rFonts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rPr>
        <w:t>的有关规定执行，相关规定动作以本规程为准。</w:t>
      </w:r>
    </w:p>
    <w:p w14:paraId="5CFDF0D9">
      <w:pPr>
        <w:pStyle w:val="14"/>
        <w:spacing w:line="560" w:lineRule="exact"/>
        <w:ind w:firstLine="643"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b/>
          <w:bCs/>
          <w:color w:val="auto"/>
          <w:kern w:val="2"/>
          <w:sz w:val="32"/>
          <w:szCs w:val="32"/>
        </w:rPr>
        <w:t>自由滑：音乐时间</w:t>
      </w:r>
      <w:r>
        <w:rPr>
          <w:rFonts w:ascii="仿宋_GB2312" w:hAnsi="仿宋" w:eastAsia="仿宋_GB2312" w:cs="Times New Roman"/>
          <w:b/>
          <w:bCs/>
          <w:color w:val="auto"/>
          <w:kern w:val="2"/>
          <w:sz w:val="32"/>
          <w:szCs w:val="32"/>
        </w:rPr>
        <w:t>（</w:t>
      </w:r>
      <w:r>
        <w:rPr>
          <w:rFonts w:hint="eastAsia" w:ascii="仿宋_GB2312" w:hAnsi="仿宋" w:eastAsia="仿宋_GB2312" w:cs="Times New Roman"/>
          <w:b/>
          <w:bCs/>
          <w:color w:val="auto"/>
          <w:kern w:val="2"/>
          <w:sz w:val="32"/>
          <w:szCs w:val="32"/>
        </w:rPr>
        <w:t>2’30”±10”</w:t>
      </w:r>
      <w:r>
        <w:rPr>
          <w:rFonts w:ascii="仿宋_GB2312" w:hAnsi="仿宋" w:eastAsia="仿宋_GB2312" w:cs="Times New Roman"/>
          <w:b/>
          <w:bCs/>
          <w:color w:val="auto"/>
          <w:kern w:val="2"/>
          <w:sz w:val="32"/>
          <w:szCs w:val="32"/>
        </w:rPr>
        <w:t>）</w:t>
      </w:r>
    </w:p>
    <w:p w14:paraId="150DADC5">
      <w:pPr>
        <w:pStyle w:val="14"/>
        <w:spacing w:line="560" w:lineRule="exact"/>
        <w:ind w:firstLine="480" w:firstLineChars="15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1）最多五个跳跃，其中一个必须是阿克谢尔类跳，最多两个联跳或一个不包含优勒跳的联跳和一个连续跳。联跳和连续跳只能包含两个跳。当优勒跳（后外半周跳）用于在联跳或连续跳的两个列表跳跃之间，该优勒跳将被识别，但不被认定为一个列表中的跳跃，也不被计算在该联跳或连续跳的跳跃数量中。在完成优勒跳（后外半周跳）之后不允许换足。优勒跳（后外半周跳）在自由滑中只能完成一次。只允许做一个三周跳，不允许四周跳，只有一个一周和一个两周跳（包括两周阿克谢尔跳）可以重复一次。</w:t>
      </w:r>
    </w:p>
    <w:p w14:paraId="48D0187C">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2）最多两个不同类型（简写）的旋转，其中一个必须是联合旋转，另一个必须是不换足和不换姿势的旋转。换足联合旋转至少8圈或者不换足联合旋转至少6圈，允许跳进入，如果有换足，每只脚只计算一个提级条件。非基本姿势的难度变化不计入此旋转的提级条件，将被技术组忽略。不换足一种姿势旋转至少6圈，必须在一个基本姿势（燕式、蹲踞或直立）下完成，该旋转最高级别为基础级，不允许在此旋转中做提级条件。可以旋转8圈，但不计入尝试的提级条件。不允许跳进入。</w:t>
      </w:r>
    </w:p>
    <w:p w14:paraId="7248368B">
      <w:pPr>
        <w:pStyle w:val="14"/>
        <w:spacing w:line="560" w:lineRule="exact"/>
        <w:ind w:firstLine="640" w:firstLineChars="200"/>
        <w:jc w:val="both"/>
        <w:rPr>
          <w:rFonts w:hint="eastAsia" w:ascii="仿宋_GB2312" w:hAnsi="仿宋" w:eastAsia="仿宋_GB2312" w:cs="Times New Roman"/>
          <w:color w:val="auto"/>
          <w:kern w:val="2"/>
          <w:sz w:val="32"/>
          <w:szCs w:val="32"/>
        </w:rPr>
      </w:pPr>
      <w:r>
        <w:rPr>
          <w:rFonts w:hint="eastAsia" w:ascii="仿宋_GB2312" w:hAnsi="仿宋" w:eastAsia="仿宋_GB2312" w:cs="Times New Roman"/>
          <w:color w:val="auto"/>
          <w:kern w:val="2"/>
          <w:sz w:val="32"/>
          <w:szCs w:val="32"/>
        </w:rPr>
        <w:t>（3）最多一个充分利用冰面的接续步且至少包含一个滑行动作（如燕式平衡、大一字步、伊娜鲍尔步、匍匐滑行动作等）。如果缺少滑行动作，则该动作没有级别。达到基本级必须完成至少2个干净用刃的难度转体步或步法。捻转步需要至少完成两圈才能够被计算。接续步定级条件第3条肢体动作的运用至少占图案的1/3，和第4条用不同足完成两组难度转体步组合，技术组将不会计算该两个提级条件。</w:t>
      </w:r>
    </w:p>
    <w:p w14:paraId="5761691B">
      <w:pPr>
        <w:widowControl w:val="0"/>
        <w:spacing w:line="560" w:lineRule="exact"/>
        <w:ind w:firstLine="720" w:firstLineChars="225"/>
        <w:rPr>
          <w:rFonts w:hint="eastAsia" w:ascii="黑体" w:hAnsi="黑体" w:eastAsia="黑体"/>
          <w:sz w:val="32"/>
          <w:szCs w:val="32"/>
        </w:rPr>
      </w:pPr>
      <w:r>
        <w:rPr>
          <w:rFonts w:hint="eastAsia" w:ascii="黑体" w:hAnsi="黑体" w:eastAsia="黑体"/>
          <w:sz w:val="32"/>
          <w:szCs w:val="32"/>
        </w:rPr>
        <w:t>二、说明</w:t>
      </w:r>
    </w:p>
    <w:p w14:paraId="4F0A1F54">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（一）本次比赛采用ISU裁判系统进行裁判工作和成绩计算。</w:t>
      </w:r>
    </w:p>
    <w:p w14:paraId="5260B048">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（二）动作及要求：动作顺序由运动员自行选定。超时后完成的动作将不被评分。未做详细规定的技术动作需符合国际滑联规则的规定。</w:t>
      </w:r>
    </w:p>
    <w:p w14:paraId="6257A108">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（三）动作级别及节目内容分系数</w:t>
      </w:r>
    </w:p>
    <w:p w14:paraId="56C998CE">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1.单人滑</w:t>
      </w:r>
      <w:r>
        <w:rPr>
          <w:rFonts w:ascii="仿宋_GB2312" w:hAnsi="仿宋" w:eastAsia="仿宋_GB2312"/>
          <w:sz w:val="32"/>
          <w:szCs w:val="32"/>
        </w:rPr>
        <w:t>——</w:t>
      </w:r>
      <w:r>
        <w:rPr>
          <w:rFonts w:hint="eastAsia" w:ascii="仿宋_GB2312" w:hAnsi="仿宋" w:eastAsia="仿宋_GB2312"/>
          <w:sz w:val="32"/>
          <w:szCs w:val="32"/>
        </w:rPr>
        <w:t>少年甲组（少年高龄组——男子）</w:t>
      </w:r>
    </w:p>
    <w:p w14:paraId="0EF7FC11">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（1）动作级别：三级难度为所有被评判级别动作的最高难度。超过三级难度所需的定级条件将被技术组忽略；</w:t>
      </w:r>
    </w:p>
    <w:p w14:paraId="5A8DDADC">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（2）节目内容分系数：短节目：1.20；自由滑：2.40</w:t>
      </w:r>
    </w:p>
    <w:p w14:paraId="0F121D17">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2.单人滑</w:t>
      </w:r>
      <w:r>
        <w:rPr>
          <w:rFonts w:ascii="仿宋_GB2312" w:hAnsi="仿宋" w:eastAsia="仿宋_GB2312"/>
          <w:sz w:val="32"/>
          <w:szCs w:val="32"/>
        </w:rPr>
        <w:t>——</w:t>
      </w:r>
      <w:r>
        <w:rPr>
          <w:rFonts w:hint="eastAsia" w:ascii="仿宋_GB2312" w:hAnsi="仿宋" w:eastAsia="仿宋_GB2312"/>
          <w:sz w:val="32"/>
          <w:szCs w:val="32"/>
        </w:rPr>
        <w:t>少年甲组（少年高龄组——女子）</w:t>
      </w:r>
    </w:p>
    <w:p w14:paraId="44F2B5CD">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（1）动作级别：三级难度为所有被评判级别动作的最高难度。超过三级难度所需的定级条件将被技术组忽略；</w:t>
      </w:r>
    </w:p>
    <w:p w14:paraId="2E354706">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（2）节目内容分系数：短节目：1.07；自由滑：2.13</w:t>
      </w:r>
    </w:p>
    <w:p w14:paraId="4CF28AF1">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3.单人滑</w:t>
      </w:r>
      <w:r>
        <w:rPr>
          <w:rFonts w:ascii="仿宋_GB2312" w:hAnsi="仿宋" w:eastAsia="仿宋_GB2312"/>
          <w:sz w:val="32"/>
          <w:szCs w:val="32"/>
        </w:rPr>
        <w:t>——</w:t>
      </w:r>
      <w:r>
        <w:rPr>
          <w:rFonts w:hint="eastAsia" w:ascii="仿宋_GB2312" w:hAnsi="仿宋" w:eastAsia="仿宋_GB2312"/>
          <w:sz w:val="32"/>
          <w:szCs w:val="32"/>
        </w:rPr>
        <w:t>少年乙组（少年中龄组——男子</w:t>
      </w:r>
      <w:r>
        <w:rPr>
          <w:rFonts w:ascii="仿宋_GB2312" w:hAnsi="仿宋" w:eastAsia="仿宋_GB2312"/>
          <w:sz w:val="32"/>
          <w:szCs w:val="32"/>
        </w:rPr>
        <w:t>/</w:t>
      </w:r>
      <w:r>
        <w:rPr>
          <w:rFonts w:hint="eastAsia" w:ascii="仿宋_GB2312" w:hAnsi="仿宋" w:eastAsia="仿宋_GB2312"/>
          <w:sz w:val="32"/>
          <w:szCs w:val="32"/>
        </w:rPr>
        <w:t>女子</w:t>
      </w:r>
      <w:r>
        <w:rPr>
          <w:rFonts w:ascii="仿宋_GB2312" w:hAnsi="仿宋" w:eastAsia="仿宋_GB2312"/>
          <w:sz w:val="32"/>
          <w:szCs w:val="32"/>
        </w:rPr>
        <w:t>）</w:t>
      </w:r>
    </w:p>
    <w:p w14:paraId="0FC9309F">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（1）动作级别：二级难度为所有被评判级别动作的最高难度。超过二级难度所需的定级条件将被技术组忽略；</w:t>
      </w:r>
    </w:p>
    <w:p w14:paraId="345AFAE9">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（2）节目内容分系数：男子自由滑：2.0</w:t>
      </w:r>
      <w:r>
        <w:rPr>
          <w:rFonts w:ascii="仿宋_GB2312" w:hAnsi="仿宋" w:eastAsia="仿宋_GB2312"/>
          <w:sz w:val="32"/>
          <w:szCs w:val="32"/>
        </w:rPr>
        <w:t>0</w:t>
      </w:r>
      <w:r>
        <w:rPr>
          <w:rFonts w:hint="eastAsia" w:ascii="仿宋_GB2312" w:hAnsi="仿宋" w:eastAsia="仿宋_GB2312"/>
          <w:sz w:val="32"/>
          <w:szCs w:val="32"/>
        </w:rPr>
        <w:t>；女子自由滑</w:t>
      </w:r>
      <w:r>
        <w:rPr>
          <w:rFonts w:ascii="仿宋_GB2312" w:hAnsi="仿宋" w:eastAsia="仿宋_GB2312"/>
          <w:sz w:val="32"/>
          <w:szCs w:val="32"/>
        </w:rPr>
        <w:t>：1</w:t>
      </w:r>
      <w:r>
        <w:rPr>
          <w:rFonts w:hint="eastAsia" w:ascii="仿宋_GB2312" w:hAnsi="仿宋" w:eastAsia="仿宋_GB2312"/>
          <w:sz w:val="32"/>
          <w:szCs w:val="32"/>
        </w:rPr>
        <w:t>.</w:t>
      </w:r>
      <w:r>
        <w:rPr>
          <w:rFonts w:ascii="仿宋_GB2312" w:hAnsi="仿宋" w:eastAsia="仿宋_GB2312"/>
          <w:sz w:val="32"/>
          <w:szCs w:val="32"/>
        </w:rPr>
        <w:t>7</w:t>
      </w:r>
      <w:r>
        <w:rPr>
          <w:rFonts w:hint="eastAsia" w:ascii="仿宋_GB2312" w:hAnsi="仿宋" w:eastAsia="仿宋_GB2312"/>
          <w:sz w:val="32"/>
          <w:szCs w:val="32"/>
        </w:rPr>
        <w:t>0</w:t>
      </w:r>
    </w:p>
    <w:p w14:paraId="21588A7F">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4.单人滑</w:t>
      </w:r>
      <w:r>
        <w:rPr>
          <w:rFonts w:ascii="仿宋_GB2312" w:hAnsi="仿宋" w:eastAsia="仿宋_GB2312"/>
          <w:sz w:val="32"/>
          <w:szCs w:val="32"/>
        </w:rPr>
        <w:t>——</w:t>
      </w:r>
      <w:r>
        <w:rPr>
          <w:rFonts w:hint="eastAsia" w:ascii="仿宋_GB2312" w:hAnsi="仿宋" w:eastAsia="仿宋_GB2312"/>
          <w:sz w:val="32"/>
          <w:szCs w:val="32"/>
        </w:rPr>
        <w:t>少年丙组（少年低龄组——男子</w:t>
      </w:r>
      <w:r>
        <w:rPr>
          <w:rFonts w:ascii="仿宋_GB2312" w:hAnsi="仿宋" w:eastAsia="仿宋_GB2312"/>
          <w:sz w:val="32"/>
          <w:szCs w:val="32"/>
        </w:rPr>
        <w:t>/</w:t>
      </w:r>
      <w:r>
        <w:rPr>
          <w:rFonts w:hint="eastAsia" w:ascii="仿宋_GB2312" w:hAnsi="仿宋" w:eastAsia="仿宋_GB2312"/>
          <w:sz w:val="32"/>
          <w:szCs w:val="32"/>
        </w:rPr>
        <w:t>女子</w:t>
      </w:r>
      <w:r>
        <w:rPr>
          <w:rFonts w:ascii="仿宋_GB2312" w:hAnsi="仿宋" w:eastAsia="仿宋_GB2312"/>
          <w:sz w:val="32"/>
          <w:szCs w:val="32"/>
        </w:rPr>
        <w:t>）</w:t>
      </w:r>
    </w:p>
    <w:p w14:paraId="5CC5F969">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（1）动作级别：二级难度为所有被评判级别动作的最高难度。超过二级难度所需的定级条件将被技术组忽略；</w:t>
      </w:r>
    </w:p>
    <w:p w14:paraId="31FE11BA">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（2）节目内容分系数：自由滑：1.67</w:t>
      </w:r>
    </w:p>
    <w:p w14:paraId="7AFAEB93">
      <w:pPr>
        <w:widowControl w:val="0"/>
        <w:spacing w:line="560" w:lineRule="exact"/>
        <w:ind w:firstLine="640" w:firstLineChars="200"/>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（四）难度跳跃奖励加分表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0"/>
        <w:gridCol w:w="880"/>
        <w:gridCol w:w="1020"/>
        <w:gridCol w:w="980"/>
        <w:gridCol w:w="1144"/>
      </w:tblGrid>
      <w:tr w14:paraId="4412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Merge w:val="restart"/>
            <w:vAlign w:val="center"/>
          </w:tcPr>
          <w:p w14:paraId="072C72E6">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加分跳跃</w:t>
            </w:r>
          </w:p>
          <w:p w14:paraId="4F4084D8">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技术动作</w:t>
            </w:r>
          </w:p>
        </w:tc>
        <w:tc>
          <w:tcPr>
            <w:tcW w:w="1900" w:type="dxa"/>
            <w:gridSpan w:val="2"/>
          </w:tcPr>
          <w:p w14:paraId="79354182">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短节目</w:t>
            </w:r>
          </w:p>
        </w:tc>
        <w:tc>
          <w:tcPr>
            <w:tcW w:w="2124" w:type="dxa"/>
            <w:gridSpan w:val="2"/>
          </w:tcPr>
          <w:p w14:paraId="0B1F1FC7">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自由滑</w:t>
            </w:r>
          </w:p>
        </w:tc>
      </w:tr>
      <w:tr w14:paraId="7CC3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Merge w:val="continue"/>
          </w:tcPr>
          <w:p w14:paraId="1D515A66">
            <w:pPr>
              <w:pStyle w:val="6"/>
              <w:spacing w:line="440" w:lineRule="exact"/>
              <w:ind w:left="640" w:hanging="640"/>
              <w:rPr>
                <w:rFonts w:hint="eastAsia" w:ascii="仿宋_GB2312" w:hAnsi="仿宋" w:eastAsia="仿宋_GB2312"/>
                <w:szCs w:val="32"/>
              </w:rPr>
            </w:pPr>
          </w:p>
        </w:tc>
        <w:tc>
          <w:tcPr>
            <w:tcW w:w="880" w:type="dxa"/>
          </w:tcPr>
          <w:p w14:paraId="5505C382">
            <w:pPr>
              <w:pStyle w:val="6"/>
              <w:spacing w:line="440" w:lineRule="exact"/>
              <w:ind w:left="0" w:firstLine="0" w:firstLineChars="0"/>
              <w:jc w:val="center"/>
              <w:rPr>
                <w:rFonts w:hint="eastAsia" w:ascii="仿宋_GB2312" w:hAnsi="仿宋" w:eastAsia="仿宋_GB2312"/>
                <w:szCs w:val="32"/>
              </w:rPr>
            </w:pPr>
            <w:r>
              <w:rPr>
                <w:rFonts w:hint="eastAsia" w:ascii="仿宋_GB2312" w:hAnsi="仿宋" w:eastAsia="仿宋_GB2312"/>
                <w:szCs w:val="32"/>
              </w:rPr>
              <w:t>青年</w:t>
            </w:r>
          </w:p>
          <w:p w14:paraId="592A44DE">
            <w:pPr>
              <w:pStyle w:val="6"/>
              <w:spacing w:line="440" w:lineRule="exact"/>
              <w:ind w:left="0" w:firstLine="0" w:firstLineChars="0"/>
              <w:jc w:val="center"/>
              <w:rPr>
                <w:rFonts w:hint="eastAsia" w:ascii="仿宋_GB2312" w:hAnsi="仿宋" w:eastAsia="仿宋_GB2312"/>
                <w:szCs w:val="32"/>
              </w:rPr>
            </w:pPr>
            <w:r>
              <w:rPr>
                <w:rFonts w:hint="eastAsia" w:ascii="仿宋_GB2312" w:hAnsi="仿宋" w:eastAsia="仿宋_GB2312"/>
                <w:szCs w:val="32"/>
              </w:rPr>
              <w:t>女子</w:t>
            </w:r>
          </w:p>
        </w:tc>
        <w:tc>
          <w:tcPr>
            <w:tcW w:w="1020" w:type="dxa"/>
          </w:tcPr>
          <w:p w14:paraId="45A0CF0A">
            <w:pPr>
              <w:pStyle w:val="6"/>
              <w:spacing w:line="440" w:lineRule="exact"/>
              <w:ind w:left="-2" w:firstLine="0" w:firstLineChars="0"/>
              <w:jc w:val="center"/>
              <w:rPr>
                <w:rFonts w:hint="eastAsia" w:ascii="仿宋_GB2312" w:hAnsi="仿宋" w:eastAsia="仿宋_GB2312"/>
                <w:szCs w:val="32"/>
              </w:rPr>
            </w:pPr>
            <w:r>
              <w:rPr>
                <w:rFonts w:hint="eastAsia" w:ascii="仿宋_GB2312" w:hAnsi="仿宋" w:eastAsia="仿宋_GB2312"/>
                <w:szCs w:val="32"/>
              </w:rPr>
              <w:t>青年</w:t>
            </w:r>
          </w:p>
          <w:p w14:paraId="45339D08">
            <w:pPr>
              <w:pStyle w:val="6"/>
              <w:spacing w:line="440" w:lineRule="exact"/>
              <w:ind w:left="-2" w:firstLine="0" w:firstLineChars="0"/>
              <w:jc w:val="center"/>
              <w:rPr>
                <w:rFonts w:hint="eastAsia" w:ascii="仿宋_GB2312" w:hAnsi="仿宋" w:eastAsia="仿宋_GB2312"/>
                <w:szCs w:val="32"/>
              </w:rPr>
            </w:pPr>
            <w:r>
              <w:rPr>
                <w:rFonts w:hint="eastAsia" w:ascii="仿宋_GB2312" w:hAnsi="仿宋" w:eastAsia="仿宋_GB2312"/>
                <w:szCs w:val="32"/>
              </w:rPr>
              <w:t>男子</w:t>
            </w:r>
          </w:p>
        </w:tc>
        <w:tc>
          <w:tcPr>
            <w:tcW w:w="980" w:type="dxa"/>
          </w:tcPr>
          <w:p w14:paraId="681C130C">
            <w:pPr>
              <w:pStyle w:val="6"/>
              <w:spacing w:line="440" w:lineRule="exact"/>
              <w:ind w:left="0" w:firstLine="0" w:firstLineChars="0"/>
              <w:jc w:val="center"/>
              <w:rPr>
                <w:rFonts w:hint="eastAsia" w:ascii="仿宋_GB2312" w:hAnsi="仿宋" w:eastAsia="仿宋_GB2312"/>
                <w:szCs w:val="32"/>
              </w:rPr>
            </w:pPr>
            <w:r>
              <w:rPr>
                <w:rFonts w:hint="eastAsia" w:ascii="仿宋_GB2312" w:hAnsi="仿宋" w:eastAsia="仿宋_GB2312"/>
                <w:szCs w:val="32"/>
              </w:rPr>
              <w:t>青年</w:t>
            </w:r>
          </w:p>
          <w:p w14:paraId="181396B8">
            <w:pPr>
              <w:pStyle w:val="6"/>
              <w:spacing w:line="440" w:lineRule="exact"/>
              <w:ind w:left="0" w:firstLine="0" w:firstLineChars="0"/>
              <w:jc w:val="center"/>
              <w:rPr>
                <w:rFonts w:hint="eastAsia" w:ascii="仿宋_GB2312" w:hAnsi="仿宋" w:eastAsia="仿宋_GB2312"/>
                <w:szCs w:val="32"/>
              </w:rPr>
            </w:pPr>
            <w:r>
              <w:rPr>
                <w:rFonts w:hint="eastAsia" w:ascii="仿宋_GB2312" w:hAnsi="仿宋" w:eastAsia="仿宋_GB2312"/>
                <w:szCs w:val="32"/>
              </w:rPr>
              <w:t>女子</w:t>
            </w:r>
          </w:p>
        </w:tc>
        <w:tc>
          <w:tcPr>
            <w:tcW w:w="1144" w:type="dxa"/>
          </w:tcPr>
          <w:p w14:paraId="4289BEC6">
            <w:pPr>
              <w:pStyle w:val="6"/>
              <w:spacing w:line="440" w:lineRule="exact"/>
              <w:ind w:left="-2" w:firstLine="0" w:firstLineChars="0"/>
              <w:jc w:val="center"/>
              <w:rPr>
                <w:rFonts w:hint="eastAsia" w:ascii="仿宋_GB2312" w:hAnsi="仿宋" w:eastAsia="仿宋_GB2312"/>
                <w:szCs w:val="32"/>
              </w:rPr>
            </w:pPr>
            <w:r>
              <w:rPr>
                <w:rFonts w:hint="eastAsia" w:ascii="仿宋_GB2312" w:hAnsi="仿宋" w:eastAsia="仿宋_GB2312"/>
                <w:szCs w:val="32"/>
              </w:rPr>
              <w:t>青年</w:t>
            </w:r>
          </w:p>
          <w:p w14:paraId="39689908">
            <w:pPr>
              <w:pStyle w:val="6"/>
              <w:spacing w:line="440" w:lineRule="exact"/>
              <w:ind w:left="-2" w:firstLine="0" w:firstLineChars="0"/>
              <w:jc w:val="center"/>
              <w:rPr>
                <w:rFonts w:hint="eastAsia" w:ascii="仿宋_GB2312" w:hAnsi="仿宋" w:eastAsia="仿宋_GB2312"/>
                <w:szCs w:val="32"/>
              </w:rPr>
            </w:pPr>
            <w:r>
              <w:rPr>
                <w:rFonts w:hint="eastAsia" w:ascii="仿宋_GB2312" w:hAnsi="仿宋" w:eastAsia="仿宋_GB2312"/>
                <w:szCs w:val="32"/>
              </w:rPr>
              <w:t>男子</w:t>
            </w:r>
          </w:p>
        </w:tc>
      </w:tr>
      <w:tr w14:paraId="388F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77C4F232">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三周联三周（不含3Lo\3F\3Lz）</w:t>
            </w:r>
          </w:p>
        </w:tc>
        <w:tc>
          <w:tcPr>
            <w:tcW w:w="880" w:type="dxa"/>
            <w:vAlign w:val="center"/>
          </w:tcPr>
          <w:p w14:paraId="598C527C">
            <w:pPr>
              <w:pStyle w:val="6"/>
              <w:ind w:left="640" w:hanging="640"/>
              <w:jc w:val="center"/>
              <w:rPr>
                <w:rFonts w:hint="eastAsia" w:ascii="仿宋_GB2312" w:hAnsi="仿宋" w:eastAsia="仿宋_GB2312"/>
                <w:szCs w:val="32"/>
              </w:rPr>
            </w:pPr>
            <w:r>
              <w:rPr>
                <w:rFonts w:hint="eastAsia" w:ascii="仿宋_GB2312" w:hAnsi="仿宋" w:eastAsia="仿宋_GB2312"/>
                <w:szCs w:val="32"/>
              </w:rPr>
              <w:t>+2</w:t>
            </w:r>
          </w:p>
        </w:tc>
        <w:tc>
          <w:tcPr>
            <w:tcW w:w="1020" w:type="dxa"/>
            <w:vAlign w:val="center"/>
          </w:tcPr>
          <w:p w14:paraId="774555A8">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980" w:type="dxa"/>
            <w:vAlign w:val="center"/>
          </w:tcPr>
          <w:p w14:paraId="39F3FC7A">
            <w:pPr>
              <w:pStyle w:val="6"/>
              <w:ind w:left="640" w:hanging="640"/>
              <w:jc w:val="center"/>
              <w:rPr>
                <w:rFonts w:hint="eastAsia" w:ascii="仿宋_GB2312" w:hAnsi="仿宋" w:eastAsia="仿宋_GB2312"/>
                <w:szCs w:val="32"/>
              </w:rPr>
            </w:pPr>
            <w:r>
              <w:rPr>
                <w:rFonts w:hint="eastAsia" w:ascii="仿宋_GB2312" w:hAnsi="仿宋" w:eastAsia="仿宋_GB2312"/>
                <w:szCs w:val="32"/>
              </w:rPr>
              <w:t>+2</w:t>
            </w:r>
          </w:p>
        </w:tc>
        <w:tc>
          <w:tcPr>
            <w:tcW w:w="1144" w:type="dxa"/>
            <w:vAlign w:val="center"/>
          </w:tcPr>
          <w:p w14:paraId="6029A444">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r>
      <w:tr w14:paraId="0B84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7D6AF67F">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三周联三周（含一个3Lo\3F\3Lz）</w:t>
            </w:r>
          </w:p>
        </w:tc>
        <w:tc>
          <w:tcPr>
            <w:tcW w:w="880" w:type="dxa"/>
            <w:vAlign w:val="center"/>
          </w:tcPr>
          <w:p w14:paraId="0B7F4FA4">
            <w:pPr>
              <w:pStyle w:val="6"/>
              <w:ind w:left="640" w:hanging="640"/>
              <w:jc w:val="center"/>
              <w:rPr>
                <w:rFonts w:hint="eastAsia" w:ascii="仿宋_GB2312" w:hAnsi="仿宋" w:eastAsia="仿宋_GB2312"/>
                <w:szCs w:val="32"/>
              </w:rPr>
            </w:pPr>
            <w:r>
              <w:rPr>
                <w:rFonts w:hint="eastAsia" w:ascii="仿宋_GB2312" w:hAnsi="仿宋" w:eastAsia="仿宋_GB2312"/>
                <w:szCs w:val="32"/>
              </w:rPr>
              <w:t>+3</w:t>
            </w:r>
          </w:p>
        </w:tc>
        <w:tc>
          <w:tcPr>
            <w:tcW w:w="1020" w:type="dxa"/>
            <w:vAlign w:val="center"/>
          </w:tcPr>
          <w:p w14:paraId="2E1EF077">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980" w:type="dxa"/>
            <w:vAlign w:val="center"/>
          </w:tcPr>
          <w:p w14:paraId="73FBCD4F">
            <w:pPr>
              <w:pStyle w:val="6"/>
              <w:ind w:left="640" w:hanging="640"/>
              <w:jc w:val="center"/>
              <w:rPr>
                <w:rFonts w:hint="eastAsia" w:ascii="仿宋_GB2312" w:hAnsi="仿宋" w:eastAsia="仿宋_GB2312"/>
                <w:szCs w:val="32"/>
              </w:rPr>
            </w:pPr>
            <w:r>
              <w:rPr>
                <w:rFonts w:hint="eastAsia" w:ascii="仿宋_GB2312" w:hAnsi="仿宋" w:eastAsia="仿宋_GB2312"/>
                <w:szCs w:val="32"/>
              </w:rPr>
              <w:t>+3</w:t>
            </w:r>
          </w:p>
        </w:tc>
        <w:tc>
          <w:tcPr>
            <w:tcW w:w="1144" w:type="dxa"/>
            <w:vAlign w:val="center"/>
          </w:tcPr>
          <w:p w14:paraId="1E0045DD">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r>
      <w:tr w14:paraId="0BFF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069146C5">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三周联三周（含两个3Lo\3F\3Lz）</w:t>
            </w:r>
          </w:p>
        </w:tc>
        <w:tc>
          <w:tcPr>
            <w:tcW w:w="880" w:type="dxa"/>
            <w:vAlign w:val="center"/>
          </w:tcPr>
          <w:p w14:paraId="0E54B1D6">
            <w:pPr>
              <w:pStyle w:val="6"/>
              <w:ind w:left="640" w:hanging="640"/>
              <w:jc w:val="center"/>
              <w:rPr>
                <w:rFonts w:hint="eastAsia" w:ascii="仿宋_GB2312" w:hAnsi="仿宋" w:eastAsia="仿宋_GB2312"/>
                <w:szCs w:val="32"/>
              </w:rPr>
            </w:pPr>
            <w:r>
              <w:rPr>
                <w:rFonts w:hint="eastAsia" w:ascii="仿宋_GB2312" w:hAnsi="仿宋" w:eastAsia="仿宋_GB2312"/>
                <w:szCs w:val="32"/>
              </w:rPr>
              <w:t>+4</w:t>
            </w:r>
          </w:p>
        </w:tc>
        <w:tc>
          <w:tcPr>
            <w:tcW w:w="1020" w:type="dxa"/>
            <w:vAlign w:val="center"/>
          </w:tcPr>
          <w:p w14:paraId="6237100B">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980" w:type="dxa"/>
            <w:vAlign w:val="center"/>
          </w:tcPr>
          <w:p w14:paraId="756F63C3">
            <w:pPr>
              <w:pStyle w:val="6"/>
              <w:ind w:left="640" w:hanging="640"/>
              <w:jc w:val="center"/>
              <w:rPr>
                <w:rFonts w:hint="eastAsia" w:ascii="仿宋_GB2312" w:hAnsi="仿宋" w:eastAsia="仿宋_GB2312"/>
                <w:szCs w:val="32"/>
              </w:rPr>
            </w:pPr>
            <w:r>
              <w:rPr>
                <w:rFonts w:hint="eastAsia" w:ascii="仿宋_GB2312" w:hAnsi="仿宋" w:eastAsia="仿宋_GB2312"/>
                <w:szCs w:val="32"/>
              </w:rPr>
              <w:t>+4</w:t>
            </w:r>
          </w:p>
        </w:tc>
        <w:tc>
          <w:tcPr>
            <w:tcW w:w="1144" w:type="dxa"/>
            <w:vAlign w:val="center"/>
          </w:tcPr>
          <w:p w14:paraId="4D533403">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r>
      <w:tr w14:paraId="3055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5A6650B7">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3A</w:t>
            </w:r>
          </w:p>
        </w:tc>
        <w:tc>
          <w:tcPr>
            <w:tcW w:w="880" w:type="dxa"/>
            <w:vAlign w:val="center"/>
          </w:tcPr>
          <w:p w14:paraId="22335E90">
            <w:pPr>
              <w:pStyle w:val="6"/>
              <w:ind w:left="640" w:hanging="640"/>
              <w:jc w:val="center"/>
              <w:rPr>
                <w:rFonts w:hint="eastAsia" w:ascii="仿宋_GB2312" w:hAnsi="仿宋" w:eastAsia="仿宋_GB2312"/>
                <w:szCs w:val="32"/>
              </w:rPr>
            </w:pPr>
            <w:r>
              <w:rPr>
                <w:rFonts w:hint="eastAsia" w:ascii="仿宋_GB2312" w:hAnsi="仿宋" w:eastAsia="仿宋_GB2312"/>
                <w:szCs w:val="32"/>
              </w:rPr>
              <w:t>+5</w:t>
            </w:r>
          </w:p>
        </w:tc>
        <w:tc>
          <w:tcPr>
            <w:tcW w:w="1020" w:type="dxa"/>
            <w:vAlign w:val="center"/>
          </w:tcPr>
          <w:p w14:paraId="27BF8B3D">
            <w:pPr>
              <w:pStyle w:val="6"/>
              <w:ind w:left="640" w:hanging="640"/>
              <w:jc w:val="center"/>
              <w:rPr>
                <w:rFonts w:hint="eastAsia" w:ascii="仿宋_GB2312" w:hAnsi="仿宋" w:eastAsia="仿宋_GB2312"/>
                <w:szCs w:val="32"/>
              </w:rPr>
            </w:pPr>
            <w:r>
              <w:rPr>
                <w:rFonts w:hint="eastAsia" w:ascii="仿宋_GB2312" w:hAnsi="仿宋" w:eastAsia="仿宋_GB2312"/>
                <w:szCs w:val="32"/>
              </w:rPr>
              <w:t>+4</w:t>
            </w:r>
          </w:p>
        </w:tc>
        <w:tc>
          <w:tcPr>
            <w:tcW w:w="980" w:type="dxa"/>
            <w:vAlign w:val="center"/>
          </w:tcPr>
          <w:p w14:paraId="7A4D5D3A">
            <w:pPr>
              <w:pStyle w:val="6"/>
              <w:ind w:left="640" w:hanging="640"/>
              <w:jc w:val="center"/>
              <w:rPr>
                <w:rFonts w:hint="eastAsia" w:ascii="仿宋_GB2312" w:hAnsi="仿宋" w:eastAsia="仿宋_GB2312"/>
                <w:szCs w:val="32"/>
              </w:rPr>
            </w:pPr>
            <w:r>
              <w:rPr>
                <w:rFonts w:hint="eastAsia" w:ascii="仿宋_GB2312" w:hAnsi="仿宋" w:eastAsia="仿宋_GB2312"/>
                <w:szCs w:val="32"/>
              </w:rPr>
              <w:t>+5</w:t>
            </w:r>
          </w:p>
        </w:tc>
        <w:tc>
          <w:tcPr>
            <w:tcW w:w="1144" w:type="dxa"/>
            <w:vAlign w:val="center"/>
          </w:tcPr>
          <w:p w14:paraId="04FE7183">
            <w:pPr>
              <w:pStyle w:val="6"/>
              <w:ind w:left="640" w:hanging="640"/>
              <w:jc w:val="center"/>
              <w:rPr>
                <w:rFonts w:hint="eastAsia" w:ascii="仿宋_GB2312" w:hAnsi="仿宋" w:eastAsia="仿宋_GB2312"/>
                <w:szCs w:val="32"/>
              </w:rPr>
            </w:pPr>
            <w:r>
              <w:rPr>
                <w:rFonts w:hint="eastAsia" w:ascii="仿宋_GB2312" w:hAnsi="仿宋" w:eastAsia="仿宋_GB2312"/>
                <w:szCs w:val="32"/>
              </w:rPr>
              <w:t>+4</w:t>
            </w:r>
          </w:p>
        </w:tc>
      </w:tr>
      <w:tr w14:paraId="4B8B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53F9965E">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第一种四周跳</w:t>
            </w:r>
          </w:p>
        </w:tc>
        <w:tc>
          <w:tcPr>
            <w:tcW w:w="880" w:type="dxa"/>
            <w:vAlign w:val="center"/>
          </w:tcPr>
          <w:p w14:paraId="290A7B07">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1020" w:type="dxa"/>
            <w:vAlign w:val="center"/>
          </w:tcPr>
          <w:p w14:paraId="121E7E15">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980" w:type="dxa"/>
            <w:vAlign w:val="center"/>
          </w:tcPr>
          <w:p w14:paraId="36D7AA7F">
            <w:pPr>
              <w:pStyle w:val="6"/>
              <w:ind w:left="640" w:hanging="640"/>
              <w:jc w:val="center"/>
              <w:rPr>
                <w:rFonts w:hint="eastAsia" w:ascii="仿宋_GB2312" w:hAnsi="仿宋" w:eastAsia="仿宋_GB2312"/>
                <w:szCs w:val="32"/>
              </w:rPr>
            </w:pPr>
            <w:r>
              <w:rPr>
                <w:rFonts w:hint="eastAsia" w:ascii="仿宋_GB2312" w:hAnsi="仿宋" w:eastAsia="仿宋_GB2312"/>
                <w:szCs w:val="32"/>
              </w:rPr>
              <w:t>+6</w:t>
            </w:r>
          </w:p>
        </w:tc>
        <w:tc>
          <w:tcPr>
            <w:tcW w:w="1144" w:type="dxa"/>
            <w:vAlign w:val="center"/>
          </w:tcPr>
          <w:p w14:paraId="0AB48CD4">
            <w:pPr>
              <w:pStyle w:val="6"/>
              <w:ind w:left="640" w:hanging="640"/>
              <w:jc w:val="center"/>
              <w:rPr>
                <w:rFonts w:hint="eastAsia" w:ascii="仿宋_GB2312" w:hAnsi="仿宋" w:eastAsia="仿宋_GB2312"/>
                <w:szCs w:val="32"/>
              </w:rPr>
            </w:pPr>
            <w:r>
              <w:rPr>
                <w:rFonts w:hint="eastAsia" w:ascii="仿宋_GB2312" w:hAnsi="仿宋" w:eastAsia="仿宋_GB2312"/>
                <w:szCs w:val="32"/>
              </w:rPr>
              <w:t>+5</w:t>
            </w:r>
          </w:p>
        </w:tc>
      </w:tr>
      <w:tr w14:paraId="6672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39410DF3">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第二种四周跳</w:t>
            </w:r>
          </w:p>
        </w:tc>
        <w:tc>
          <w:tcPr>
            <w:tcW w:w="880" w:type="dxa"/>
            <w:vAlign w:val="center"/>
          </w:tcPr>
          <w:p w14:paraId="0FC0F0D5">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1020" w:type="dxa"/>
            <w:vAlign w:val="center"/>
          </w:tcPr>
          <w:p w14:paraId="77E3CEC7">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980" w:type="dxa"/>
            <w:vAlign w:val="center"/>
          </w:tcPr>
          <w:p w14:paraId="7980995B">
            <w:pPr>
              <w:pStyle w:val="6"/>
              <w:ind w:left="640" w:hanging="640"/>
              <w:jc w:val="center"/>
              <w:rPr>
                <w:rFonts w:hint="eastAsia" w:ascii="仿宋_GB2312" w:hAnsi="仿宋" w:eastAsia="仿宋_GB2312"/>
                <w:szCs w:val="32"/>
              </w:rPr>
            </w:pPr>
            <w:r>
              <w:rPr>
                <w:rFonts w:hint="eastAsia" w:ascii="仿宋_GB2312" w:hAnsi="仿宋" w:eastAsia="仿宋_GB2312"/>
                <w:szCs w:val="32"/>
              </w:rPr>
              <w:t>+7</w:t>
            </w:r>
          </w:p>
        </w:tc>
        <w:tc>
          <w:tcPr>
            <w:tcW w:w="1144" w:type="dxa"/>
            <w:vAlign w:val="center"/>
          </w:tcPr>
          <w:p w14:paraId="55883C02">
            <w:pPr>
              <w:pStyle w:val="6"/>
              <w:ind w:left="640" w:hanging="640"/>
              <w:jc w:val="center"/>
              <w:rPr>
                <w:rFonts w:hint="eastAsia" w:ascii="仿宋_GB2312" w:hAnsi="仿宋" w:eastAsia="仿宋_GB2312"/>
                <w:szCs w:val="32"/>
              </w:rPr>
            </w:pPr>
            <w:r>
              <w:rPr>
                <w:rFonts w:hint="eastAsia" w:ascii="仿宋_GB2312" w:hAnsi="仿宋" w:eastAsia="仿宋_GB2312"/>
                <w:szCs w:val="32"/>
              </w:rPr>
              <w:t>+6</w:t>
            </w:r>
          </w:p>
        </w:tc>
      </w:tr>
      <w:tr w14:paraId="681D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6212BEE2">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第三种四周跳</w:t>
            </w:r>
          </w:p>
        </w:tc>
        <w:tc>
          <w:tcPr>
            <w:tcW w:w="880" w:type="dxa"/>
            <w:vAlign w:val="center"/>
          </w:tcPr>
          <w:p w14:paraId="0431C0F1">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1020" w:type="dxa"/>
            <w:vAlign w:val="center"/>
          </w:tcPr>
          <w:p w14:paraId="03C3930E">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980" w:type="dxa"/>
            <w:vAlign w:val="center"/>
          </w:tcPr>
          <w:p w14:paraId="00ED27BA">
            <w:pPr>
              <w:pStyle w:val="6"/>
              <w:ind w:left="640" w:hanging="640"/>
              <w:jc w:val="center"/>
              <w:rPr>
                <w:rFonts w:hint="eastAsia" w:ascii="仿宋_GB2312" w:hAnsi="仿宋" w:eastAsia="仿宋_GB2312"/>
                <w:szCs w:val="32"/>
              </w:rPr>
            </w:pPr>
            <w:r>
              <w:rPr>
                <w:rFonts w:hint="eastAsia" w:ascii="仿宋_GB2312" w:hAnsi="仿宋" w:eastAsia="仿宋_GB2312"/>
                <w:szCs w:val="32"/>
              </w:rPr>
              <w:t>+8</w:t>
            </w:r>
          </w:p>
        </w:tc>
        <w:tc>
          <w:tcPr>
            <w:tcW w:w="1144" w:type="dxa"/>
            <w:vAlign w:val="center"/>
          </w:tcPr>
          <w:p w14:paraId="2519C16B">
            <w:pPr>
              <w:pStyle w:val="6"/>
              <w:ind w:left="640" w:hanging="640"/>
              <w:jc w:val="center"/>
              <w:rPr>
                <w:rFonts w:hint="eastAsia" w:ascii="仿宋_GB2312" w:hAnsi="仿宋" w:eastAsia="仿宋_GB2312"/>
                <w:szCs w:val="32"/>
              </w:rPr>
            </w:pPr>
            <w:r>
              <w:rPr>
                <w:rFonts w:hint="eastAsia" w:ascii="仿宋_GB2312" w:hAnsi="仿宋" w:eastAsia="仿宋_GB2312"/>
                <w:szCs w:val="32"/>
              </w:rPr>
              <w:t>+7</w:t>
            </w:r>
          </w:p>
        </w:tc>
      </w:tr>
      <w:tr w14:paraId="4EBD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61AE48E0">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第四种四周跳</w:t>
            </w:r>
          </w:p>
        </w:tc>
        <w:tc>
          <w:tcPr>
            <w:tcW w:w="880" w:type="dxa"/>
            <w:vAlign w:val="center"/>
          </w:tcPr>
          <w:p w14:paraId="762EA711">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1020" w:type="dxa"/>
            <w:vAlign w:val="center"/>
          </w:tcPr>
          <w:p w14:paraId="76CC3461">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980" w:type="dxa"/>
            <w:vAlign w:val="center"/>
          </w:tcPr>
          <w:p w14:paraId="13025B29">
            <w:pPr>
              <w:pStyle w:val="6"/>
              <w:ind w:left="640" w:hanging="640"/>
              <w:jc w:val="center"/>
              <w:rPr>
                <w:rFonts w:hint="eastAsia" w:ascii="仿宋_GB2312" w:hAnsi="仿宋" w:eastAsia="仿宋_GB2312"/>
                <w:szCs w:val="32"/>
              </w:rPr>
            </w:pPr>
            <w:r>
              <w:rPr>
                <w:rFonts w:hint="eastAsia" w:ascii="仿宋_GB2312" w:hAnsi="仿宋" w:eastAsia="仿宋_GB2312"/>
                <w:szCs w:val="32"/>
              </w:rPr>
              <w:t>+9</w:t>
            </w:r>
          </w:p>
        </w:tc>
        <w:tc>
          <w:tcPr>
            <w:tcW w:w="1144" w:type="dxa"/>
            <w:vAlign w:val="center"/>
          </w:tcPr>
          <w:p w14:paraId="5C6FF95A">
            <w:pPr>
              <w:pStyle w:val="6"/>
              <w:ind w:left="640" w:hanging="640"/>
              <w:jc w:val="center"/>
              <w:rPr>
                <w:rFonts w:hint="eastAsia" w:ascii="仿宋_GB2312" w:hAnsi="仿宋" w:eastAsia="仿宋_GB2312"/>
                <w:szCs w:val="32"/>
              </w:rPr>
            </w:pPr>
            <w:r>
              <w:rPr>
                <w:rFonts w:hint="eastAsia" w:ascii="仿宋_GB2312" w:hAnsi="仿宋" w:eastAsia="仿宋_GB2312"/>
                <w:szCs w:val="32"/>
              </w:rPr>
              <w:t>+8</w:t>
            </w:r>
          </w:p>
        </w:tc>
      </w:tr>
      <w:tr w14:paraId="3CB69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64669F39">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第五种四周跳</w:t>
            </w:r>
          </w:p>
        </w:tc>
        <w:tc>
          <w:tcPr>
            <w:tcW w:w="880" w:type="dxa"/>
            <w:vAlign w:val="center"/>
          </w:tcPr>
          <w:p w14:paraId="4FF7291E">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1020" w:type="dxa"/>
            <w:vAlign w:val="center"/>
          </w:tcPr>
          <w:p w14:paraId="57F154D0">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980" w:type="dxa"/>
            <w:vAlign w:val="center"/>
          </w:tcPr>
          <w:p w14:paraId="604FA57F">
            <w:pPr>
              <w:pStyle w:val="6"/>
              <w:ind w:left="640" w:hanging="640"/>
              <w:jc w:val="center"/>
              <w:rPr>
                <w:rFonts w:hint="eastAsia" w:ascii="仿宋_GB2312" w:hAnsi="仿宋" w:eastAsia="仿宋_GB2312"/>
                <w:szCs w:val="32"/>
              </w:rPr>
            </w:pPr>
            <w:r>
              <w:rPr>
                <w:rFonts w:hint="eastAsia" w:ascii="仿宋_GB2312" w:hAnsi="仿宋" w:eastAsia="仿宋_GB2312"/>
                <w:szCs w:val="32"/>
              </w:rPr>
              <w:t>+10</w:t>
            </w:r>
          </w:p>
        </w:tc>
        <w:tc>
          <w:tcPr>
            <w:tcW w:w="1144" w:type="dxa"/>
            <w:vAlign w:val="center"/>
          </w:tcPr>
          <w:p w14:paraId="6A8CF597">
            <w:pPr>
              <w:pStyle w:val="6"/>
              <w:ind w:left="640" w:hanging="640"/>
              <w:jc w:val="center"/>
              <w:rPr>
                <w:rFonts w:hint="eastAsia" w:ascii="仿宋_GB2312" w:hAnsi="仿宋" w:eastAsia="仿宋_GB2312"/>
                <w:szCs w:val="32"/>
              </w:rPr>
            </w:pPr>
            <w:r>
              <w:rPr>
                <w:rFonts w:hint="eastAsia" w:ascii="仿宋_GB2312" w:hAnsi="仿宋" w:eastAsia="仿宋_GB2312"/>
                <w:szCs w:val="32"/>
              </w:rPr>
              <w:t>+9</w:t>
            </w:r>
          </w:p>
        </w:tc>
      </w:tr>
      <w:tr w14:paraId="7829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0" w:type="dxa"/>
            <w:vAlign w:val="center"/>
          </w:tcPr>
          <w:p w14:paraId="43C1DEA6">
            <w:pPr>
              <w:pStyle w:val="6"/>
              <w:spacing w:line="440" w:lineRule="exact"/>
              <w:ind w:left="640" w:hanging="640"/>
              <w:jc w:val="center"/>
              <w:rPr>
                <w:rFonts w:hint="eastAsia" w:ascii="仿宋_GB2312" w:hAnsi="仿宋" w:eastAsia="仿宋_GB2312"/>
                <w:szCs w:val="32"/>
              </w:rPr>
            </w:pPr>
            <w:r>
              <w:rPr>
                <w:rFonts w:hint="eastAsia" w:ascii="仿宋_GB2312" w:hAnsi="仿宋" w:eastAsia="仿宋_GB2312"/>
                <w:szCs w:val="32"/>
              </w:rPr>
              <w:t>4A</w:t>
            </w:r>
          </w:p>
        </w:tc>
        <w:tc>
          <w:tcPr>
            <w:tcW w:w="880" w:type="dxa"/>
            <w:vAlign w:val="center"/>
          </w:tcPr>
          <w:p w14:paraId="7F876828">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1020" w:type="dxa"/>
            <w:vAlign w:val="center"/>
          </w:tcPr>
          <w:p w14:paraId="08B3CF47">
            <w:pPr>
              <w:widowControl w:val="0"/>
              <w:jc w:val="center"/>
              <w:rPr>
                <w:rFonts w:hint="eastAsia" w:ascii="仿宋_GB2312" w:hAnsi="仿宋" w:eastAsia="仿宋_GB2312"/>
                <w:sz w:val="32"/>
                <w:szCs w:val="32"/>
              </w:rPr>
            </w:pPr>
            <w:r>
              <w:rPr>
                <w:rFonts w:hint="eastAsia" w:ascii="仿宋_GB2312" w:hAnsi="仿宋" w:eastAsia="仿宋_GB2312"/>
                <w:sz w:val="32"/>
                <w:szCs w:val="32"/>
              </w:rPr>
              <w:t>无</w:t>
            </w:r>
          </w:p>
        </w:tc>
        <w:tc>
          <w:tcPr>
            <w:tcW w:w="980" w:type="dxa"/>
            <w:vAlign w:val="center"/>
          </w:tcPr>
          <w:p w14:paraId="75239D4C">
            <w:pPr>
              <w:pStyle w:val="6"/>
              <w:ind w:left="640" w:hanging="640"/>
              <w:jc w:val="center"/>
              <w:rPr>
                <w:rFonts w:hint="eastAsia" w:ascii="仿宋_GB2312" w:hAnsi="仿宋" w:eastAsia="仿宋_GB2312"/>
                <w:szCs w:val="32"/>
              </w:rPr>
            </w:pPr>
            <w:r>
              <w:rPr>
                <w:rFonts w:hint="eastAsia" w:ascii="仿宋_GB2312" w:hAnsi="仿宋" w:eastAsia="仿宋_GB2312"/>
                <w:szCs w:val="32"/>
              </w:rPr>
              <w:t>无</w:t>
            </w:r>
          </w:p>
        </w:tc>
        <w:tc>
          <w:tcPr>
            <w:tcW w:w="1144" w:type="dxa"/>
            <w:vAlign w:val="center"/>
          </w:tcPr>
          <w:p w14:paraId="725669E3">
            <w:pPr>
              <w:pStyle w:val="6"/>
              <w:ind w:left="640" w:hanging="640"/>
              <w:jc w:val="center"/>
              <w:rPr>
                <w:rFonts w:hint="eastAsia" w:ascii="仿宋_GB2312" w:hAnsi="仿宋" w:eastAsia="仿宋_GB2312"/>
                <w:szCs w:val="32"/>
              </w:rPr>
            </w:pPr>
            <w:r>
              <w:rPr>
                <w:rFonts w:hint="eastAsia" w:ascii="仿宋_GB2312" w:hAnsi="仿宋" w:eastAsia="仿宋_GB2312"/>
                <w:szCs w:val="32"/>
              </w:rPr>
              <w:t>+10</w:t>
            </w:r>
          </w:p>
        </w:tc>
      </w:tr>
    </w:tbl>
    <w:p w14:paraId="5C7B6A86">
      <w:pPr>
        <w:widowControl w:val="0"/>
        <w:spacing w:line="440" w:lineRule="exact"/>
        <w:jc w:val="both"/>
        <w:rPr>
          <w:rFonts w:hint="eastAsia" w:ascii="仿宋_GB2312" w:hAnsi="仿宋" w:eastAsia="仿宋_GB2312"/>
        </w:rPr>
      </w:pPr>
      <w:r>
        <w:rPr>
          <w:rFonts w:hint="eastAsia" w:ascii="仿宋_GB2312" w:hAnsi="仿宋" w:eastAsia="仿宋_GB2312"/>
        </w:rPr>
        <w:t>注解：</w:t>
      </w:r>
    </w:p>
    <w:p w14:paraId="05B283B4">
      <w:pPr>
        <w:widowControl w:val="0"/>
        <w:spacing w:line="440" w:lineRule="exact"/>
        <w:ind w:firstLine="480" w:firstLineChars="200"/>
        <w:jc w:val="both"/>
        <w:rPr>
          <w:rFonts w:hint="eastAsia" w:ascii="仿宋_GB2312" w:hAnsi="仿宋" w:eastAsia="仿宋_GB2312"/>
        </w:rPr>
      </w:pPr>
      <w:r>
        <w:rPr>
          <w:rFonts w:hint="eastAsia" w:ascii="仿宋_GB2312" w:hAnsi="仿宋" w:eastAsia="仿宋_GB2312"/>
        </w:rPr>
        <w:t>1.为了达到可获得完整难度跳跃奖励加分的标准，跳跃必须足周完成或落冰时落在四分之一(q)，并且必须符合短节目的规则要求和完整均衡自由滑节目的规则要求，以及关于重复跳跃的规则要求。跳跃可以作为单跳，或在联跳或连续跳中完成。被技术组认定为周数不足（&lt;）或跌倒（F）的跳跃可以获得相应50%的加分，降级（&lt;&lt;），错误用刃（e)、周数不足+跌倒（&lt;F）或认定为无效动作（*）的跳跃无法获得奖励加分。如果一个动作加了（!）和（q）,奖励加分仍然有效；如果一个动作加了（!）和（q）并跌倒(!qF)仍可以获得相应50%的加分。+REP的跳跃可以获得加分。在联跳或连续跳中，所有符合上述规定和限制的跳跃都可以获得奖励加分。短节目和自由滑后半程跳跃动作乘1.1 的加分，与难度跳跃奖励加分可以累计。</w:t>
      </w:r>
    </w:p>
    <w:p w14:paraId="2C734EE2">
      <w:pPr>
        <w:widowControl w:val="0"/>
        <w:spacing w:line="440" w:lineRule="exact"/>
        <w:ind w:firstLine="480" w:firstLineChars="200"/>
        <w:jc w:val="both"/>
        <w:rPr>
          <w:rFonts w:hint="eastAsia" w:ascii="仿宋_GB2312" w:hAnsi="仿宋" w:eastAsia="仿宋_GB2312"/>
          <w:sz w:val="32"/>
          <w:szCs w:val="32"/>
          <w:highlight w:val="yellow"/>
        </w:rPr>
      </w:pPr>
      <w:r>
        <w:rPr>
          <w:rFonts w:hint="eastAsia" w:ascii="仿宋_GB2312" w:hAnsi="仿宋" w:eastAsia="仿宋_GB2312"/>
        </w:rPr>
        <w:t>2.经技术组确认的难度跳跃奖励加分会被作为额外分值加入到每套节目的技术分及总分。</w:t>
      </w:r>
    </w:p>
    <w:p w14:paraId="5EA5FA4F">
      <w:pPr>
        <w:widowControl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音乐</w:t>
      </w:r>
    </w:p>
    <w:p w14:paraId="20808A1C">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（一）各项比赛音乐自选，可以用声乐。</w:t>
      </w:r>
    </w:p>
    <w:p w14:paraId="7E3F0CBD">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（二）参赛选手需在赛前一周将音乐以mp3格式发送到赛事组委会指定的电子邮箱中。</w:t>
      </w:r>
    </w:p>
    <w:p w14:paraId="53D8B42E">
      <w:pPr>
        <w:widowControl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（三）音乐文件需命名为：组别、姓名、项目和准确音乐时间（不是滑行时间）。</w:t>
      </w:r>
    </w:p>
    <w:p w14:paraId="3B853CED">
      <w:pPr>
        <w:widowControl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四</w:t>
      </w:r>
      <w:r>
        <w:rPr>
          <w:rFonts w:ascii="黑体" w:hAnsi="黑体" w:eastAsia="黑体"/>
          <w:sz w:val="32"/>
          <w:szCs w:val="32"/>
        </w:rPr>
        <w:t>、</w:t>
      </w:r>
      <w:r>
        <w:rPr>
          <w:rFonts w:hint="eastAsia" w:ascii="黑体" w:hAnsi="黑体" w:eastAsia="黑体"/>
          <w:sz w:val="32"/>
          <w:szCs w:val="32"/>
        </w:rPr>
        <w:t>如对比赛成绩有异议，需在比赛结束30分钟内以书面形式进行申诉，并提供相关证据，逾期不予受理。</w:t>
      </w:r>
    </w:p>
    <w:p w14:paraId="017F1F60">
      <w:pPr>
        <w:rPr>
          <w:rFonts w:hint="eastAsia" w:ascii="黑体" w:hAnsi="黑体" w:eastAsia="黑体"/>
          <w:sz w:val="32"/>
          <w:szCs w:val="32"/>
        </w:rPr>
      </w:pPr>
    </w:p>
    <w:p w14:paraId="04E36019">
      <w:pPr>
        <w:widowControl w:val="0"/>
        <w:spacing w:line="560" w:lineRule="exact"/>
        <w:ind w:firstLine="640" w:firstLineChars="200"/>
        <w:rPr>
          <w:rFonts w:hint="eastAsia" w:ascii="黑体" w:hAnsi="黑体" w:eastAsia="黑体"/>
          <w:sz w:val="32"/>
          <w:szCs w:val="32"/>
        </w:rPr>
        <w:sectPr>
          <w:footerReference r:id="rId3" w:type="default"/>
          <w:pgSz w:w="11900" w:h="16840"/>
          <w:pgMar w:top="2098" w:right="1474" w:bottom="1984" w:left="1587" w:header="851" w:footer="992" w:gutter="0"/>
          <w:pgNumType w:fmt="numberInDash"/>
          <w:cols w:space="425" w:num="1"/>
          <w:docGrid w:type="lines" w:linePitch="312" w:charSpace="0"/>
        </w:sectPr>
      </w:pPr>
    </w:p>
    <w:p w14:paraId="21EA57BB">
      <w:pPr>
        <w:tabs>
          <w:tab w:val="left" w:pos="1268"/>
        </w:tabs>
        <w:rPr>
          <w:rFonts w:hint="eastAsia" w:ascii="方正小标宋简体" w:hAnsi="Songti SC" w:eastAsia="黑体"/>
          <w:sz w:val="32"/>
          <w:szCs w:val="32"/>
        </w:rPr>
      </w:pPr>
      <w:r>
        <w:rPr>
          <w:rFonts w:hint="eastAsia" w:ascii="黑体" w:hAnsi="黑体" w:eastAsia="黑体"/>
          <w:sz w:val="32"/>
          <w:szCs w:val="32"/>
        </w:rPr>
        <w:t>附件3</w:t>
      </w:r>
    </w:p>
    <w:p w14:paraId="36346C32">
      <w:pPr>
        <w:spacing w:line="560" w:lineRule="exact"/>
        <w:jc w:val="center"/>
        <w:rPr>
          <w:rFonts w:hint="eastAsia" w:ascii="方正小标宋简体" w:hAnsi="Songti SC" w:eastAsia="方正小标宋简体"/>
          <w:sz w:val="36"/>
          <w:szCs w:val="36"/>
        </w:rPr>
      </w:pPr>
      <w:r>
        <w:rPr>
          <w:rFonts w:hint="eastAsia" w:ascii="方正小标宋简体" w:hAnsi="Songti SC" w:eastAsia="方正小标宋简体"/>
          <w:sz w:val="36"/>
          <w:szCs w:val="36"/>
        </w:rPr>
        <w:t>2026年</w:t>
      </w:r>
      <w:r>
        <w:rPr>
          <w:rFonts w:ascii="方正小标宋简体" w:hAnsi="Songti SC" w:eastAsia="方正小标宋简体"/>
          <w:sz w:val="36"/>
          <w:szCs w:val="36"/>
        </w:rPr>
        <w:t>北京市</w:t>
      </w:r>
      <w:r>
        <w:rPr>
          <w:rFonts w:hint="eastAsia" w:ascii="方正小标宋简体" w:hAnsi="Songti SC" w:eastAsia="方正小标宋简体"/>
          <w:sz w:val="36"/>
          <w:szCs w:val="36"/>
        </w:rPr>
        <w:t>花样滑冰锦标赛</w:t>
      </w:r>
    </w:p>
    <w:p w14:paraId="14278AC1">
      <w:pPr>
        <w:spacing w:line="400" w:lineRule="exact"/>
        <w:jc w:val="center"/>
        <w:rPr>
          <w:rFonts w:hint="eastAsia" w:ascii="方正小标宋简体" w:hAnsi="Songti SC" w:eastAsia="方正小标宋简体"/>
          <w:sz w:val="36"/>
          <w:szCs w:val="36"/>
        </w:rPr>
      </w:pPr>
      <w:r>
        <w:rPr>
          <w:rFonts w:hint="eastAsia" w:ascii="方正小标宋简体" w:hAnsi="Songti SC" w:eastAsia="方正小标宋简体"/>
          <w:sz w:val="36"/>
          <w:szCs w:val="36"/>
        </w:rPr>
        <w:t>参赛承诺书</w:t>
      </w:r>
    </w:p>
    <w:p w14:paraId="4C02BBF8">
      <w:pPr>
        <w:widowControl w:val="0"/>
        <w:spacing w:line="300" w:lineRule="exact"/>
        <w:rPr>
          <w:rFonts w:hint="eastAsia" w:ascii="仿宋_GB2312" w:hAnsi="仿宋_GB2312" w:eastAsia="仿宋_GB2312" w:cs="仿宋_GB2312"/>
          <w:u w:val="single"/>
        </w:rPr>
      </w:pPr>
    </w:p>
    <w:p w14:paraId="1FF1F93B">
      <w:pPr>
        <w:widowControl w:val="0"/>
        <w:spacing w:line="290" w:lineRule="exact"/>
        <w:ind w:firstLine="566" w:firstLineChars="236"/>
        <w:rPr>
          <w:rFonts w:hint="eastAsia" w:ascii="仿宋_GB2312" w:hAnsi="仿宋_GB2312" w:eastAsia="仿宋_GB2312" w:cs="仿宋_GB2312"/>
          <w:u w:val="single"/>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（以下简称“本单位”）自愿组队参加2026年北京市花样滑冰锦标赛比赛（以下简称“赛事”或“比赛”）。</w:t>
      </w:r>
    </w:p>
    <w:p w14:paraId="20F301A3">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为严肃赛风赛纪，维护正常、有序的赛场秩序，保障比赛期间本单位参赛运动员的人身安全，营造良好、和谐的比赛环境，保证比赛圆满成功，特签订本参赛承诺书。</w:t>
      </w:r>
    </w:p>
    <w:p w14:paraId="25927C58">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一、本单位服从赛事工作安排，全面理解并同意遵守赛事组委会、主办单位及承办单位等所制定的各项规程、规则、规定、要求及采取的各项措施。</w:t>
      </w:r>
    </w:p>
    <w:p w14:paraId="7FB9034C">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二、本单位明确了解参加赛事可能发生的一切风险，并承担本单位运动员参加赛事可能存在的风险和责任。保证本单位运动员均已通过正规医疗机构进行身体检查，脑电图、心电图、血压、脉搏指标正常，确保本单位运动员的身体和精神状况均符合参加赛事的条件，无不适宜参赛的身体疾病。如因本单位或本单位运动员存在隐瞒不报等相关问题，本单位运动员若在赛事中出现任何伤害事故，由本单位及运动员本人负责，赛事组委会无需承担任何形式的责任。且本单位承诺已为本单位运动员、教练员、领队或派出参加赛事的工作人员购置足额保险，前述相关人员的安全、意外伤害事故、财产损失等由本单位及其本人自行负责。</w:t>
      </w:r>
    </w:p>
    <w:p w14:paraId="77C077D0">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三、本单位将向赛事组委会、主办单位及承办单位等提供本单位运动员的身份证件，用于核实运动员本人身份及参赛资格，本单位保证提交的运动员身份证件和文件资料真实有效，不存在弄虚作假、冒名顶替等现象。</w:t>
      </w:r>
    </w:p>
    <w:p w14:paraId="2DC1547C">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四、保证本单位参赛人员在比赛过程中遵守国家体育总局颁布的《体育赛事活动赛风赛纪管理办法》中有关规定，遵守裁判、医疗人员和安保人员的要求，不辱骂裁判、对手及工作人员，不打架斗殴，如有违反，将接受赛事组委会处罚及承担因此产生的所有法律责任和后果，若赛事组委会、主办单位及承办单位等因此遭受任何损失，本单位将承担赔偿责任。</w:t>
      </w:r>
    </w:p>
    <w:p w14:paraId="6CD2DE81">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五、保证本单位运动员在比赛过程中，如因身体不适或发生突发状况，主动退出比赛。因本单位运动员本人坚持比赛所产生的全部责任及后果均由本单位及运动员本人承担。</w:t>
      </w:r>
    </w:p>
    <w:p w14:paraId="70AEE350">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六、保证本单位运动员在比赛期间</w:t>
      </w:r>
      <w:r>
        <w:rPr>
          <w:rFonts w:hint="eastAsia" w:ascii="仿宋_GB2312" w:hAnsi="仿宋_GB2312" w:eastAsia="仿宋_GB2312" w:cs="仿宋_GB2312"/>
          <w:lang w:bidi="ar"/>
        </w:rPr>
        <w:t>发生受伤或突发疾病等情况时</w:t>
      </w:r>
      <w:r>
        <w:rPr>
          <w:rFonts w:hint="eastAsia" w:ascii="仿宋_GB2312" w:hAnsi="仿宋_GB2312" w:eastAsia="仿宋_GB2312" w:cs="仿宋_GB2312"/>
        </w:rPr>
        <w:t>接受赛事主、承办单位在赛事期间提供的现场急救性质的医务治疗，但在医院救治期间发生的相关费用均由本单位及运动员本人自行承担。</w:t>
      </w:r>
    </w:p>
    <w:p w14:paraId="005355FF">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七、保证本单位运动员在比赛期间注意食品安全问题，尽量减少在外用餐，如因在外用餐引起安全问题，由本单位或运动员承担责任，赛事组委会及其关联方不承担任何责任；本单位保证运动员在使用比赛期间的宾馆设施、设备时应当尽到必要的注意义务，且本单位同意，对于因入住宾馆等第三方的设施、设备的原因给本单位或运动员造成的损失，赛事组委会及组委会关联方不承担任何责任。</w:t>
      </w:r>
    </w:p>
    <w:p w14:paraId="1816DAB3">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八、本单位保证未成年运动员的监护人知晓并同意该运动员参加本赛事。本单位保证运动员（如未满18周岁，包括其监护人）授权赛事组委会及其指定媒体无偿使用运动员的集体肖像（三人或三人以上）、姓名、声音和其他个人资料用于比赛的组织、宣传和推广。</w:t>
      </w:r>
    </w:p>
    <w:p w14:paraId="3FD0CE4F">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九、本单位确认并同意，如本单位或本单位运动员违反上述任何一项承诺，本单位及本单位运动员将承担因此产生的所有法律责任和后果，如因此导致赛事组委会及其关联方、赛事主办单位、承办单位等遭受任何损失，本单位将承担全额赔偿责任。</w:t>
      </w:r>
    </w:p>
    <w:p w14:paraId="48878745">
      <w:pPr>
        <w:widowControl w:val="0"/>
        <w:spacing w:line="290" w:lineRule="exact"/>
        <w:ind w:right="-58" w:firstLine="480" w:firstLineChars="200"/>
        <w:rPr>
          <w:rFonts w:hint="eastAsia" w:ascii="仿宋_GB2312" w:hAnsi="仿宋_GB2312" w:eastAsia="仿宋_GB2312" w:cs="仿宋_GB2312"/>
        </w:rPr>
      </w:pPr>
      <w:r>
        <w:rPr>
          <w:rFonts w:hint="eastAsia" w:ascii="仿宋_GB2312" w:hAnsi="仿宋_GB2312" w:eastAsia="仿宋_GB2312" w:cs="仿宋_GB2312"/>
        </w:rPr>
        <w:t xml:space="preserve">领队签字：                                    </w:t>
      </w:r>
    </w:p>
    <w:p w14:paraId="125D3491">
      <w:pPr>
        <w:widowControl w:val="0"/>
        <w:spacing w:line="290" w:lineRule="exact"/>
        <w:ind w:right="-58" w:firstLine="6000" w:firstLineChars="2500"/>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rPr>
        <w:t>区体育局（盖章）</w:t>
      </w:r>
    </w:p>
    <w:p w14:paraId="1CB651A1">
      <w:pPr>
        <w:widowControl w:val="0"/>
        <w:tabs>
          <w:tab w:val="left" w:pos="1268"/>
        </w:tabs>
        <w:spacing w:line="290" w:lineRule="exact"/>
        <w:rPr>
          <w:rFonts w:hint="eastAsia" w:ascii="仿宋_GB2312" w:hAnsi="仿宋_GB2312" w:eastAsia="仿宋_GB2312" w:cs="仿宋_GB2312"/>
        </w:rPr>
      </w:pPr>
      <w:r>
        <w:rPr>
          <w:rFonts w:hint="eastAsia" w:ascii="仿宋_GB2312" w:hAnsi="仿宋_GB2312" w:eastAsia="仿宋_GB2312" w:cs="仿宋_GB2312"/>
        </w:rPr>
        <w:t xml:space="preserve">      </w:t>
      </w:r>
    </w:p>
    <w:p w14:paraId="196654BF">
      <w:pPr>
        <w:widowControl w:val="0"/>
        <w:spacing w:line="290" w:lineRule="exact"/>
        <w:ind w:right="420"/>
        <w:jc w:val="center"/>
        <w:rPr>
          <w:rFonts w:hint="eastAsia" w:ascii="仿宋_GB2312" w:hAnsi="仿宋_GB2312" w:eastAsia="仿宋_GB2312" w:cs="仿宋_GB2312"/>
        </w:rPr>
      </w:pPr>
      <w:r>
        <w:rPr>
          <w:rFonts w:hint="eastAsia" w:ascii="仿宋_GB2312" w:hAnsi="仿宋_GB2312" w:eastAsia="仿宋_GB2312" w:cs="仿宋_GB2312"/>
        </w:rPr>
        <w:t xml:space="preserve">                                           年    月    日</w:t>
      </w:r>
    </w:p>
    <w:p w14:paraId="05CDF344">
      <w:pPr>
        <w:rPr>
          <w:rFonts w:hint="eastAsia" w:ascii="方正小标宋简体" w:hAnsi="Songti SC" w:eastAsia="方正小标宋简体"/>
          <w:sz w:val="32"/>
          <w:szCs w:val="32"/>
        </w:rPr>
      </w:pPr>
      <w:r>
        <w:rPr>
          <w:rFonts w:hint="eastAsia" w:ascii="方正小标宋简体" w:hAnsi="Songti SC" w:eastAsia="方正小标宋简体"/>
          <w:sz w:val="32"/>
          <w:szCs w:val="32"/>
        </w:rPr>
        <w:br w:type="page"/>
      </w:r>
    </w:p>
    <w:p w14:paraId="48FA1CF1">
      <w:pPr>
        <w:widowControl w:val="0"/>
        <w:snapToGrid w:val="0"/>
        <w:spacing w:line="600" w:lineRule="exact"/>
        <w:rPr>
          <w:rFonts w:hint="eastAsia" w:ascii="黑体" w:hAnsi="黑体" w:eastAsia="黑体" w:cs="黑体"/>
          <w:sz w:val="32"/>
          <w:szCs w:val="32"/>
        </w:rPr>
      </w:pPr>
      <w:r>
        <w:rPr>
          <w:rFonts w:hint="eastAsia" w:ascii="黑体" w:hAnsi="黑体" w:eastAsia="黑体" w:cs="黑体"/>
          <w:sz w:val="32"/>
          <w:szCs w:val="32"/>
        </w:rPr>
        <w:t>附件4</w:t>
      </w:r>
    </w:p>
    <w:p w14:paraId="3E352DF5">
      <w:pPr>
        <w:widowControl w:val="0"/>
        <w:snapToGrid w:val="0"/>
        <w:spacing w:line="480" w:lineRule="exact"/>
        <w:jc w:val="center"/>
        <w:rPr>
          <w:rFonts w:hint="eastAsia" w:ascii="方正小标宋简体" w:hAnsi="Songti SC" w:eastAsia="方正小标宋简体"/>
          <w:sz w:val="36"/>
          <w:szCs w:val="36"/>
        </w:rPr>
      </w:pPr>
      <w:r>
        <w:rPr>
          <w:rFonts w:hint="eastAsia" w:ascii="方正小标宋简体" w:hAnsi="Songti SC" w:eastAsia="方正小标宋简体"/>
          <w:sz w:val="36"/>
          <w:szCs w:val="36"/>
        </w:rPr>
        <w:t>2026年</w:t>
      </w:r>
      <w:r>
        <w:rPr>
          <w:rFonts w:ascii="方正小标宋简体" w:hAnsi="Songti SC" w:eastAsia="方正小标宋简体"/>
          <w:sz w:val="36"/>
          <w:szCs w:val="36"/>
        </w:rPr>
        <w:t>北京市</w:t>
      </w:r>
      <w:r>
        <w:rPr>
          <w:rFonts w:hint="eastAsia" w:ascii="方正小标宋简体" w:hAnsi="Songti SC" w:eastAsia="方正小标宋简体"/>
          <w:sz w:val="36"/>
          <w:szCs w:val="36"/>
        </w:rPr>
        <w:t>花样滑冰锦标赛</w:t>
      </w:r>
    </w:p>
    <w:p w14:paraId="1930D2C5">
      <w:pPr>
        <w:widowControl w:val="0"/>
        <w:snapToGrid w:val="0"/>
        <w:spacing w:line="480" w:lineRule="exact"/>
        <w:jc w:val="center"/>
        <w:rPr>
          <w:rFonts w:hint="eastAsia" w:ascii="方正小标宋简体" w:hAnsi="Songti SC" w:eastAsia="方正小标宋简体"/>
          <w:sz w:val="36"/>
          <w:szCs w:val="36"/>
        </w:rPr>
      </w:pPr>
      <w:r>
        <w:rPr>
          <w:rFonts w:hint="eastAsia" w:ascii="方正小标宋简体" w:hAnsi="Songti SC" w:eastAsia="方正小标宋简体"/>
          <w:sz w:val="36"/>
          <w:szCs w:val="36"/>
        </w:rPr>
        <w:t>运动员自愿参赛声明</w:t>
      </w:r>
    </w:p>
    <w:p w14:paraId="01127CFA">
      <w:pPr>
        <w:widowControl w:val="0"/>
        <w:snapToGrid w:val="0"/>
        <w:spacing w:line="270" w:lineRule="exact"/>
        <w:rPr>
          <w:rFonts w:hint="eastAsia" w:ascii="仿宋_GB2312" w:hAnsi="仿宋" w:eastAsia="仿宋_GB2312" w:cs="仿宋"/>
          <w:b/>
          <w:sz w:val="21"/>
          <w:szCs w:val="21"/>
        </w:rPr>
      </w:pPr>
      <w:r>
        <w:rPr>
          <w:rFonts w:hint="eastAsia" w:ascii="仿宋_GB2312" w:hAnsi="仿宋" w:eastAsia="仿宋_GB2312" w:cs="仿宋"/>
          <w:b/>
          <w:sz w:val="21"/>
          <w:szCs w:val="21"/>
        </w:rPr>
        <w:t>致：2026年北京市花样滑冰锦标赛主办方（以下统称“赛事主办方”）</w:t>
      </w:r>
    </w:p>
    <w:p w14:paraId="3D513925">
      <w:pPr>
        <w:widowControl w:val="0"/>
        <w:snapToGrid w:val="0"/>
        <w:spacing w:line="27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作为花样滑冰项目参赛运动员（以下简称“本人”），本人（姓名：</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身份证号：</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）及本人法定监护人（姓名：</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身份证号：</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）已认真阅读、全面理解并自愿签署如下声明及承诺：</w:t>
      </w:r>
    </w:p>
    <w:p w14:paraId="700A0E5E">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1.本人自愿参加本次赛事及一切与该赛事相关的活动（以下统称“赛事”或“比赛”），并具有参加本赛事相应的民事行为能力，且本人的法定监护人同意本人参加该赛事。</w:t>
      </w:r>
    </w:p>
    <w:p w14:paraId="4CD60DDB">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14:paraId="4ADE5F01">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3.本人完全了解自身的身体状况，确认自身健康状况良好，脑电图、心电图、血压、脉搏指标正常，没有任何身体不适或患有任何不适合参加比赛的疾病。本人及本人法定监护人承诺，如隐瞒任何病情，本人及本人法定监护人将自行承担由此所导致的全部后果。</w:t>
      </w:r>
    </w:p>
    <w:p w14:paraId="4FEF780A">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4.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30DCE6D5">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259052FF">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2CCCBD68">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7.本人承诺以自己的名义报名参赛，同意向赛事主办方提供有效的身份证件和资料用于核实本人的身份，本人及本人法定监护人同意承担因身份证件和资料不实所产生的全部责任。</w:t>
      </w:r>
    </w:p>
    <w:p w14:paraId="458AFE2C">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8.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0045AB17">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9.本人及本人法定监护人承诺认真贯彻国家体育总局颁布的《体育赛事活动赛风赛纪管理办法》中相关要求，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14:paraId="0BC14150">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10.本人及本人法定监护人将积极主动维护和宣传赛事正面形象，客观、正确对待比赛胜负，不通过媒体采访或个人社交媒体平台（包括但不限于微博、微信等）发表、散播有关赛事虚假消息或不当言论，避免不实报道对赛事主、承办方等产生不良影响。</w:t>
      </w:r>
    </w:p>
    <w:p w14:paraId="0FF35722">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11.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056276A2">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运动员签字：                                  法定监护人签字：</w:t>
      </w:r>
    </w:p>
    <w:p w14:paraId="2D6DCD6D">
      <w:pPr>
        <w:widowControl w:val="0"/>
        <w:spacing w:line="29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 xml:space="preserve">                                              法定监护人联系方式：</w:t>
      </w:r>
    </w:p>
    <w:p w14:paraId="686EA301">
      <w:pPr>
        <w:widowControl w:val="0"/>
        <w:spacing w:line="290" w:lineRule="exact"/>
        <w:ind w:firstLine="480" w:firstLineChars="200"/>
        <w:rPr>
          <w:rFonts w:hint="eastAsia"/>
        </w:rPr>
      </w:pPr>
      <w:r>
        <w:rPr>
          <w:rFonts w:hint="eastAsia" w:ascii="仿宋_GB2312" w:hAnsi="仿宋_GB2312" w:eastAsia="仿宋_GB2312" w:cs="仿宋_GB2312"/>
        </w:rPr>
        <w:t xml:space="preserve">                                                 年    月    日</w:t>
      </w:r>
    </w:p>
    <w:sectPr>
      <w:pgSz w:w="11900" w:h="16840"/>
      <w:pgMar w:top="1020" w:right="794" w:bottom="850" w:left="90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01CC28-EA32-4DA0-912D-A9E04F8662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script"/>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embedRegular r:id="rId2" w:fontKey="{288CCB59-0EA7-4108-8DAC-DD0A0F671425}"/>
  </w:font>
  <w:font w:name="仿宋">
    <w:panose1 w:val="02010609060101010101"/>
    <w:charset w:val="86"/>
    <w:family w:val="modern"/>
    <w:pitch w:val="default"/>
    <w:sig w:usb0="800002BF" w:usb1="38CF7CFA" w:usb2="00000016" w:usb3="00000000" w:csb0="00040001" w:csb1="00000000"/>
    <w:embedRegular r:id="rId3" w:fontKey="{CAC711A0-96D5-4267-B5E6-FD92AE68F47E}"/>
  </w:font>
  <w:font w:name="仿宋_GB2312">
    <w:panose1 w:val="02010609030101010101"/>
    <w:charset w:val="86"/>
    <w:family w:val="modern"/>
    <w:pitch w:val="default"/>
    <w:sig w:usb0="00000001" w:usb1="080E0000" w:usb2="00000000" w:usb3="00000000" w:csb0="00040000" w:csb1="00000000"/>
    <w:embedRegular r:id="rId4" w:fontKey="{C439B567-3A32-44D5-A3D1-979832AF50C1}"/>
  </w:font>
  <w:font w:name="方正小标宋简体">
    <w:panose1 w:val="03000509000000000000"/>
    <w:charset w:val="86"/>
    <w:family w:val="auto"/>
    <w:pitch w:val="default"/>
    <w:sig w:usb0="00000001" w:usb1="080E0000" w:usb2="00000000" w:usb3="00000000" w:csb0="00040000" w:csb1="00000000"/>
    <w:embedRegular r:id="rId5" w:fontKey="{F2272C8A-07D5-442A-B803-ECC705D66559}"/>
  </w:font>
  <w:font w:name="楷体_GB2312">
    <w:panose1 w:val="02010609030101010101"/>
    <w:charset w:val="86"/>
    <w:family w:val="modern"/>
    <w:pitch w:val="default"/>
    <w:sig w:usb0="00000001" w:usb1="080E0000" w:usb2="00000000" w:usb3="00000000" w:csb0="00040000" w:csb1="00000000"/>
    <w:embedRegular r:id="rId6" w:fontKey="{1326CB02-45DF-420D-910B-FB3A4505B6F2}"/>
  </w:font>
  <w:font w:name="Songti SC">
    <w:altName w:val="宋体"/>
    <w:panose1 w:val="00000000000000000000"/>
    <w:charset w:val="00"/>
    <w:family w:val="auto"/>
    <w:pitch w:val="default"/>
    <w:sig w:usb0="00000000" w:usb1="00000000" w:usb2="00000010" w:usb3="00000000" w:csb0="0004009F" w:csb1="00000000"/>
    <w:embedRegular r:id="rId7" w:fontKey="{C589CDD3-B991-4638-AD83-FBBEABF5E5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7CDAB">
    <w:pPr>
      <w:pStyle w:val="4"/>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821275"/>
                          </w:sdtPr>
                          <w:sdtContent>
                            <w:p w14:paraId="2779BB22">
                              <w:pPr>
                                <w:pStyle w:val="4"/>
                                <w:rPr>
                                  <w:rFonts w:hint="eastAsia"/>
                                </w:rPr>
                              </w:pPr>
                              <w:r>
                                <w:fldChar w:fldCharType="begin"/>
                              </w:r>
                              <w:r>
                                <w:instrText xml:space="preserve">PAGE   \* MERGEFORMAT</w:instrText>
                              </w:r>
                              <w:r>
                                <w:fldChar w:fldCharType="separate"/>
                              </w:r>
                              <w:r>
                                <w:rPr>
                                  <w:lang w:val="zh-CN"/>
                                </w:rPr>
                                <w:t>2</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9821275"/>
                    </w:sdtPr>
                    <w:sdtContent>
                      <w:p w14:paraId="2779BB22">
                        <w:pPr>
                          <w:pStyle w:val="4"/>
                          <w:rPr>
                            <w:rFonts w:hint="eastAsia"/>
                          </w:rPr>
                        </w:pPr>
                        <w:r>
                          <w:fldChar w:fldCharType="begin"/>
                        </w:r>
                        <w:r>
                          <w:instrText xml:space="preserve">PAGE   \* MERGEFORMAT</w:instrText>
                        </w:r>
                        <w:r>
                          <w:fldChar w:fldCharType="separate"/>
                        </w:r>
                        <w:r>
                          <w:rPr>
                            <w:lang w:val="zh-CN"/>
                          </w:rPr>
                          <w:t>2</w:t>
                        </w:r>
                        <w:r>
                          <w:fldChar w:fldCharType="end"/>
                        </w:r>
                      </w:p>
                    </w:sdtContent>
                  </w:sdt>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6259"/>
    <w:multiLevelType w:val="singleLevel"/>
    <w:tmpl w:val="FFFF625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2ZjNmNjBjNDNmNGU5NGFiYTAxNWFlODgzZTY0NjEifQ=="/>
  </w:docVars>
  <w:rsids>
    <w:rsidRoot w:val="003358D2"/>
    <w:rsid w:val="00042CA0"/>
    <w:rsid w:val="00051AF2"/>
    <w:rsid w:val="00075E57"/>
    <w:rsid w:val="0011766E"/>
    <w:rsid w:val="00117B61"/>
    <w:rsid w:val="001470CE"/>
    <w:rsid w:val="001A4FEC"/>
    <w:rsid w:val="001A6FA0"/>
    <w:rsid w:val="002304D5"/>
    <w:rsid w:val="00245594"/>
    <w:rsid w:val="0026293F"/>
    <w:rsid w:val="00295C9A"/>
    <w:rsid w:val="002A722A"/>
    <w:rsid w:val="003115B7"/>
    <w:rsid w:val="00321FFA"/>
    <w:rsid w:val="003275A6"/>
    <w:rsid w:val="003358D2"/>
    <w:rsid w:val="00355DAF"/>
    <w:rsid w:val="00387A3F"/>
    <w:rsid w:val="00395410"/>
    <w:rsid w:val="003E6901"/>
    <w:rsid w:val="003F462F"/>
    <w:rsid w:val="004003DC"/>
    <w:rsid w:val="00405286"/>
    <w:rsid w:val="00470861"/>
    <w:rsid w:val="00472102"/>
    <w:rsid w:val="004854AE"/>
    <w:rsid w:val="004A774D"/>
    <w:rsid w:val="004B0063"/>
    <w:rsid w:val="004B1662"/>
    <w:rsid w:val="004F0ADD"/>
    <w:rsid w:val="004F41F2"/>
    <w:rsid w:val="00500CFC"/>
    <w:rsid w:val="005215BD"/>
    <w:rsid w:val="00537D88"/>
    <w:rsid w:val="005733E8"/>
    <w:rsid w:val="005D49E5"/>
    <w:rsid w:val="0062100A"/>
    <w:rsid w:val="00681BC4"/>
    <w:rsid w:val="006A2FBE"/>
    <w:rsid w:val="006E5D90"/>
    <w:rsid w:val="00753E7E"/>
    <w:rsid w:val="007666FA"/>
    <w:rsid w:val="007722C3"/>
    <w:rsid w:val="007A4BC8"/>
    <w:rsid w:val="007A51B4"/>
    <w:rsid w:val="00807751"/>
    <w:rsid w:val="00816C34"/>
    <w:rsid w:val="00845B3A"/>
    <w:rsid w:val="008B7C1E"/>
    <w:rsid w:val="008D7500"/>
    <w:rsid w:val="00913404"/>
    <w:rsid w:val="009134E6"/>
    <w:rsid w:val="009213AC"/>
    <w:rsid w:val="009E5834"/>
    <w:rsid w:val="009F50C3"/>
    <w:rsid w:val="00A442C5"/>
    <w:rsid w:val="00A9250D"/>
    <w:rsid w:val="00A94231"/>
    <w:rsid w:val="00A95EA3"/>
    <w:rsid w:val="00AA32C9"/>
    <w:rsid w:val="00AA59D1"/>
    <w:rsid w:val="00AD4A82"/>
    <w:rsid w:val="00B53E63"/>
    <w:rsid w:val="00B53ED0"/>
    <w:rsid w:val="00B95744"/>
    <w:rsid w:val="00BC38D0"/>
    <w:rsid w:val="00BD5A35"/>
    <w:rsid w:val="00C11306"/>
    <w:rsid w:val="00C20BA9"/>
    <w:rsid w:val="00C820C2"/>
    <w:rsid w:val="00CF0E32"/>
    <w:rsid w:val="00D2589D"/>
    <w:rsid w:val="00D63B68"/>
    <w:rsid w:val="00D7171E"/>
    <w:rsid w:val="00D84391"/>
    <w:rsid w:val="00D857B2"/>
    <w:rsid w:val="00DF32A7"/>
    <w:rsid w:val="00E219D3"/>
    <w:rsid w:val="00E2306D"/>
    <w:rsid w:val="00E24F5A"/>
    <w:rsid w:val="00E37A68"/>
    <w:rsid w:val="00E51D98"/>
    <w:rsid w:val="00E60CF3"/>
    <w:rsid w:val="00EB3716"/>
    <w:rsid w:val="00EF4E23"/>
    <w:rsid w:val="00F6745A"/>
    <w:rsid w:val="00F85D74"/>
    <w:rsid w:val="00F97A2D"/>
    <w:rsid w:val="00FA6298"/>
    <w:rsid w:val="00FB56E5"/>
    <w:rsid w:val="00FB79CC"/>
    <w:rsid w:val="018E2F0E"/>
    <w:rsid w:val="029557D2"/>
    <w:rsid w:val="030E3999"/>
    <w:rsid w:val="039F4141"/>
    <w:rsid w:val="03EE3EEF"/>
    <w:rsid w:val="04EC4719"/>
    <w:rsid w:val="069C40D7"/>
    <w:rsid w:val="07941252"/>
    <w:rsid w:val="088C37C3"/>
    <w:rsid w:val="096D1D5A"/>
    <w:rsid w:val="09D56879"/>
    <w:rsid w:val="0A1F007C"/>
    <w:rsid w:val="0A9A6B7F"/>
    <w:rsid w:val="0AF838A6"/>
    <w:rsid w:val="0B746E86"/>
    <w:rsid w:val="0C452B1A"/>
    <w:rsid w:val="0D330BC5"/>
    <w:rsid w:val="0FC1695C"/>
    <w:rsid w:val="1001144E"/>
    <w:rsid w:val="12B02CB8"/>
    <w:rsid w:val="12B94595"/>
    <w:rsid w:val="139364DD"/>
    <w:rsid w:val="14AD3953"/>
    <w:rsid w:val="14C64A14"/>
    <w:rsid w:val="1598133F"/>
    <w:rsid w:val="1695469E"/>
    <w:rsid w:val="17400B06"/>
    <w:rsid w:val="17EE050A"/>
    <w:rsid w:val="196539AE"/>
    <w:rsid w:val="1A4F62D5"/>
    <w:rsid w:val="1AB772D9"/>
    <w:rsid w:val="1B222BA1"/>
    <w:rsid w:val="1B5B4E57"/>
    <w:rsid w:val="1C6C40F3"/>
    <w:rsid w:val="1CD13F56"/>
    <w:rsid w:val="1DDD6A75"/>
    <w:rsid w:val="1E7D44D7"/>
    <w:rsid w:val="1EC6357B"/>
    <w:rsid w:val="1F9F2AC6"/>
    <w:rsid w:val="21DE339D"/>
    <w:rsid w:val="229B67CA"/>
    <w:rsid w:val="23791F56"/>
    <w:rsid w:val="2390179D"/>
    <w:rsid w:val="24E22D2D"/>
    <w:rsid w:val="25184E18"/>
    <w:rsid w:val="25A00D5D"/>
    <w:rsid w:val="25D074A1"/>
    <w:rsid w:val="26533CB8"/>
    <w:rsid w:val="26775B6F"/>
    <w:rsid w:val="26EC030B"/>
    <w:rsid w:val="27754814"/>
    <w:rsid w:val="27F00837"/>
    <w:rsid w:val="284A0198"/>
    <w:rsid w:val="290F4DD9"/>
    <w:rsid w:val="2ADC41F2"/>
    <w:rsid w:val="2AF07C9E"/>
    <w:rsid w:val="2B6F32B8"/>
    <w:rsid w:val="2BB807BB"/>
    <w:rsid w:val="2BDA6A14"/>
    <w:rsid w:val="2BE315B0"/>
    <w:rsid w:val="2C424529"/>
    <w:rsid w:val="2E862DF3"/>
    <w:rsid w:val="2EEF577D"/>
    <w:rsid w:val="2F1203F6"/>
    <w:rsid w:val="2F2B1BEC"/>
    <w:rsid w:val="2F2E6FE6"/>
    <w:rsid w:val="2F4D684A"/>
    <w:rsid w:val="309B06AC"/>
    <w:rsid w:val="31A24863"/>
    <w:rsid w:val="33356B95"/>
    <w:rsid w:val="333E1EEE"/>
    <w:rsid w:val="33635433"/>
    <w:rsid w:val="342C54EE"/>
    <w:rsid w:val="344A43D0"/>
    <w:rsid w:val="344A48C2"/>
    <w:rsid w:val="344E43B3"/>
    <w:rsid w:val="35725E7F"/>
    <w:rsid w:val="36425420"/>
    <w:rsid w:val="36E40CBB"/>
    <w:rsid w:val="37272C99"/>
    <w:rsid w:val="376B50B9"/>
    <w:rsid w:val="37A25786"/>
    <w:rsid w:val="37BD53AB"/>
    <w:rsid w:val="37ED0E47"/>
    <w:rsid w:val="38892B83"/>
    <w:rsid w:val="38B82731"/>
    <w:rsid w:val="399D5494"/>
    <w:rsid w:val="3A98366A"/>
    <w:rsid w:val="3DAB4624"/>
    <w:rsid w:val="3EDC341C"/>
    <w:rsid w:val="3F4C14EF"/>
    <w:rsid w:val="3F6902F3"/>
    <w:rsid w:val="3FA550A3"/>
    <w:rsid w:val="40383B92"/>
    <w:rsid w:val="4155402C"/>
    <w:rsid w:val="422B7AE1"/>
    <w:rsid w:val="42641245"/>
    <w:rsid w:val="42A821E2"/>
    <w:rsid w:val="42CB3562"/>
    <w:rsid w:val="43044F3F"/>
    <w:rsid w:val="4395391D"/>
    <w:rsid w:val="43AB1BBC"/>
    <w:rsid w:val="445A645C"/>
    <w:rsid w:val="45706D26"/>
    <w:rsid w:val="47A6578C"/>
    <w:rsid w:val="48140D4E"/>
    <w:rsid w:val="48952158"/>
    <w:rsid w:val="49C371CF"/>
    <w:rsid w:val="49CC7BEA"/>
    <w:rsid w:val="4C324562"/>
    <w:rsid w:val="4CD124FE"/>
    <w:rsid w:val="4D4B1D69"/>
    <w:rsid w:val="4D522101"/>
    <w:rsid w:val="4D875DE8"/>
    <w:rsid w:val="4E9C1753"/>
    <w:rsid w:val="4EB33338"/>
    <w:rsid w:val="51C4585C"/>
    <w:rsid w:val="53430319"/>
    <w:rsid w:val="539319B7"/>
    <w:rsid w:val="53B37B20"/>
    <w:rsid w:val="54436E59"/>
    <w:rsid w:val="54457919"/>
    <w:rsid w:val="550F5041"/>
    <w:rsid w:val="579730CB"/>
    <w:rsid w:val="57B4D14F"/>
    <w:rsid w:val="58F41BBE"/>
    <w:rsid w:val="5A5D4984"/>
    <w:rsid w:val="5A690D4F"/>
    <w:rsid w:val="5AC660A5"/>
    <w:rsid w:val="5AF0321E"/>
    <w:rsid w:val="5BC052E6"/>
    <w:rsid w:val="5C5A1C17"/>
    <w:rsid w:val="5CA00C74"/>
    <w:rsid w:val="5D301FF8"/>
    <w:rsid w:val="5D413B00"/>
    <w:rsid w:val="5DB9023F"/>
    <w:rsid w:val="5F4C7FA9"/>
    <w:rsid w:val="606049A2"/>
    <w:rsid w:val="61F60E34"/>
    <w:rsid w:val="61F8799C"/>
    <w:rsid w:val="63B84AF5"/>
    <w:rsid w:val="63FF4D9E"/>
    <w:rsid w:val="640D4E41"/>
    <w:rsid w:val="650E2472"/>
    <w:rsid w:val="65D336CE"/>
    <w:rsid w:val="6736645D"/>
    <w:rsid w:val="67D55C76"/>
    <w:rsid w:val="692C5576"/>
    <w:rsid w:val="69EC5884"/>
    <w:rsid w:val="6ACD3F12"/>
    <w:rsid w:val="6B5F3A61"/>
    <w:rsid w:val="6BDE661A"/>
    <w:rsid w:val="6E663ACB"/>
    <w:rsid w:val="6E8D131E"/>
    <w:rsid w:val="6F250479"/>
    <w:rsid w:val="703B6BE3"/>
    <w:rsid w:val="70542388"/>
    <w:rsid w:val="70603D0A"/>
    <w:rsid w:val="71023C9C"/>
    <w:rsid w:val="72A2709C"/>
    <w:rsid w:val="762A5C33"/>
    <w:rsid w:val="76DB492B"/>
    <w:rsid w:val="770652B8"/>
    <w:rsid w:val="7730111A"/>
    <w:rsid w:val="78880746"/>
    <w:rsid w:val="78E0091E"/>
    <w:rsid w:val="799040F2"/>
    <w:rsid w:val="79BC7CE2"/>
    <w:rsid w:val="7A197A6B"/>
    <w:rsid w:val="7ACF5F5F"/>
    <w:rsid w:val="7AF52DE7"/>
    <w:rsid w:val="7CBE44A5"/>
    <w:rsid w:val="7DB32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Date"/>
    <w:basedOn w:val="1"/>
    <w:next w:val="1"/>
    <w:link w:val="13"/>
    <w:semiHidden/>
    <w:unhideWhenUsed/>
    <w:qFormat/>
    <w:uiPriority w:val="99"/>
    <w:pPr>
      <w:ind w:left="100" w:leftChars="2500"/>
    </w:pPr>
  </w:style>
  <w:style w:type="paragraph" w:styleId="4">
    <w:name w:val="footer"/>
    <w:basedOn w:val="1"/>
    <w:link w:val="12"/>
    <w:autoRedefine/>
    <w:unhideWhenUsed/>
    <w:qFormat/>
    <w:uiPriority w:val="99"/>
    <w:pPr>
      <w:tabs>
        <w:tab w:val="center" w:pos="4153"/>
        <w:tab w:val="right" w:pos="8306"/>
      </w:tabs>
      <w:snapToGrid w:val="0"/>
      <w:jc w:val="right"/>
    </w:pPr>
    <w:rPr>
      <w:sz w:val="28"/>
      <w:szCs w:val="2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autoRedefine/>
    <w:qFormat/>
    <w:uiPriority w:val="99"/>
    <w:pPr>
      <w:widowControl w:val="0"/>
      <w:ind w:left="200" w:hanging="200" w:hangingChars="200"/>
      <w:contextualSpacing/>
      <w:jc w:val="both"/>
    </w:pPr>
    <w:rPr>
      <w:rFonts w:ascii="Calibri" w:hAnsi="Calibri" w:eastAsia="方正仿宋简体" w:cs="Times New Roman"/>
      <w:kern w:val="2"/>
      <w:sz w:val="32"/>
      <w:szCs w:val="22"/>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customStyle="1" w:styleId="11">
    <w:name w:val="页眉 字符"/>
    <w:basedOn w:val="9"/>
    <w:link w:val="5"/>
    <w:autoRedefine/>
    <w:qFormat/>
    <w:uiPriority w:val="99"/>
    <w:rPr>
      <w:rFonts w:ascii="宋体" w:hAnsi="宋体" w:eastAsia="宋体" w:cs="宋体"/>
      <w:sz w:val="18"/>
      <w:szCs w:val="18"/>
    </w:rPr>
  </w:style>
  <w:style w:type="character" w:customStyle="1" w:styleId="12">
    <w:name w:val="页脚 字符"/>
    <w:basedOn w:val="9"/>
    <w:link w:val="4"/>
    <w:autoRedefine/>
    <w:qFormat/>
    <w:uiPriority w:val="99"/>
    <w:rPr>
      <w:rFonts w:ascii="宋体" w:hAnsi="宋体" w:cs="宋体"/>
      <w:sz w:val="28"/>
      <w:szCs w:val="28"/>
    </w:rPr>
  </w:style>
  <w:style w:type="character" w:customStyle="1" w:styleId="13">
    <w:name w:val="日期 字符"/>
    <w:basedOn w:val="9"/>
    <w:link w:val="3"/>
    <w:semiHidden/>
    <w:qFormat/>
    <w:uiPriority w:val="99"/>
    <w:rPr>
      <w:rFonts w:ascii="宋体" w:hAnsi="宋体" w:cs="宋体"/>
      <w:sz w:val="24"/>
      <w:szCs w:val="24"/>
    </w:rPr>
  </w:style>
  <w:style w:type="paragraph" w:customStyle="1" w:styleId="14">
    <w:name w:val="Default"/>
    <w:autoRedefine/>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10316</Words>
  <Characters>10775</Characters>
  <Lines>340</Lines>
  <Paragraphs>315</Paragraphs>
  <TotalTime>39</TotalTime>
  <ScaleCrop>false</ScaleCrop>
  <LinksUpToDate>false</LinksUpToDate>
  <CharactersWithSpaces>11136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2023-01-03T14:59:00Z</dcterms:created>
  <dc:creator>admin</dc:creator>
  <cp:lastModifiedBy>匿名用户</cp:lastModifiedBy>
  <cp:lastPrinted>2026-09-11T18:49:00Z</cp:lastPrinted>
  <dcterms:modified xsi:type="dcterms:W3CDTF">2026-09-18T08:07:48Z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C496EE9887059F69D8BAA76A7706583D_43</vt:lpwstr>
  </property>
  <property fmtid="{D5CDD505-2E9C-101B-9397-08002B2CF9AE}" pid="4" name="KSOTemplateDocerSaveRecord">
    <vt:lpwstr>eyJoZGlkIjoiZTRmMmVkZThkZmZjNDk0ZWEzNzNkNWRmMDUzYmJiZDEiLCJ1c2VySWQiOiI3NjM2NDA2NTQifQ==</vt:lpwstr>
  </property>
</Properties>
</file>