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B7602">
      <w:pPr>
        <w:rPr>
          <w:rFonts w:ascii="黑体" w:hAnsi="黑体" w:eastAsia="黑体"/>
          <w:bCs/>
          <w:szCs w:val="32"/>
        </w:rPr>
      </w:pPr>
      <w:bookmarkStart w:id="0" w:name="_Hlk155775483"/>
      <w:r>
        <w:rPr>
          <w:rFonts w:hint="eastAsia" w:ascii="黑体" w:hAnsi="黑体" w:eastAsia="黑体"/>
          <w:bCs/>
          <w:szCs w:val="32"/>
        </w:rPr>
        <w:t>附件</w:t>
      </w:r>
    </w:p>
    <w:p w14:paraId="03404CF3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北京市体育局</w:t>
      </w:r>
    </w:p>
    <w:p w14:paraId="1E9AE35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2023年政府信息公开工作年度报告</w:t>
      </w:r>
    </w:p>
    <w:p w14:paraId="3C3038E1"/>
    <w:p w14:paraId="29551BE6">
      <w:pPr>
        <w:ind w:firstLine="640" w:firstLineChars="20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一、总体情况</w:t>
      </w:r>
    </w:p>
    <w:p w14:paraId="23CD3960">
      <w:pPr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（一）完善政府</w:t>
      </w:r>
      <w:r>
        <w:rPr>
          <w:rFonts w:ascii="楷体_GB2312" w:eastAsia="楷体_GB2312"/>
        </w:rPr>
        <w:t>信息公开工作组织领导</w:t>
      </w:r>
    </w:p>
    <w:p w14:paraId="4DBAC4BE">
      <w:pPr>
        <w:ind w:firstLine="640" w:firstLineChars="200"/>
      </w:pPr>
      <w:r>
        <w:rPr>
          <w:rFonts w:hint="eastAsia"/>
        </w:rPr>
        <w:t>调整北京市</w:t>
      </w:r>
      <w:r>
        <w:t>体育局</w:t>
      </w:r>
      <w:r>
        <w:rPr>
          <w:rFonts w:hint="eastAsia"/>
        </w:rPr>
        <w:t>政府信息公开工作</w:t>
      </w:r>
      <w:r>
        <w:t>领导</w:t>
      </w:r>
      <w:r>
        <w:rPr>
          <w:rFonts w:hint="eastAsia"/>
        </w:rPr>
        <w:t>小组成员</w:t>
      </w:r>
      <w:r>
        <w:t>及组织架构，</w:t>
      </w:r>
      <w:r>
        <w:rPr>
          <w:rFonts w:hint="eastAsia"/>
        </w:rPr>
        <w:t>明确分管</w:t>
      </w:r>
      <w:r>
        <w:t>领导和</w:t>
      </w:r>
      <w:r>
        <w:rPr>
          <w:rFonts w:hint="eastAsia"/>
        </w:rPr>
        <w:t>相关</w:t>
      </w:r>
      <w:r>
        <w:t>责任部门，</w:t>
      </w:r>
      <w:r>
        <w:rPr>
          <w:rFonts w:hint="eastAsia"/>
        </w:rPr>
        <w:t>切实加强全局政府信息公开工作的组织领导和监督指导，协调解决有</w:t>
      </w:r>
      <w:r>
        <w:t>关</w:t>
      </w:r>
      <w:r>
        <w:rPr>
          <w:rFonts w:hint="eastAsia"/>
        </w:rPr>
        <w:t>问题，依法及时</w:t>
      </w:r>
      <w:r>
        <w:t>公开</w:t>
      </w:r>
      <w:r>
        <w:rPr>
          <w:rFonts w:hint="eastAsia"/>
        </w:rPr>
        <w:t>政府</w:t>
      </w:r>
      <w:r>
        <w:t>信息</w:t>
      </w:r>
      <w:r>
        <w:rPr>
          <w:rFonts w:hint="eastAsia"/>
        </w:rPr>
        <w:t>。</w:t>
      </w:r>
    </w:p>
    <w:p w14:paraId="43C37DFD">
      <w:pPr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</w:t>
      </w:r>
      <w:r>
        <w:rPr>
          <w:rFonts w:hint="eastAsia" w:ascii="楷体_GB2312" w:eastAsia="楷体_GB2312"/>
          <w:szCs w:val="32"/>
        </w:rPr>
        <w:t>加强</w:t>
      </w:r>
      <w:r>
        <w:rPr>
          <w:rFonts w:ascii="楷体_GB2312" w:eastAsia="楷体_GB2312"/>
        </w:rPr>
        <w:t>重点领域</w:t>
      </w:r>
      <w:r>
        <w:rPr>
          <w:rFonts w:hint="eastAsia" w:ascii="楷体_GB2312" w:eastAsia="楷体_GB2312"/>
        </w:rPr>
        <w:t>信息公开</w:t>
      </w:r>
    </w:p>
    <w:p w14:paraId="0F97BA55">
      <w:pPr>
        <w:ind w:firstLine="640" w:firstLineChars="200"/>
        <w:rPr>
          <w:rFonts w:eastAsia="微软雅黑"/>
        </w:rPr>
      </w:pPr>
      <w:r>
        <w:rPr>
          <w:rFonts w:hint="eastAsia"/>
        </w:rPr>
        <w:t>规范设置政府信息公开专栏，及时、集中、准确发布政府信息公开指南、年报、法定主动公开内容，2023年，主动公开政府信息1379条，发布规范性文件</w:t>
      </w:r>
      <w:r>
        <w:t>8</w:t>
      </w:r>
      <w:r>
        <w:rPr>
          <w:rFonts w:hint="eastAsia"/>
        </w:rPr>
        <w:t>个。做好重点领域信息公开，更新发布本市2022年新建体育健身活动场所信息，发布国际滑联速度滑冰世界杯、北京马拉松、北京市第二届冬运会、北京市体育大会、全民健身体育节等各类体育赛事活动信息。</w:t>
      </w:r>
    </w:p>
    <w:p w14:paraId="41B744F2">
      <w:pPr>
        <w:ind w:firstLine="640" w:firstLineChars="200"/>
        <w:rPr>
          <w:szCs w:val="32"/>
        </w:rPr>
      </w:pPr>
      <w:r>
        <w:t>2023年公示并授予51个项目7批次1016人次一级运动员称号</w:t>
      </w:r>
      <w:r>
        <w:rPr>
          <w:rFonts w:hint="eastAsia"/>
        </w:rPr>
        <w:t>；共举办裁判员晋级培训班</w:t>
      </w:r>
      <w:r>
        <w:t>27项次，共授予32个项目541人次一级裁判员等级称号</w:t>
      </w:r>
      <w:r>
        <w:rPr>
          <w:rFonts w:hint="eastAsia"/>
        </w:rPr>
        <w:t>。</w:t>
      </w:r>
      <w:r>
        <w:rPr>
          <w:szCs w:val="32"/>
        </w:rPr>
        <w:t>按规定公开</w:t>
      </w:r>
      <w:r>
        <w:rPr>
          <w:rFonts w:hint="eastAsia"/>
          <w:szCs w:val="32"/>
        </w:rPr>
        <w:t>北京</w:t>
      </w:r>
      <w:r>
        <w:rPr>
          <w:szCs w:val="32"/>
        </w:rPr>
        <w:t>市体育局及所属事业单位预</w:t>
      </w:r>
      <w:r>
        <w:rPr>
          <w:rFonts w:hint="eastAsia"/>
          <w:szCs w:val="32"/>
        </w:rPr>
        <w:t>决</w:t>
      </w:r>
      <w:r>
        <w:rPr>
          <w:szCs w:val="32"/>
        </w:rPr>
        <w:t>算信息，</w:t>
      </w:r>
      <w:r>
        <w:rPr>
          <w:rFonts w:hint="eastAsia"/>
          <w:szCs w:val="32"/>
        </w:rPr>
        <w:t>进一步扩大</w:t>
      </w:r>
      <w:r>
        <w:rPr>
          <w:szCs w:val="32"/>
        </w:rPr>
        <w:t>绩效目标和绩</w:t>
      </w:r>
      <w:r>
        <w:rPr>
          <w:rFonts w:hint="eastAsia"/>
          <w:szCs w:val="32"/>
        </w:rPr>
        <w:t>效评价公开范围。按规定公开行政事业性收费项目</w:t>
      </w:r>
      <w:r>
        <w:rPr>
          <w:szCs w:val="32"/>
        </w:rPr>
        <w:t>9</w:t>
      </w:r>
      <w:r>
        <w:rPr>
          <w:rFonts w:hint="eastAsia"/>
          <w:szCs w:val="32"/>
        </w:rPr>
        <w:t>项。2023年</w:t>
      </w:r>
      <w:r>
        <w:rPr>
          <w:szCs w:val="32"/>
        </w:rPr>
        <w:t>政府采购项目</w:t>
      </w:r>
      <w:r>
        <w:rPr>
          <w:szCs w:val="32"/>
          <w:lang w:val="en"/>
        </w:rPr>
        <w:t>479</w:t>
      </w:r>
      <w:r>
        <w:rPr>
          <w:rFonts w:hint="eastAsia"/>
          <w:szCs w:val="32"/>
        </w:rPr>
        <w:t>个，采购总金额</w:t>
      </w:r>
      <w:r>
        <w:rPr>
          <w:szCs w:val="32"/>
          <w:lang w:val="en"/>
        </w:rPr>
        <w:t>43</w:t>
      </w:r>
      <w:r>
        <w:rPr>
          <w:rFonts w:hint="eastAsia"/>
          <w:szCs w:val="32"/>
        </w:rPr>
        <w:t>,</w:t>
      </w:r>
      <w:r>
        <w:rPr>
          <w:szCs w:val="32"/>
          <w:lang w:val="en"/>
        </w:rPr>
        <w:t>478</w:t>
      </w:r>
      <w:r>
        <w:rPr>
          <w:rFonts w:hint="eastAsia"/>
          <w:szCs w:val="32"/>
        </w:rPr>
        <w:t>.</w:t>
      </w:r>
      <w:r>
        <w:rPr>
          <w:szCs w:val="32"/>
          <w:lang w:val="en"/>
        </w:rPr>
        <w:t>82</w:t>
      </w:r>
      <w:r>
        <w:rPr>
          <w:rFonts w:hint="eastAsia"/>
          <w:szCs w:val="32"/>
        </w:rPr>
        <w:t>万元，其中政府集中采购项目</w:t>
      </w:r>
      <w:r>
        <w:rPr>
          <w:szCs w:val="32"/>
          <w:lang w:val="en"/>
        </w:rPr>
        <w:t>378</w:t>
      </w:r>
      <w:r>
        <w:rPr>
          <w:rFonts w:hint="eastAsia"/>
          <w:szCs w:val="32"/>
        </w:rPr>
        <w:t>个，采购金额3,</w:t>
      </w:r>
      <w:r>
        <w:rPr>
          <w:szCs w:val="32"/>
          <w:lang w:val="en"/>
        </w:rPr>
        <w:t>256</w:t>
      </w:r>
      <w:r>
        <w:rPr>
          <w:rFonts w:hint="eastAsia"/>
          <w:szCs w:val="32"/>
        </w:rPr>
        <w:t>.</w:t>
      </w:r>
      <w:r>
        <w:rPr>
          <w:szCs w:val="32"/>
          <w:lang w:val="en"/>
        </w:rPr>
        <w:t>05</w:t>
      </w:r>
      <w:r>
        <w:rPr>
          <w:rFonts w:hint="eastAsia"/>
          <w:szCs w:val="32"/>
        </w:rPr>
        <w:t>万元。公开</w:t>
      </w:r>
      <w:r>
        <w:rPr>
          <w:rFonts w:hint="eastAsia" w:hAnsi="仿宋_GB2312" w:cs="仿宋_GB2312"/>
          <w:szCs w:val="32"/>
        </w:rPr>
        <w:t>《北京市进一步促进冰雪消费三年行动方案（2023—2025年）》，积极贯彻落实习近平总书记关于管理好、运用好北京冬奥遗产的重要指示精神，深入谋划做好后冬奥文章，持续推动本市冰雪运动和冰雪产业发展。公开《2</w:t>
      </w:r>
      <w:r>
        <w:rPr>
          <w:rFonts w:hAnsi="仿宋_GB2312" w:cs="仿宋_GB2312"/>
          <w:szCs w:val="32"/>
        </w:rPr>
        <w:t>022</w:t>
      </w:r>
      <w:r>
        <w:rPr>
          <w:rFonts w:hint="eastAsia" w:hAnsi="仿宋_GB2312" w:cs="仿宋_GB2312"/>
          <w:szCs w:val="32"/>
        </w:rPr>
        <w:t>年北京市体育场地主要指标数据公报》，便于市民查询。公开公务员考录面</w:t>
      </w:r>
      <w:r>
        <w:rPr>
          <w:rFonts w:hAnsi="仿宋_GB2312" w:cs="仿宋_GB2312"/>
          <w:szCs w:val="32"/>
        </w:rPr>
        <w:t>试</w:t>
      </w:r>
      <w:r>
        <w:rPr>
          <w:rFonts w:hint="eastAsia" w:hAnsi="仿宋_GB2312" w:cs="仿宋_GB2312"/>
          <w:szCs w:val="32"/>
        </w:rPr>
        <w:t>公告</w:t>
      </w:r>
      <w:r>
        <w:rPr>
          <w:rFonts w:hint="eastAsia"/>
          <w:szCs w:val="32"/>
        </w:rPr>
        <w:t>及录用结果，全程接受社会监督。</w:t>
      </w:r>
    </w:p>
    <w:p w14:paraId="5E327120">
      <w:pPr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（三）依法规范依申请</w:t>
      </w:r>
      <w:r>
        <w:rPr>
          <w:rFonts w:ascii="楷体_GB2312" w:eastAsia="楷体_GB2312"/>
        </w:rPr>
        <w:t>公开</w:t>
      </w:r>
    </w:p>
    <w:p w14:paraId="1916A142"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>严格依法依规办理政府</w:t>
      </w:r>
      <w:r>
        <w:rPr>
          <w:szCs w:val="32"/>
        </w:rPr>
        <w:t>信息公开</w:t>
      </w:r>
      <w:r>
        <w:rPr>
          <w:rFonts w:hint="eastAsia"/>
          <w:szCs w:val="32"/>
        </w:rPr>
        <w:t>申请，确保申请渠道畅通，确保答复时限的合法性、答复形式和内容的规范性。202</w:t>
      </w:r>
      <w:r>
        <w:rPr>
          <w:szCs w:val="32"/>
        </w:rPr>
        <w:t>3</w:t>
      </w:r>
      <w:r>
        <w:rPr>
          <w:rFonts w:hint="eastAsia"/>
          <w:szCs w:val="32"/>
        </w:rPr>
        <w:t>年收到</w:t>
      </w:r>
      <w:r>
        <w:rPr>
          <w:szCs w:val="32"/>
        </w:rPr>
        <w:t>8</w:t>
      </w:r>
      <w:r>
        <w:rPr>
          <w:rFonts w:hint="eastAsia"/>
          <w:szCs w:val="32"/>
        </w:rPr>
        <w:t>件</w:t>
      </w:r>
      <w:r>
        <w:rPr>
          <w:szCs w:val="32"/>
        </w:rPr>
        <w:t>申请件</w:t>
      </w:r>
      <w:r>
        <w:rPr>
          <w:rFonts w:hint="eastAsia"/>
          <w:szCs w:val="32"/>
        </w:rPr>
        <w:t>，</w:t>
      </w:r>
      <w:r>
        <w:rPr>
          <w:szCs w:val="32"/>
        </w:rPr>
        <w:t>已全部按期答复，有效</w:t>
      </w:r>
      <w:r>
        <w:rPr>
          <w:rFonts w:hint="eastAsia"/>
          <w:szCs w:val="32"/>
        </w:rPr>
        <w:t>回应</w:t>
      </w:r>
      <w:r>
        <w:rPr>
          <w:szCs w:val="32"/>
        </w:rPr>
        <w:t>市民关切</w:t>
      </w:r>
      <w:r>
        <w:rPr>
          <w:rFonts w:hint="eastAsia"/>
          <w:szCs w:val="32"/>
        </w:rPr>
        <w:t>。</w:t>
      </w:r>
    </w:p>
    <w:p w14:paraId="5CF2986E">
      <w:pPr>
        <w:ind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（四）深入推进政府信息资源规范</w:t>
      </w:r>
      <w:r>
        <w:rPr>
          <w:rFonts w:ascii="楷体_GB2312" w:eastAsia="楷体_GB2312"/>
          <w:szCs w:val="32"/>
        </w:rPr>
        <w:t>化管理</w:t>
      </w:r>
    </w:p>
    <w:p w14:paraId="0B1204BE">
      <w:pPr>
        <w:ind w:firstLine="640" w:firstLineChars="200"/>
      </w:pPr>
      <w:r>
        <w:rPr>
          <w:rFonts w:hint="eastAsia"/>
        </w:rPr>
        <w:t>严格履行保密审查和信息发布审核程序，避免主动公开信息出现错别字、表述不规范、失泄密等问题。对已公开的政策文件进行动态管理，做好政策性文件清理和有效性更新标注，确保信息精准有效。</w:t>
      </w:r>
    </w:p>
    <w:p w14:paraId="578EBED6">
      <w:pPr>
        <w:ind w:firstLine="640" w:firstLineChars="20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</w:rPr>
        <w:t>（五）加强政府</w:t>
      </w:r>
      <w:r>
        <w:rPr>
          <w:rFonts w:ascii="楷体_GB2312" w:eastAsia="楷体_GB2312"/>
          <w:bCs/>
        </w:rPr>
        <w:t>信息公开平台建设</w:t>
      </w:r>
    </w:p>
    <w:p w14:paraId="7FEDA4A1">
      <w:r>
        <w:rPr>
          <w:rFonts w:hint="eastAsia"/>
        </w:rPr>
        <w:t xml:space="preserve">    一是持续推进政府网站建设，优化网站栏目和功能，全年更新发布信息数据5300余条。二是发挥政务新媒体平台作用，拓宽政策宣传渠道，丰富解读形式，第一时间发布解读政策文件。三是强化政务咨询服务，开展问答知识库建设，及时做好咨询留言办理工作。</w:t>
      </w:r>
    </w:p>
    <w:p w14:paraId="1EF93FB8">
      <w:pPr>
        <w:ind w:firstLine="640" w:firstLineChars="20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</w:rPr>
        <w:t>（六）强化政府信息公开教育培训及监督保障</w:t>
      </w:r>
    </w:p>
    <w:p w14:paraId="24F84B14">
      <w:pPr>
        <w:ind w:firstLine="640" w:firstLineChars="200"/>
        <w:rPr>
          <w:rFonts w:cs="仿宋_GB2312"/>
          <w:bCs/>
          <w:color w:val="000000"/>
          <w:szCs w:val="32"/>
        </w:rPr>
      </w:pPr>
      <w:r>
        <w:rPr>
          <w:rFonts w:hint="eastAsia" w:cs="仿宋_GB2312"/>
          <w:bCs/>
          <w:color w:val="000000"/>
          <w:szCs w:val="32"/>
        </w:rPr>
        <w:t>加强公开工作教育培训。深入学习贯彻</w:t>
      </w:r>
      <w:r>
        <w:t>《政府信息公开条例》</w:t>
      </w:r>
      <w:r>
        <w:rPr>
          <w:rFonts w:hint="eastAsia"/>
        </w:rPr>
        <w:t>，借助干部教育学习平台等</w:t>
      </w:r>
      <w:r>
        <w:t>，</w:t>
      </w:r>
      <w:r>
        <w:rPr>
          <w:rFonts w:hint="eastAsia"/>
        </w:rPr>
        <w:t>进行有针对性的学习提升；</w:t>
      </w:r>
      <w:r>
        <w:rPr>
          <w:rFonts w:hint="eastAsia" w:hAnsi="仿宋_GB2312" w:cs="仿宋_GB2312"/>
          <w:szCs w:val="32"/>
        </w:rPr>
        <w:t>规范政府</w:t>
      </w:r>
      <w:r>
        <w:rPr>
          <w:rFonts w:hAnsi="仿宋_GB2312" w:cs="仿宋_GB2312"/>
          <w:szCs w:val="32"/>
        </w:rPr>
        <w:t>信息</w:t>
      </w:r>
      <w:r>
        <w:rPr>
          <w:rFonts w:hint="eastAsia" w:hAnsi="仿宋_GB2312" w:cs="仿宋_GB2312"/>
          <w:szCs w:val="32"/>
        </w:rPr>
        <w:t>公开工作流程，不断完善信息公开管理制度，进一步提高工作人员政策理论素质和管理服务水平。</w:t>
      </w:r>
    </w:p>
    <w:p w14:paraId="524DC7D8">
      <w:pPr>
        <w:ind w:firstLine="640" w:firstLineChars="200"/>
        <w:rPr>
          <w:rFonts w:cs="仿宋_GB2312"/>
          <w:szCs w:val="32"/>
          <w:lang w:val="zh-CN"/>
        </w:rPr>
      </w:pPr>
      <w:r>
        <w:rPr>
          <w:rFonts w:hint="eastAsia" w:hAnsi="楷体"/>
          <w:color w:val="000000"/>
          <w:szCs w:val="32"/>
        </w:rPr>
        <w:t>加强</w:t>
      </w:r>
      <w:r>
        <w:rPr>
          <w:rFonts w:hAnsi="楷体"/>
          <w:color w:val="000000"/>
          <w:szCs w:val="32"/>
        </w:rPr>
        <w:t>信息</w:t>
      </w:r>
      <w:r>
        <w:rPr>
          <w:rFonts w:hint="eastAsia" w:hAnsi="楷体"/>
          <w:color w:val="000000"/>
          <w:szCs w:val="32"/>
        </w:rPr>
        <w:t>公开督导工作。持续加大对全局系统政府</w:t>
      </w:r>
      <w:r>
        <w:rPr>
          <w:rFonts w:hAnsi="楷体"/>
          <w:color w:val="000000"/>
          <w:szCs w:val="32"/>
        </w:rPr>
        <w:t>信息</w:t>
      </w:r>
      <w:r>
        <w:rPr>
          <w:rFonts w:hint="eastAsia" w:hAnsi="楷体"/>
          <w:color w:val="000000"/>
          <w:szCs w:val="32"/>
        </w:rPr>
        <w:t>公开工作的指导和监督力度，按标准全面公开政府信息，按规范推进信息公开工作，不断提升政务服务效率和水平。</w:t>
      </w:r>
    </w:p>
    <w:p w14:paraId="2D1C8A42">
      <w:pPr>
        <w:sectPr>
          <w:footerReference r:id="rId5" w:type="default"/>
          <w:footerReference r:id="rId6" w:type="even"/>
          <w:pgSz w:w="11906" w:h="16838"/>
          <w:pgMar w:top="1701" w:right="1474" w:bottom="1134" w:left="1588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309C98D8">
      <w:pPr>
        <w:widowContro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二、主动公开政府信息情况</w:t>
      </w:r>
    </w:p>
    <w:p w14:paraId="697AC092">
      <w:pPr>
        <w:widowControl w:val="0"/>
        <w:rPr>
          <w:rFonts w:ascii="宋体" w:hAnsi="Courier New" w:eastAsia="宋体" w:cs="Times New Roman"/>
          <w:sz w:val="21"/>
          <w:szCs w:val="24"/>
        </w:rPr>
      </w:pPr>
    </w:p>
    <w:tbl>
      <w:tblPr>
        <w:tblStyle w:val="6"/>
        <w:tblW w:w="9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256"/>
        <w:gridCol w:w="2256"/>
        <w:gridCol w:w="2541"/>
      </w:tblGrid>
      <w:tr w14:paraId="330E4D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CFF291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559757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656126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25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4AC01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25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ED76A5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bookmarkStart w:id="1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废止</w:t>
            </w:r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件数</w:t>
            </w:r>
          </w:p>
        </w:tc>
        <w:tc>
          <w:tcPr>
            <w:tcW w:w="254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DD5FB8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2AF12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94470C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14:paraId="69B92627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0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14:paraId="4ECEB925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0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14:paraId="5BA283A6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0</w:t>
            </w:r>
          </w:p>
        </w:tc>
      </w:tr>
      <w:tr w14:paraId="252B29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3437B7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14:paraId="15E05ADA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8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14:paraId="45572238">
            <w:pPr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14:paraId="343786EB">
            <w:pPr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26</w:t>
            </w:r>
          </w:p>
        </w:tc>
      </w:tr>
      <w:tr w14:paraId="002654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586A5B7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20FFB6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7B1F80D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FE47234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E355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A351D6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C7111B8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4</w:t>
            </w:r>
          </w:p>
        </w:tc>
      </w:tr>
      <w:tr w14:paraId="49A2CF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1EF92F4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338B7D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30CF22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AC71143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0C4A8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CAAD150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07E5930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0</w:t>
            </w:r>
          </w:p>
        </w:tc>
      </w:tr>
      <w:tr w14:paraId="790049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AEC4A11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5C34930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0</w:t>
            </w:r>
          </w:p>
        </w:tc>
      </w:tr>
      <w:tr w14:paraId="6894B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4836B70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71894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CF76EA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FFB9FE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4E23BF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AF5A97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10322F9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470.37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万元</w:t>
            </w:r>
          </w:p>
        </w:tc>
      </w:tr>
    </w:tbl>
    <w:p w14:paraId="71572231">
      <w:pPr>
        <w:widowControl w:val="0"/>
        <w:rPr>
          <w:rFonts w:ascii="宋体" w:hAnsi="Courier New" w:eastAsia="宋体" w:cs="Times New Roman"/>
          <w:sz w:val="21"/>
          <w:szCs w:val="24"/>
        </w:rPr>
      </w:pPr>
    </w:p>
    <w:p w14:paraId="769C25FB">
      <w:pPr>
        <w:widowControl w:val="0"/>
        <w:rPr>
          <w:rFonts w:ascii="宋体" w:hAnsi="Courier New" w:eastAsia="宋体" w:cs="Times New Roman"/>
          <w:sz w:val="21"/>
          <w:szCs w:val="24"/>
        </w:rPr>
      </w:pPr>
    </w:p>
    <w:p w14:paraId="72AC8F50">
      <w:pPr>
        <w:widowControl w:val="0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</w:t>
      </w:r>
      <w:r>
        <w:rPr>
          <w:rFonts w:ascii="黑体" w:hAnsi="黑体" w:eastAsia="黑体" w:cs="黑体"/>
          <w:szCs w:val="32"/>
        </w:rPr>
        <w:t>、</w:t>
      </w:r>
      <w:r>
        <w:rPr>
          <w:rFonts w:hint="eastAsia" w:ascii="黑体" w:hAnsi="黑体" w:eastAsia="黑体" w:cs="黑体"/>
          <w:szCs w:val="32"/>
        </w:rPr>
        <w:t>收到和处理政府信息公开申请情况</w:t>
      </w:r>
    </w:p>
    <w:p w14:paraId="4EC8C51B">
      <w:pPr>
        <w:widowControl w:val="0"/>
        <w:rPr>
          <w:rFonts w:ascii="宋体" w:hAnsi="Courier New" w:eastAsia="宋体" w:cs="Times New Roman"/>
          <w:sz w:val="21"/>
          <w:szCs w:val="24"/>
        </w:rPr>
      </w:pPr>
    </w:p>
    <w:tbl>
      <w:tblPr>
        <w:tblStyle w:val="6"/>
        <w:tblW w:w="94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651"/>
        <w:gridCol w:w="651"/>
        <w:gridCol w:w="651"/>
        <w:gridCol w:w="651"/>
        <w:gridCol w:w="651"/>
        <w:gridCol w:w="651"/>
        <w:gridCol w:w="652"/>
      </w:tblGrid>
      <w:tr w14:paraId="55B3FA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CD7A6B1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558" w:type="dxa"/>
            <w:gridSpan w:val="7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D5AA4D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6D1E4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33842E8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42FA4F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255" w:type="dxa"/>
            <w:gridSpan w:val="5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617402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52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6FD484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D6F6D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1DF8F95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2C28439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DA70AE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539DA97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4F7C4F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31F50318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0F67626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AC394F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371E902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52" w:type="dxa"/>
            <w:vMerge w:val="continue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CCE72DD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</w:tr>
      <w:tr w14:paraId="55072D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03E9C0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5E8075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F2D6AD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A79078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9D0ABD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FA0F41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1D29F8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3F1DF44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8</w:t>
            </w:r>
          </w:p>
        </w:tc>
      </w:tr>
      <w:tr w14:paraId="106E7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907ABA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F32DF3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ED4528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5DC540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AA48C3D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8E139D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8A09E0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1D7F2AC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2E94A3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FE11BE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04F4A6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02A0CD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CA13D5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54499C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3E68DA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F9D5A5A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18D678D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05FB79F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2</w:t>
            </w:r>
          </w:p>
        </w:tc>
      </w:tr>
      <w:tr w14:paraId="330219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879E6A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C554E9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8E0CF1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D0BCC9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9B7D452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5A0454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FA6FB2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A9027F2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6784620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</w:t>
            </w:r>
          </w:p>
        </w:tc>
      </w:tr>
      <w:tr w14:paraId="17488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BDAFC4A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23C2FA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4F0104B4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EB388E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A1DF39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651044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1CF644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7BA07A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2A3D04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28F7734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304DDD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0921EA7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66E16BD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0FECA566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77BD11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E6F068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A23333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6D0B1F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EC6806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A770BC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4E2F5EA8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6C073D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86BE80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8FFCB91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1B0328FA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18945E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A61DE8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6D9981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7EEF7AA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097BB3A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C2A0B6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5F5C8A5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30EC12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DD7E3A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32AF2CA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30069B88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F4EFD4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B9C6468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31777D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C432632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B7621E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23156E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7D8CADE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107C7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3D165BE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7608769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68C8F3E0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A66D88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C91295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8F6FED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D24B67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A4D6D0D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68FD57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49FC9B7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073E30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C1CA93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1D96FA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164AA454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EF857AA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7783C3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D03DBC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DE06766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FFCE8CD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EB201F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0AFD148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4CA47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2B28D58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F943B39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69AD98A1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02DF1A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185BEF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DA5BB9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2EFDFE8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20A620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CC04312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249AAFC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49065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792FDD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E911F7E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51606739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DEAE2ED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6908B3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F847F6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AB807D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EDD542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50CC72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40811EC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3AE01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7E339F6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CBEDE3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5B31D863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B91D99A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157ED8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B6E5AE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D2565E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0A6F25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F1C5BF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4161516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</w:t>
            </w:r>
          </w:p>
        </w:tc>
      </w:tr>
      <w:tr w14:paraId="01B70C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D0A440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927A91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2E4B1939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5B18DB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76C17E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672273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1CE9482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0AE3B0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A3E2B46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0B16ED8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099D1D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0868A7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AE8E9FF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2429A0B4"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7926C4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85990A8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D83E08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F22A70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DBB5932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B4A05C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1479E97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192B71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B9E883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9D3002C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40C382C6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607737A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77811E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600BA8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0E7599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A19F49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8CB081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5938F8FA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7A8AB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4D5859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61AE7C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2D83F247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504E80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2DE373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9720B66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6443ED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BD2E00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88D2AB6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22B3751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67E54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9242EA3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5AA3E0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22E7B73F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519B416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72D0A0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112163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6A38CE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FDB1EC2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110583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497852F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0A0883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6FDD2B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91DEB7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28439415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B604DA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EE0C108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C5DD7B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620225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3FDBA6A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C6B2E5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2EBA76C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4BBEB8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83C323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8511C5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D0CFA45"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91264B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FBDC8C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ADFFC7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A3C5AD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9CA263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88AF876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45CF587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2F9D3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30A6E1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ED6888F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734263"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71255FA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4DECD0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467234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6A4599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1CF9B8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3EC002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69C4067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2E192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D2F45E5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3D64D1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BC3D0C"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AB4BA02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012B8F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A2CBD02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7C04FF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0B6A29D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807694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7DC529E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445AE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944A7A4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77F424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48E0F5D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8AE7DA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29DDAA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B5BE0E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3F884B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2B5862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1C52D5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2E6663D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</w:t>
            </w:r>
          </w:p>
        </w:tc>
      </w:tr>
      <w:tr w14:paraId="66B2DC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DE242B">
            <w:pPr>
              <w:widowControl w:val="0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A9E141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FD68BFD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3ABCFA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7B52B58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0C38812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652932D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EFF036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449CD11D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</w:t>
            </w:r>
          </w:p>
        </w:tc>
      </w:tr>
      <w:tr w14:paraId="4F53E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03EF7F"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51" w:type="dxa"/>
            <w:vAlign w:val="center"/>
          </w:tcPr>
          <w:p w14:paraId="5034305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center"/>
          </w:tcPr>
          <w:p w14:paraId="0D15A0D8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14:paraId="6C9B9C0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14:paraId="042734C6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14:paraId="0FF45ADA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14:paraId="2685375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vAlign w:val="center"/>
          </w:tcPr>
          <w:p w14:paraId="6F37A45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</w:t>
            </w:r>
          </w:p>
        </w:tc>
      </w:tr>
    </w:tbl>
    <w:p w14:paraId="56770BF1">
      <w:pPr>
        <w:widowControl w:val="0"/>
        <w:ind w:left="632" w:leftChars="200"/>
        <w:rPr>
          <w:rFonts w:ascii="宋体" w:hAnsi="Courier New" w:eastAsia="宋体" w:cs="Times New Roman"/>
          <w:sz w:val="21"/>
          <w:szCs w:val="24"/>
        </w:rPr>
      </w:pPr>
    </w:p>
    <w:p w14:paraId="26197BFB">
      <w:pPr>
        <w:widowControl w:val="0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四、政府信息公开行政复议、行政诉讼情况</w:t>
      </w:r>
    </w:p>
    <w:p w14:paraId="3380D020">
      <w:pPr>
        <w:jc w:val="center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93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622"/>
        <w:gridCol w:w="622"/>
        <w:gridCol w:w="622"/>
        <w:gridCol w:w="622"/>
        <w:gridCol w:w="623"/>
        <w:gridCol w:w="624"/>
        <w:gridCol w:w="623"/>
        <w:gridCol w:w="624"/>
        <w:gridCol w:w="624"/>
        <w:gridCol w:w="626"/>
        <w:gridCol w:w="626"/>
        <w:gridCol w:w="626"/>
        <w:gridCol w:w="626"/>
        <w:gridCol w:w="627"/>
      </w:tblGrid>
      <w:tr w14:paraId="23F7FA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109" w:type="dxa"/>
            <w:gridSpan w:val="5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3A94155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249" w:type="dxa"/>
            <w:gridSpan w:val="10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3634C0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78598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2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B51AD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8F8A5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26840077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D2610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6D954B88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86759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38130C9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3132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118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702F19F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131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0EDB527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59327C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21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D7BB384">
            <w:pPr>
              <w:widowControl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996FE5B">
            <w:pPr>
              <w:widowControl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6B9ADFE">
            <w:pPr>
              <w:widowControl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79195A2">
            <w:pPr>
              <w:widowControl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3D712A7">
            <w:pPr>
              <w:widowControl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14:paraId="6E4FC4C4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0D3B441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6842F5DB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239A16C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14:paraId="7F057B14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5548BC7A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63E926DF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62DDA38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32DE282E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03BA3B23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402DB9A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3E40C2A9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43F0234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2F13324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618997A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7E645671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21F04DD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169E86A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01F19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21" w:type="dxa"/>
            <w:tcMar>
              <w:left w:w="108" w:type="dxa"/>
              <w:right w:w="108" w:type="dxa"/>
            </w:tcMar>
            <w:vAlign w:val="center"/>
          </w:tcPr>
          <w:p w14:paraId="626D5F7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14:paraId="69D445B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14:paraId="04E4A110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14:paraId="5CC4F073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14:paraId="7BF26665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14:paraId="6BE206A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7CEE83D9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14:paraId="5981885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6548CE76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6FCB50C4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52562DE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492D1AE1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442B8CBF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753CFCBB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29E52121">
            <w:pPr>
              <w:widowControl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Calibri" w:eastAsia="宋体" w:cs="Times New Roman"/>
                <w:sz w:val="20"/>
                <w:szCs w:val="20"/>
              </w:rPr>
              <w:t>0</w:t>
            </w:r>
          </w:p>
        </w:tc>
      </w:tr>
    </w:tbl>
    <w:p w14:paraId="7669FE06">
      <w:pPr>
        <w:jc w:val="left"/>
        <w:rPr>
          <w:rFonts w:ascii="Calibri" w:hAnsi="Calibri" w:eastAsia="宋体" w:cs="Times New Roman"/>
          <w:sz w:val="21"/>
          <w:szCs w:val="24"/>
        </w:rPr>
      </w:pPr>
    </w:p>
    <w:p w14:paraId="38651250">
      <w:pPr>
        <w:ind w:firstLine="664" w:firstLineChars="200"/>
        <w:rPr>
          <w:rFonts w:ascii="宋体" w:hAnsi="宋体" w:eastAsia="宋体" w:cs="宋体"/>
          <w:spacing w:val="8"/>
          <w:kern w:val="0"/>
          <w:szCs w:val="32"/>
        </w:rPr>
      </w:pPr>
      <w:r>
        <w:rPr>
          <w:rFonts w:ascii="黑体" w:hAnsi="黑体" w:eastAsia="黑体" w:cs="宋体"/>
          <w:spacing w:val="8"/>
          <w:kern w:val="0"/>
          <w:szCs w:val="32"/>
        </w:rPr>
        <w:t>五、存在的主要问题及改进情况</w:t>
      </w:r>
    </w:p>
    <w:p w14:paraId="0D243678">
      <w:pPr>
        <w:ind w:firstLine="664" w:firstLineChars="200"/>
        <w:rPr>
          <w:rFonts w:hAnsi="宋体-18030"/>
          <w:szCs w:val="32"/>
        </w:rPr>
      </w:pPr>
      <w:r>
        <w:rPr>
          <w:rFonts w:hint="eastAsia" w:hAnsi="宋体" w:cs="宋体"/>
          <w:spacing w:val="8"/>
          <w:kern w:val="0"/>
          <w:szCs w:val="32"/>
        </w:rPr>
        <w:t>需</w:t>
      </w:r>
      <w:r>
        <w:rPr>
          <w:rFonts w:hAnsi="宋体" w:cs="宋体"/>
          <w:spacing w:val="8"/>
          <w:kern w:val="0"/>
          <w:szCs w:val="32"/>
        </w:rPr>
        <w:t>进一</w:t>
      </w:r>
      <w:r>
        <w:rPr>
          <w:rFonts w:hint="eastAsia" w:hAnsi="宋体" w:cs="宋体"/>
          <w:spacing w:val="8"/>
          <w:kern w:val="0"/>
          <w:szCs w:val="32"/>
        </w:rPr>
        <w:t>步强化</w:t>
      </w:r>
      <w:r>
        <w:rPr>
          <w:rFonts w:hAnsi="宋体" w:cs="宋体"/>
          <w:spacing w:val="8"/>
          <w:kern w:val="0"/>
          <w:szCs w:val="32"/>
        </w:rPr>
        <w:t>政策</w:t>
      </w:r>
      <w:r>
        <w:rPr>
          <w:rFonts w:hint="eastAsia" w:hAnsi="宋体" w:cs="宋体"/>
          <w:spacing w:val="8"/>
          <w:kern w:val="0"/>
          <w:szCs w:val="32"/>
        </w:rPr>
        <w:t>公开精准</w:t>
      </w:r>
      <w:r>
        <w:rPr>
          <w:rFonts w:hAnsi="宋体" w:cs="宋体"/>
          <w:spacing w:val="8"/>
          <w:kern w:val="0"/>
          <w:szCs w:val="32"/>
        </w:rPr>
        <w:t>服务，畅通政企</w:t>
      </w:r>
      <w:r>
        <w:rPr>
          <w:rFonts w:hint="eastAsia" w:hAnsi="宋体" w:cs="宋体"/>
          <w:spacing w:val="8"/>
          <w:kern w:val="0"/>
          <w:szCs w:val="32"/>
        </w:rPr>
        <w:t>沟通</w:t>
      </w:r>
      <w:r>
        <w:rPr>
          <w:rFonts w:hAnsi="宋体" w:cs="宋体"/>
          <w:spacing w:val="8"/>
          <w:kern w:val="0"/>
          <w:szCs w:val="32"/>
        </w:rPr>
        <w:t>、</w:t>
      </w:r>
      <w:r>
        <w:rPr>
          <w:rFonts w:hint="eastAsia" w:hAnsi="宋体" w:cs="宋体"/>
          <w:spacing w:val="8"/>
          <w:kern w:val="0"/>
          <w:szCs w:val="32"/>
        </w:rPr>
        <w:t>打通便民</w:t>
      </w:r>
      <w:r>
        <w:rPr>
          <w:rFonts w:hAnsi="宋体" w:cs="宋体"/>
          <w:spacing w:val="8"/>
          <w:kern w:val="0"/>
          <w:szCs w:val="32"/>
        </w:rPr>
        <w:t>渠道。</w:t>
      </w:r>
      <w:r>
        <w:rPr>
          <w:rFonts w:hint="eastAsia" w:hAnsi="宋体" w:cs="宋体"/>
          <w:spacing w:val="8"/>
          <w:kern w:val="0"/>
          <w:szCs w:val="32"/>
        </w:rPr>
        <w:t>需协调相关</w:t>
      </w:r>
      <w:r>
        <w:rPr>
          <w:rFonts w:hAnsi="宋体" w:cs="宋体"/>
          <w:spacing w:val="8"/>
          <w:kern w:val="0"/>
          <w:szCs w:val="32"/>
        </w:rPr>
        <w:t>部门</w:t>
      </w:r>
      <w:r>
        <w:rPr>
          <w:rFonts w:hint="eastAsia" w:hAnsi="宋体" w:cs="宋体"/>
          <w:spacing w:val="8"/>
          <w:kern w:val="0"/>
          <w:szCs w:val="32"/>
        </w:rPr>
        <w:t>共同</w:t>
      </w:r>
      <w:r>
        <w:rPr>
          <w:rFonts w:hAnsi="宋体" w:cs="宋体"/>
          <w:spacing w:val="8"/>
          <w:kern w:val="0"/>
          <w:szCs w:val="32"/>
        </w:rPr>
        <w:t>完善解读口径，</w:t>
      </w:r>
      <w:r>
        <w:rPr>
          <w:rFonts w:hint="eastAsia" w:hAnsi="宋体" w:cs="宋体"/>
          <w:spacing w:val="8"/>
          <w:kern w:val="0"/>
          <w:szCs w:val="32"/>
        </w:rPr>
        <w:t>提升</w:t>
      </w:r>
      <w:r>
        <w:rPr>
          <w:rFonts w:hAnsi="宋体" w:cs="宋体"/>
          <w:spacing w:val="8"/>
          <w:kern w:val="0"/>
          <w:szCs w:val="32"/>
        </w:rPr>
        <w:t>政策解读</w:t>
      </w:r>
      <w:r>
        <w:rPr>
          <w:rFonts w:hint="eastAsia" w:hAnsi="宋体" w:cs="宋体"/>
          <w:spacing w:val="8"/>
          <w:kern w:val="0"/>
          <w:szCs w:val="32"/>
        </w:rPr>
        <w:t>的</w:t>
      </w:r>
      <w:r>
        <w:rPr>
          <w:rFonts w:hAnsi="宋体" w:cs="宋体"/>
          <w:spacing w:val="8"/>
          <w:kern w:val="0"/>
          <w:szCs w:val="32"/>
        </w:rPr>
        <w:t>针对性和</w:t>
      </w:r>
      <w:r>
        <w:rPr>
          <w:rFonts w:hint="eastAsia" w:hAnsi="宋体" w:cs="宋体"/>
          <w:spacing w:val="8"/>
          <w:kern w:val="0"/>
          <w:szCs w:val="32"/>
        </w:rPr>
        <w:t>精准</w:t>
      </w:r>
      <w:r>
        <w:rPr>
          <w:rFonts w:hAnsi="宋体" w:cs="宋体"/>
          <w:spacing w:val="8"/>
          <w:kern w:val="0"/>
          <w:szCs w:val="32"/>
        </w:rPr>
        <w:t>度</w:t>
      </w:r>
      <w:r>
        <w:rPr>
          <w:rFonts w:hint="eastAsia" w:hAnsi="宋体" w:cs="宋体"/>
          <w:spacing w:val="8"/>
          <w:kern w:val="0"/>
          <w:szCs w:val="32"/>
        </w:rPr>
        <w:t>。</w:t>
      </w:r>
    </w:p>
    <w:p w14:paraId="6136B64F">
      <w:pPr>
        <w:ind w:firstLine="632" w:firstLineChars="200"/>
        <w:rPr>
          <w:szCs w:val="32"/>
          <w:highlight w:val="none"/>
        </w:rPr>
      </w:pPr>
      <w:r>
        <w:rPr>
          <w:rFonts w:hint="eastAsia" w:hAnsi="Times New Roman" w:cs="Times New Roman"/>
          <w:szCs w:val="32"/>
          <w:highlight w:val="none"/>
        </w:rPr>
        <w:t>2023年我局进一步加强了</w:t>
      </w:r>
      <w:r>
        <w:rPr>
          <w:rFonts w:hint="eastAsia" w:hAnsi="仿宋_GB2312" w:cs="仿宋_GB2312"/>
          <w:szCs w:val="32"/>
          <w:highlight w:val="none"/>
        </w:rPr>
        <w:t>网站管理，积极发挥了政府</w:t>
      </w:r>
      <w:r>
        <w:rPr>
          <w:rFonts w:hAnsi="仿宋_GB2312" w:cs="仿宋_GB2312"/>
          <w:szCs w:val="32"/>
          <w:highlight w:val="none"/>
        </w:rPr>
        <w:t>网站和</w:t>
      </w:r>
      <w:r>
        <w:rPr>
          <w:rFonts w:hint="eastAsia" w:hAnsi="仿宋_GB2312" w:cs="仿宋_GB2312"/>
          <w:szCs w:val="32"/>
          <w:highlight w:val="none"/>
        </w:rPr>
        <w:t>政务新媒体的作用，开展图文并茂</w:t>
      </w:r>
      <w:r>
        <w:rPr>
          <w:rFonts w:hAnsi="仿宋_GB2312" w:cs="仿宋_GB2312"/>
          <w:szCs w:val="32"/>
          <w:highlight w:val="none"/>
        </w:rPr>
        <w:t>的政策解读，注重</w:t>
      </w:r>
      <w:r>
        <w:rPr>
          <w:rFonts w:hint="eastAsia" w:hAnsi="仿宋_GB2312" w:cs="仿宋_GB2312"/>
          <w:szCs w:val="32"/>
          <w:highlight w:val="none"/>
        </w:rPr>
        <w:t>对政策背景、出台目的、重要举措等方面的实质性解读，及时回应群众关心的热点问题，积极推送服务企业群众办事、消费等信息，</w:t>
      </w:r>
      <w:r>
        <w:rPr>
          <w:rFonts w:hint="eastAsia"/>
          <w:szCs w:val="32"/>
          <w:highlight w:val="none"/>
        </w:rPr>
        <w:t>增强了政策信息到达率和适用度。</w:t>
      </w:r>
    </w:p>
    <w:p w14:paraId="4715C5F2">
      <w:pPr>
        <w:tabs>
          <w:tab w:val="left" w:pos="6952"/>
        </w:tabs>
        <w:ind w:firstLine="664" w:firstLineChars="200"/>
        <w:rPr>
          <w:rFonts w:ascii="宋体" w:hAnsi="宋体" w:eastAsia="宋体" w:cs="宋体"/>
          <w:spacing w:val="8"/>
          <w:kern w:val="0"/>
          <w:szCs w:val="32"/>
        </w:rPr>
      </w:pPr>
      <w:r>
        <w:rPr>
          <w:rFonts w:ascii="黑体" w:hAnsi="黑体" w:eastAsia="黑体" w:cs="宋体"/>
          <w:spacing w:val="8"/>
          <w:kern w:val="0"/>
          <w:szCs w:val="32"/>
        </w:rPr>
        <w:t>六、其他需要报告的事项</w:t>
      </w:r>
      <w:r>
        <w:rPr>
          <w:rFonts w:ascii="黑体" w:hAnsi="黑体" w:eastAsia="黑体" w:cs="宋体"/>
          <w:spacing w:val="8"/>
          <w:kern w:val="0"/>
          <w:szCs w:val="32"/>
        </w:rPr>
        <w:tab/>
      </w:r>
    </w:p>
    <w:p w14:paraId="0E1B08BB">
      <w:pPr>
        <w:ind w:firstLine="664" w:firstLineChars="200"/>
        <w:rPr>
          <w:rFonts w:hAnsi="宋体" w:cs="宋体"/>
          <w:spacing w:val="8"/>
          <w:kern w:val="0"/>
          <w:szCs w:val="32"/>
        </w:rPr>
      </w:pPr>
      <w:r>
        <w:rPr>
          <w:rFonts w:hint="eastAsia" w:hAnsi="宋体" w:cs="宋体"/>
          <w:spacing w:val="8"/>
          <w:kern w:val="0"/>
          <w:szCs w:val="32"/>
        </w:rPr>
        <w:t>依据《政府信息公开信息处理费管理办法》,</w:t>
      </w:r>
      <w:r>
        <w:rPr>
          <w:rFonts w:hAnsi="宋体" w:cs="宋体"/>
          <w:spacing w:val="8"/>
          <w:kern w:val="0"/>
          <w:szCs w:val="32"/>
        </w:rPr>
        <w:t>发出收费通知</w:t>
      </w:r>
      <w:r>
        <w:rPr>
          <w:rFonts w:hint="eastAsia" w:hAnsi="宋体" w:cs="宋体"/>
          <w:spacing w:val="8"/>
          <w:kern w:val="0"/>
          <w:szCs w:val="32"/>
        </w:rPr>
        <w:t>0</w:t>
      </w:r>
      <w:r>
        <w:rPr>
          <w:rFonts w:hAnsi="宋体" w:cs="宋体"/>
          <w:spacing w:val="8"/>
          <w:kern w:val="0"/>
          <w:szCs w:val="32"/>
        </w:rPr>
        <w:t>件</w:t>
      </w:r>
      <w:r>
        <w:rPr>
          <w:rFonts w:hint="eastAsia" w:hAnsi="宋体" w:cs="宋体"/>
          <w:spacing w:val="8"/>
          <w:kern w:val="0"/>
          <w:szCs w:val="32"/>
        </w:rPr>
        <w:t>，</w:t>
      </w:r>
      <w:r>
        <w:rPr>
          <w:rFonts w:hAnsi="宋体" w:cs="宋体"/>
          <w:spacing w:val="8"/>
          <w:kern w:val="0"/>
          <w:szCs w:val="32"/>
        </w:rPr>
        <w:t>实际收取总金额</w:t>
      </w:r>
      <w:r>
        <w:rPr>
          <w:rFonts w:hint="eastAsia" w:hAnsi="宋体" w:cs="宋体"/>
          <w:spacing w:val="8"/>
          <w:kern w:val="0"/>
          <w:szCs w:val="32"/>
        </w:rPr>
        <w:t>0元</w:t>
      </w:r>
      <w:r>
        <w:rPr>
          <w:rFonts w:hAnsi="宋体" w:cs="宋体"/>
          <w:spacing w:val="8"/>
          <w:kern w:val="0"/>
          <w:szCs w:val="32"/>
        </w:rPr>
        <w:t>。</w:t>
      </w:r>
    </w:p>
    <w:p w14:paraId="2D896558">
      <w:pPr>
        <w:ind w:firstLine="632" w:firstLineChars="200"/>
      </w:pPr>
      <w:r>
        <w:rPr>
          <w:rFonts w:hint="eastAsia"/>
        </w:rPr>
        <w:t>北京市</w:t>
      </w:r>
      <w:r>
        <w:t>体育局网站</w:t>
      </w:r>
      <w:r>
        <w:rPr>
          <w:rFonts w:hint="eastAsia"/>
        </w:rPr>
        <w:t>地</w:t>
      </w:r>
      <w:r>
        <w:t>址</w:t>
      </w:r>
      <w:r>
        <w:rPr>
          <w:rFonts w:hint="eastAsia"/>
        </w:rPr>
        <w:t>为</w:t>
      </w:r>
      <w:r>
        <w:t>https://tyj.beijing.gov.cn/</w:t>
      </w:r>
      <w:r>
        <w:rPr>
          <w:rFonts w:hint="eastAsia"/>
        </w:rPr>
        <w:t>，如需了解更多政府信息，请登录查询。</w:t>
      </w:r>
    </w:p>
    <w:p w14:paraId="4FE837D9">
      <w:pPr>
        <w:ind w:firstLine="632" w:firstLineChars="200"/>
      </w:pPr>
    </w:p>
    <w:bookmarkEnd w:id="0"/>
    <w:p w14:paraId="04C2B100">
      <w:pPr>
        <w:ind w:firstLine="632" w:firstLineChars="200"/>
      </w:pPr>
    </w:p>
    <w:sectPr>
      <w:footerReference r:id="rId7" w:type="default"/>
      <w:footerReference r:id="rId8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AndChars" w:linePitch="45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AD8F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18159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18159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28597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2D31D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A2D31D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9E3E8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787972824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 w14:paraId="51500658">
                              <w:pPr>
                                <w:pStyle w:val="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F51C9E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4"/>
                        <w:szCs w:val="24"/>
                      </w:rPr>
                      <w:id w:val="-787972824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 w14:paraId="51500658">
                        <w:pPr>
                          <w:pStyle w:val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F51C9EF"/>
                </w:txbxContent>
              </v:textbox>
            </v:shape>
          </w:pict>
        </mc:Fallback>
      </mc:AlternateContent>
    </w:r>
  </w:p>
  <w:p w14:paraId="2E6D27EE">
    <w:pPr>
      <w:pStyle w:val="4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24656">
    <w:pPr>
      <w:pStyle w:val="4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22765005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76617C0F">
                              <w:pPr>
                                <w:pStyle w:val="4"/>
                                <w:ind w:left="320" w:leftChars="100" w:right="320" w:rightChars="100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A6D1C5A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22765005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76617C0F">
                        <w:pPr>
                          <w:pStyle w:val="4"/>
                          <w:ind w:left="320" w:leftChars="100" w:right="320" w:rightChars="100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A6D1C5A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45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mVkZThkZmZjNDk0ZWEzNzNkNWRmMDUzYmJiZDEifQ=="/>
  </w:docVars>
  <w:rsids>
    <w:rsidRoot w:val="007055CC"/>
    <w:rsid w:val="000052EA"/>
    <w:rsid w:val="000059BA"/>
    <w:rsid w:val="00015A84"/>
    <w:rsid w:val="00020467"/>
    <w:rsid w:val="000277B0"/>
    <w:rsid w:val="00034890"/>
    <w:rsid w:val="000571F4"/>
    <w:rsid w:val="00067572"/>
    <w:rsid w:val="00074D3E"/>
    <w:rsid w:val="000844AA"/>
    <w:rsid w:val="000B2998"/>
    <w:rsid w:val="00171CD3"/>
    <w:rsid w:val="001756DA"/>
    <w:rsid w:val="001A3171"/>
    <w:rsid w:val="001B3374"/>
    <w:rsid w:val="001C0F30"/>
    <w:rsid w:val="001D158B"/>
    <w:rsid w:val="001F4670"/>
    <w:rsid w:val="001F664E"/>
    <w:rsid w:val="001F6737"/>
    <w:rsid w:val="00214227"/>
    <w:rsid w:val="00220782"/>
    <w:rsid w:val="002243C1"/>
    <w:rsid w:val="002632CE"/>
    <w:rsid w:val="00263E87"/>
    <w:rsid w:val="002862B9"/>
    <w:rsid w:val="002944BE"/>
    <w:rsid w:val="002950EA"/>
    <w:rsid w:val="002C5BF0"/>
    <w:rsid w:val="002D5148"/>
    <w:rsid w:val="002F68B6"/>
    <w:rsid w:val="00300E3A"/>
    <w:rsid w:val="00315D10"/>
    <w:rsid w:val="00337489"/>
    <w:rsid w:val="0035171F"/>
    <w:rsid w:val="00356BE0"/>
    <w:rsid w:val="00360F5F"/>
    <w:rsid w:val="00371DAA"/>
    <w:rsid w:val="003D3838"/>
    <w:rsid w:val="00400E0A"/>
    <w:rsid w:val="00405707"/>
    <w:rsid w:val="00431FE2"/>
    <w:rsid w:val="00441F87"/>
    <w:rsid w:val="00452F2F"/>
    <w:rsid w:val="00471348"/>
    <w:rsid w:val="00477783"/>
    <w:rsid w:val="004F27F1"/>
    <w:rsid w:val="00506AA3"/>
    <w:rsid w:val="00525C82"/>
    <w:rsid w:val="00570FBB"/>
    <w:rsid w:val="00577F76"/>
    <w:rsid w:val="005A2B28"/>
    <w:rsid w:val="005A6B45"/>
    <w:rsid w:val="005A7FA0"/>
    <w:rsid w:val="005C66A6"/>
    <w:rsid w:val="005E145B"/>
    <w:rsid w:val="005F769E"/>
    <w:rsid w:val="00652200"/>
    <w:rsid w:val="00665F0E"/>
    <w:rsid w:val="0067232B"/>
    <w:rsid w:val="00677055"/>
    <w:rsid w:val="00682FFD"/>
    <w:rsid w:val="006963BB"/>
    <w:rsid w:val="006B7C03"/>
    <w:rsid w:val="006D73C8"/>
    <w:rsid w:val="006E536D"/>
    <w:rsid w:val="006E5499"/>
    <w:rsid w:val="007055CC"/>
    <w:rsid w:val="0072028C"/>
    <w:rsid w:val="007249C7"/>
    <w:rsid w:val="007524BA"/>
    <w:rsid w:val="00755B47"/>
    <w:rsid w:val="007837DA"/>
    <w:rsid w:val="00786611"/>
    <w:rsid w:val="00790326"/>
    <w:rsid w:val="007B4180"/>
    <w:rsid w:val="007C0641"/>
    <w:rsid w:val="007F2374"/>
    <w:rsid w:val="007F30DC"/>
    <w:rsid w:val="008102CE"/>
    <w:rsid w:val="00855B55"/>
    <w:rsid w:val="00865417"/>
    <w:rsid w:val="008B01C0"/>
    <w:rsid w:val="008B19AD"/>
    <w:rsid w:val="008D62B3"/>
    <w:rsid w:val="008F2DCA"/>
    <w:rsid w:val="00934840"/>
    <w:rsid w:val="00957B3D"/>
    <w:rsid w:val="00964619"/>
    <w:rsid w:val="009A7E18"/>
    <w:rsid w:val="009B2260"/>
    <w:rsid w:val="009B6A93"/>
    <w:rsid w:val="00A371AB"/>
    <w:rsid w:val="00A40542"/>
    <w:rsid w:val="00A44328"/>
    <w:rsid w:val="00A73514"/>
    <w:rsid w:val="00AB12F4"/>
    <w:rsid w:val="00AB2447"/>
    <w:rsid w:val="00AD1D90"/>
    <w:rsid w:val="00AF0F46"/>
    <w:rsid w:val="00AF73A7"/>
    <w:rsid w:val="00B22A48"/>
    <w:rsid w:val="00B27CD0"/>
    <w:rsid w:val="00B6693A"/>
    <w:rsid w:val="00B67D6C"/>
    <w:rsid w:val="00B712C1"/>
    <w:rsid w:val="00B81C60"/>
    <w:rsid w:val="00B8239C"/>
    <w:rsid w:val="00B871D0"/>
    <w:rsid w:val="00BB6865"/>
    <w:rsid w:val="00BC3FEA"/>
    <w:rsid w:val="00BD4D97"/>
    <w:rsid w:val="00BE07DE"/>
    <w:rsid w:val="00C24AF6"/>
    <w:rsid w:val="00C24E60"/>
    <w:rsid w:val="00C51321"/>
    <w:rsid w:val="00C51468"/>
    <w:rsid w:val="00C74F33"/>
    <w:rsid w:val="00CC0DF0"/>
    <w:rsid w:val="00CC721F"/>
    <w:rsid w:val="00CD10AA"/>
    <w:rsid w:val="00D00FC7"/>
    <w:rsid w:val="00D11D0B"/>
    <w:rsid w:val="00D262EF"/>
    <w:rsid w:val="00D303A5"/>
    <w:rsid w:val="00D32A7C"/>
    <w:rsid w:val="00DC64D6"/>
    <w:rsid w:val="00DD7FC6"/>
    <w:rsid w:val="00DE6841"/>
    <w:rsid w:val="00DF07F6"/>
    <w:rsid w:val="00E04E50"/>
    <w:rsid w:val="00E156FA"/>
    <w:rsid w:val="00E43BD0"/>
    <w:rsid w:val="00E601BD"/>
    <w:rsid w:val="00E8627F"/>
    <w:rsid w:val="00E87E26"/>
    <w:rsid w:val="00EA2948"/>
    <w:rsid w:val="00EB6228"/>
    <w:rsid w:val="00ED1CF6"/>
    <w:rsid w:val="00EE5E8E"/>
    <w:rsid w:val="00F12EC0"/>
    <w:rsid w:val="00F15262"/>
    <w:rsid w:val="00F16048"/>
    <w:rsid w:val="00F46D8C"/>
    <w:rsid w:val="00F53D07"/>
    <w:rsid w:val="00F7533E"/>
    <w:rsid w:val="00FB0A18"/>
    <w:rsid w:val="00FB0F6F"/>
    <w:rsid w:val="00FC7C7F"/>
    <w:rsid w:val="00FD4C6A"/>
    <w:rsid w:val="04F62945"/>
    <w:rsid w:val="0C2D013F"/>
    <w:rsid w:val="158C5B68"/>
    <w:rsid w:val="1A831EE5"/>
    <w:rsid w:val="37D90437"/>
    <w:rsid w:val="5866141B"/>
    <w:rsid w:val="5B550E95"/>
    <w:rsid w:val="65394A89"/>
    <w:rsid w:val="7A8C2110"/>
    <w:rsid w:val="7C29449A"/>
    <w:rsid w:val="7D095A13"/>
    <w:rsid w:val="7E7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1497</Words>
  <Characters>1564</Characters>
  <Lines>20</Lines>
  <Paragraphs>5</Paragraphs>
  <TotalTime>58</TotalTime>
  <ScaleCrop>false</ScaleCrop>
  <LinksUpToDate>false</LinksUpToDate>
  <CharactersWithSpaces>1568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2022-01-19T03:04:00Z</dcterms:created>
  <dc:creator>admin</dc:creator>
  <cp:lastModifiedBy>rw</cp:lastModifiedBy>
  <cp:lastPrinted>2024-01-15T08:36:00Z</cp:lastPrinted>
  <dcterms:modified xsi:type="dcterms:W3CDTF">2024-12-04T08:07:04Z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AE606B79E42845D790B3FB99CDF345BC_12</vt:lpwstr>
  </property>
</Properties>
</file>