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8B" w:rsidRPr="002632CE" w:rsidRDefault="002632CE" w:rsidP="002632CE">
      <w:pPr>
        <w:rPr>
          <w:rFonts w:ascii="黑体" w:eastAsia="黑体" w:hAnsi="黑体"/>
          <w:bCs/>
          <w:szCs w:val="32"/>
        </w:rPr>
      </w:pPr>
      <w:bookmarkStart w:id="0" w:name="_Hlk155775483"/>
      <w:r w:rsidRPr="002632CE">
        <w:rPr>
          <w:rFonts w:ascii="黑体" w:eastAsia="黑体" w:hAnsi="黑体" w:hint="eastAsia"/>
          <w:bCs/>
          <w:szCs w:val="32"/>
        </w:rPr>
        <w:t>附件</w:t>
      </w:r>
    </w:p>
    <w:p w:rsidR="001D158B" w:rsidRDefault="00441F87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北京市体育局</w:t>
      </w:r>
    </w:p>
    <w:p w:rsidR="001D158B" w:rsidRDefault="00441F8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</w:t>
      </w:r>
      <w:r w:rsidR="00B13DAC">
        <w:rPr>
          <w:rFonts w:ascii="方正小标宋简体" w:eastAsia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int="eastAsia"/>
          <w:bCs/>
          <w:sz w:val="44"/>
          <w:szCs w:val="44"/>
        </w:rPr>
        <w:t>年政府信息公开工作年度报告</w:t>
      </w:r>
    </w:p>
    <w:p w:rsidR="001D158B" w:rsidRDefault="001D158B"/>
    <w:p w:rsidR="001D158B" w:rsidRDefault="00441F87">
      <w:pPr>
        <w:ind w:firstLineChars="200" w:firstLine="64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一、总体情况</w:t>
      </w:r>
    </w:p>
    <w:p w:rsidR="001D158B" w:rsidRDefault="00441F87">
      <w:pPr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（一）完善政府</w:t>
      </w:r>
      <w:r>
        <w:rPr>
          <w:rFonts w:ascii="楷体_GB2312" w:eastAsia="楷体_GB2312"/>
        </w:rPr>
        <w:t>信息公开工作组织领导</w:t>
      </w:r>
    </w:p>
    <w:p w:rsidR="001D158B" w:rsidRDefault="00C91332">
      <w:pPr>
        <w:ind w:firstLineChars="200" w:firstLine="640"/>
      </w:pPr>
      <w:r>
        <w:rPr>
          <w:rFonts w:hint="eastAsia"/>
        </w:rPr>
        <w:t>完善</w:t>
      </w:r>
      <w:r w:rsidR="00441F87">
        <w:rPr>
          <w:rFonts w:hint="eastAsia"/>
        </w:rPr>
        <w:t>北京市</w:t>
      </w:r>
      <w:r w:rsidR="00441F87">
        <w:t>体育局</w:t>
      </w:r>
      <w:r w:rsidR="00441F87">
        <w:rPr>
          <w:rFonts w:hint="eastAsia"/>
        </w:rPr>
        <w:t>政府信息公开工作</w:t>
      </w:r>
      <w:r w:rsidR="00441F87">
        <w:t>领导</w:t>
      </w:r>
      <w:r w:rsidR="00441F87">
        <w:rPr>
          <w:rFonts w:hint="eastAsia"/>
        </w:rPr>
        <w:t>小组成员</w:t>
      </w:r>
      <w:r w:rsidR="00441F87">
        <w:t>及组织架构，</w:t>
      </w:r>
      <w:r w:rsidR="00441F87">
        <w:rPr>
          <w:rFonts w:hint="eastAsia"/>
        </w:rPr>
        <w:t>明确分管</w:t>
      </w:r>
      <w:r w:rsidR="00441F87">
        <w:t>领导和</w:t>
      </w:r>
      <w:r w:rsidR="00441F87">
        <w:rPr>
          <w:rFonts w:hint="eastAsia"/>
        </w:rPr>
        <w:t>相关</w:t>
      </w:r>
      <w:r w:rsidR="00441F87">
        <w:t>责任部门，</w:t>
      </w:r>
      <w:r w:rsidR="00441F87">
        <w:rPr>
          <w:rFonts w:hint="eastAsia"/>
        </w:rPr>
        <w:t>切实加强全局政府信息公开工作的组织领导和监督指导，协调解决有</w:t>
      </w:r>
      <w:r w:rsidR="00441F87">
        <w:t>关</w:t>
      </w:r>
      <w:r w:rsidR="00441F87">
        <w:rPr>
          <w:rFonts w:hint="eastAsia"/>
        </w:rPr>
        <w:t>问题，依法及时</w:t>
      </w:r>
      <w:r w:rsidR="00441F87">
        <w:t>公开</w:t>
      </w:r>
      <w:r w:rsidR="00441F87">
        <w:rPr>
          <w:rFonts w:hint="eastAsia"/>
        </w:rPr>
        <w:t>政府</w:t>
      </w:r>
      <w:r w:rsidR="00441F87">
        <w:t>信息</w:t>
      </w:r>
      <w:r w:rsidR="00441F87">
        <w:rPr>
          <w:rFonts w:hint="eastAsia"/>
        </w:rPr>
        <w:t>。</w:t>
      </w:r>
    </w:p>
    <w:p w:rsidR="001D158B" w:rsidRDefault="00441F87">
      <w:pPr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</w:t>
      </w:r>
      <w:r>
        <w:rPr>
          <w:rFonts w:ascii="楷体_GB2312" w:eastAsia="楷体_GB2312" w:hint="eastAsia"/>
          <w:szCs w:val="32"/>
        </w:rPr>
        <w:t>加强</w:t>
      </w:r>
      <w:r>
        <w:rPr>
          <w:rFonts w:ascii="楷体_GB2312" w:eastAsia="楷体_GB2312"/>
        </w:rPr>
        <w:t>重点领域</w:t>
      </w:r>
      <w:r>
        <w:rPr>
          <w:rFonts w:ascii="楷体_GB2312" w:eastAsia="楷体_GB2312" w:hint="eastAsia"/>
        </w:rPr>
        <w:t>信息公开</w:t>
      </w:r>
    </w:p>
    <w:p w:rsidR="00C91332" w:rsidRPr="000F5592" w:rsidRDefault="00441F87" w:rsidP="003D12C6">
      <w:pPr>
        <w:adjustRightInd w:val="0"/>
        <w:snapToGrid w:val="0"/>
        <w:ind w:firstLineChars="200" w:firstLine="640"/>
      </w:pPr>
      <w:r>
        <w:rPr>
          <w:rFonts w:hint="eastAsia"/>
        </w:rPr>
        <w:t>规范设置政府信息公开专栏，</w:t>
      </w:r>
      <w:r w:rsidR="003D12C6">
        <w:rPr>
          <w:rFonts w:hint="eastAsia"/>
        </w:rPr>
        <w:t>公开机构职能、行政许可、行政执法、财政预决算、招标采购、政策文件等法定信息，更新主动公开全清单，主动公开政府信息1343条。</w:t>
      </w:r>
      <w:r w:rsidR="00C91332">
        <w:rPr>
          <w:rFonts w:hint="eastAsia"/>
        </w:rPr>
        <w:t>发布规范性文件5个。</w:t>
      </w:r>
      <w:r w:rsidR="00C91332">
        <w:t>围绕我局重点工作任务</w:t>
      </w:r>
      <w:r w:rsidR="00C91332">
        <w:rPr>
          <w:rFonts w:hint="eastAsia"/>
        </w:rPr>
        <w:t>开展</w:t>
      </w:r>
      <w:r w:rsidR="00C91332">
        <w:t>宣传报道</w:t>
      </w:r>
      <w:r w:rsidR="00C91332">
        <w:rPr>
          <w:rFonts w:hint="eastAsia"/>
        </w:rPr>
        <w:t>和</w:t>
      </w:r>
      <w:r w:rsidR="00C91332">
        <w:t>媒体运行工作。</w:t>
      </w:r>
      <w:r w:rsidR="00C91332">
        <w:rPr>
          <w:rFonts w:hint="eastAsia"/>
        </w:rPr>
        <w:t>积极发布2024年世界泳联花样游泳世界杯（北京站）、国际滑</w:t>
      </w:r>
      <w:proofErr w:type="gramStart"/>
      <w:r w:rsidR="00C91332">
        <w:rPr>
          <w:rFonts w:hint="eastAsia"/>
        </w:rPr>
        <w:t>联速度</w:t>
      </w:r>
      <w:proofErr w:type="gramEnd"/>
      <w:r w:rsidR="00C91332">
        <w:rPr>
          <w:rFonts w:hint="eastAsia"/>
        </w:rPr>
        <w:t>滑冰世界杯、国际雪联单板及自由式滑雪大跳台世界杯、中国网球公开赛、北京马拉松、北京市青少年锦标赛、北京市体育大会等各类体育赛事活动信息。</w:t>
      </w:r>
    </w:p>
    <w:p w:rsidR="001D158B" w:rsidRDefault="00441F87" w:rsidP="00C91332">
      <w:pPr>
        <w:spacing w:line="520" w:lineRule="exact"/>
        <w:ind w:firstLineChars="200" w:firstLine="640"/>
        <w:rPr>
          <w:szCs w:val="32"/>
        </w:rPr>
      </w:pPr>
      <w:r>
        <w:t>202</w:t>
      </w:r>
      <w:r w:rsidR="00C91332">
        <w:t>4</w:t>
      </w:r>
      <w:r>
        <w:t>年</w:t>
      </w:r>
      <w:r w:rsidR="00C91332" w:rsidRPr="000D42AF">
        <w:rPr>
          <w:rFonts w:hint="eastAsia"/>
          <w:szCs w:val="32"/>
        </w:rPr>
        <w:t>分别以</w:t>
      </w:r>
      <w:r w:rsidR="00C91332" w:rsidRPr="000D42AF">
        <w:rPr>
          <w:szCs w:val="32"/>
        </w:rPr>
        <w:t>9批次公示并授予56个项目</w:t>
      </w:r>
      <w:r w:rsidR="00C91332">
        <w:rPr>
          <w:rFonts w:hint="eastAsia"/>
          <w:szCs w:val="32"/>
        </w:rPr>
        <w:t>、</w:t>
      </w:r>
      <w:r w:rsidR="00C91332" w:rsidRPr="000D42AF">
        <w:rPr>
          <w:szCs w:val="32"/>
        </w:rPr>
        <w:t>1171人次一级运动员称号。</w:t>
      </w:r>
      <w:r w:rsidR="00C91332" w:rsidRPr="003F20E7">
        <w:rPr>
          <w:rFonts w:hint="eastAsia"/>
          <w:szCs w:val="32"/>
        </w:rPr>
        <w:t>公示完成年度注册的一级（含）以上裁判员共计5290人次，其中国际级189人次、国家级967人次、一级4134人次。公示二级裁判员2818人次、三级4035人次。</w:t>
      </w:r>
      <w:r>
        <w:rPr>
          <w:szCs w:val="32"/>
        </w:rPr>
        <w:t>按规定公开</w:t>
      </w:r>
      <w:r>
        <w:rPr>
          <w:rFonts w:hint="eastAsia"/>
          <w:szCs w:val="32"/>
        </w:rPr>
        <w:t>北京</w:t>
      </w:r>
      <w:r>
        <w:rPr>
          <w:szCs w:val="32"/>
        </w:rPr>
        <w:t>市体育局及所属事业单位预</w:t>
      </w:r>
      <w:r>
        <w:rPr>
          <w:rFonts w:hint="eastAsia"/>
          <w:szCs w:val="32"/>
        </w:rPr>
        <w:t>决</w:t>
      </w:r>
      <w:r>
        <w:rPr>
          <w:szCs w:val="32"/>
        </w:rPr>
        <w:t>算信息，</w:t>
      </w:r>
      <w:r>
        <w:rPr>
          <w:rFonts w:hint="eastAsia"/>
          <w:szCs w:val="32"/>
        </w:rPr>
        <w:t>进一步扩大</w:t>
      </w:r>
      <w:r>
        <w:rPr>
          <w:szCs w:val="32"/>
        </w:rPr>
        <w:t>绩效目标和绩</w:t>
      </w:r>
      <w:r>
        <w:rPr>
          <w:rFonts w:hint="eastAsia"/>
          <w:szCs w:val="32"/>
        </w:rPr>
        <w:t>效评价公开范围。按规定公开行政事业性收费项目</w:t>
      </w:r>
      <w:r>
        <w:rPr>
          <w:szCs w:val="32"/>
        </w:rPr>
        <w:t>9</w:t>
      </w:r>
      <w:r>
        <w:rPr>
          <w:rFonts w:hint="eastAsia"/>
          <w:szCs w:val="32"/>
        </w:rPr>
        <w:t>项。202</w:t>
      </w:r>
      <w:r w:rsidR="00C91332">
        <w:rPr>
          <w:szCs w:val="32"/>
        </w:rPr>
        <w:t>4</w:t>
      </w:r>
      <w:r>
        <w:rPr>
          <w:rFonts w:hint="eastAsia"/>
          <w:szCs w:val="32"/>
        </w:rPr>
        <w:t>年</w:t>
      </w:r>
      <w:r>
        <w:rPr>
          <w:szCs w:val="32"/>
        </w:rPr>
        <w:lastRenderedPageBreak/>
        <w:t>政府采购项目</w:t>
      </w:r>
      <w:r>
        <w:rPr>
          <w:szCs w:val="32"/>
          <w:lang w:val="en"/>
        </w:rPr>
        <w:t>4</w:t>
      </w:r>
      <w:r w:rsidR="00C91332">
        <w:rPr>
          <w:szCs w:val="32"/>
          <w:lang w:val="en"/>
        </w:rPr>
        <w:t>54</w:t>
      </w:r>
      <w:r>
        <w:rPr>
          <w:rFonts w:hint="eastAsia"/>
          <w:szCs w:val="32"/>
        </w:rPr>
        <w:t>个，</w:t>
      </w:r>
      <w:proofErr w:type="gramStart"/>
      <w:r>
        <w:rPr>
          <w:rFonts w:hint="eastAsia"/>
          <w:szCs w:val="32"/>
        </w:rPr>
        <w:t>采购总</w:t>
      </w:r>
      <w:proofErr w:type="gramEnd"/>
      <w:r>
        <w:rPr>
          <w:rFonts w:hint="eastAsia"/>
          <w:szCs w:val="32"/>
        </w:rPr>
        <w:t>金额</w:t>
      </w:r>
      <w:r w:rsidR="00C91332">
        <w:rPr>
          <w:szCs w:val="32"/>
          <w:lang w:val="en"/>
        </w:rPr>
        <w:t>39</w:t>
      </w:r>
      <w:r>
        <w:rPr>
          <w:rFonts w:hint="eastAsia"/>
          <w:szCs w:val="32"/>
        </w:rPr>
        <w:t>,</w:t>
      </w:r>
      <w:r w:rsidR="00C91332">
        <w:rPr>
          <w:szCs w:val="32"/>
          <w:lang w:val="en"/>
        </w:rPr>
        <w:t>589</w:t>
      </w:r>
      <w:r>
        <w:rPr>
          <w:rFonts w:hint="eastAsia"/>
          <w:szCs w:val="32"/>
        </w:rPr>
        <w:t>.</w:t>
      </w:r>
      <w:r w:rsidR="00C91332">
        <w:rPr>
          <w:szCs w:val="32"/>
          <w:lang w:val="en"/>
        </w:rPr>
        <w:t>46</w:t>
      </w:r>
      <w:r>
        <w:rPr>
          <w:rFonts w:hint="eastAsia"/>
          <w:szCs w:val="32"/>
        </w:rPr>
        <w:t>万元，其中政府集中采购项目</w:t>
      </w:r>
      <w:r>
        <w:rPr>
          <w:szCs w:val="32"/>
          <w:lang w:val="en"/>
        </w:rPr>
        <w:t>3</w:t>
      </w:r>
      <w:r w:rsidR="00C91332">
        <w:rPr>
          <w:szCs w:val="32"/>
          <w:lang w:val="en"/>
        </w:rPr>
        <w:t>66</w:t>
      </w:r>
      <w:r>
        <w:rPr>
          <w:rFonts w:hint="eastAsia"/>
          <w:szCs w:val="32"/>
        </w:rPr>
        <w:t>个，采购金额3,</w:t>
      </w:r>
      <w:r w:rsidR="00C91332">
        <w:rPr>
          <w:szCs w:val="32"/>
          <w:lang w:val="en"/>
        </w:rPr>
        <w:t>219</w:t>
      </w:r>
      <w:r>
        <w:rPr>
          <w:rFonts w:hint="eastAsia"/>
          <w:szCs w:val="32"/>
        </w:rPr>
        <w:t>.</w:t>
      </w:r>
      <w:r w:rsidR="00C91332">
        <w:rPr>
          <w:szCs w:val="32"/>
          <w:lang w:val="en"/>
        </w:rPr>
        <w:t>46</w:t>
      </w:r>
      <w:r>
        <w:rPr>
          <w:rFonts w:hint="eastAsia"/>
          <w:szCs w:val="32"/>
        </w:rPr>
        <w:t>万元。</w:t>
      </w:r>
      <w:r w:rsidR="00C91332">
        <w:rPr>
          <w:rFonts w:hint="eastAsia"/>
          <w:szCs w:val="32"/>
        </w:rPr>
        <w:t>印发《北京市体育类校外培训机构设置标准（试行）》，进一步明确校外体育培训机构市场准入各类资质条件。</w:t>
      </w:r>
      <w:r>
        <w:rPr>
          <w:rFonts w:hAnsi="仿宋_GB2312" w:cs="仿宋_GB2312" w:hint="eastAsia"/>
          <w:szCs w:val="32"/>
        </w:rPr>
        <w:t>公开</w:t>
      </w:r>
      <w:r w:rsidRPr="00C91332">
        <w:rPr>
          <w:rFonts w:hint="eastAsia"/>
          <w:szCs w:val="32"/>
          <w:lang w:val="en"/>
        </w:rPr>
        <w:t>《2</w:t>
      </w:r>
      <w:r w:rsidRPr="00C91332">
        <w:rPr>
          <w:szCs w:val="32"/>
          <w:lang w:val="en"/>
        </w:rPr>
        <w:t>02</w:t>
      </w:r>
      <w:r w:rsidR="00C91332" w:rsidRPr="00C91332">
        <w:rPr>
          <w:szCs w:val="32"/>
          <w:lang w:val="en"/>
        </w:rPr>
        <w:t>3</w:t>
      </w:r>
      <w:r w:rsidRPr="00C91332">
        <w:rPr>
          <w:rFonts w:hint="eastAsia"/>
          <w:szCs w:val="32"/>
          <w:lang w:val="en"/>
        </w:rPr>
        <w:t>年北京市体育场地主要指标数据公报》</w:t>
      </w:r>
      <w:r w:rsidR="00491C28">
        <w:rPr>
          <w:rFonts w:hint="eastAsia"/>
          <w:szCs w:val="32"/>
          <w:lang w:val="en"/>
        </w:rPr>
        <w:t>、</w:t>
      </w:r>
      <w:r w:rsidR="00491C28" w:rsidRPr="00491C28">
        <w:rPr>
          <w:rFonts w:hint="eastAsia"/>
          <w:szCs w:val="32"/>
          <w:lang w:val="en"/>
        </w:rPr>
        <w:t>《向市民开放公共体育场馆数据》</w:t>
      </w:r>
      <w:r w:rsidR="00491C28">
        <w:rPr>
          <w:rFonts w:hint="eastAsia"/>
          <w:szCs w:val="32"/>
          <w:lang w:val="en"/>
        </w:rPr>
        <w:t>,</w:t>
      </w:r>
      <w:r w:rsidRPr="00C91332">
        <w:rPr>
          <w:rFonts w:hint="eastAsia"/>
          <w:szCs w:val="32"/>
          <w:lang w:val="en"/>
        </w:rPr>
        <w:t>便于市民查询。</w:t>
      </w:r>
    </w:p>
    <w:p w:rsidR="001D158B" w:rsidRDefault="00441F87">
      <w:pPr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（三）依法规范依申请</w:t>
      </w:r>
      <w:r>
        <w:rPr>
          <w:rFonts w:ascii="楷体_GB2312" w:eastAsia="楷体_GB2312"/>
        </w:rPr>
        <w:t>公开</w:t>
      </w:r>
    </w:p>
    <w:p w:rsidR="001D158B" w:rsidRDefault="00441F87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严格依法依规办理政府</w:t>
      </w:r>
      <w:r>
        <w:rPr>
          <w:szCs w:val="32"/>
        </w:rPr>
        <w:t>信息公开</w:t>
      </w:r>
      <w:r>
        <w:rPr>
          <w:rFonts w:hint="eastAsia"/>
          <w:szCs w:val="32"/>
        </w:rPr>
        <w:t>申请，确保申请渠道畅通，确保答复时限的合法性、答复形式和内容的规范性。202</w:t>
      </w:r>
      <w:r w:rsidR="00855F41">
        <w:rPr>
          <w:rFonts w:hint="eastAsia"/>
          <w:szCs w:val="32"/>
        </w:rPr>
        <w:t>4</w:t>
      </w:r>
      <w:r w:rsidR="00A40542">
        <w:rPr>
          <w:rFonts w:hint="eastAsia"/>
          <w:szCs w:val="32"/>
        </w:rPr>
        <w:t>年</w:t>
      </w:r>
      <w:r>
        <w:rPr>
          <w:rFonts w:hint="eastAsia"/>
          <w:szCs w:val="32"/>
        </w:rPr>
        <w:t>收到</w:t>
      </w:r>
      <w:r w:rsidR="00C91332">
        <w:rPr>
          <w:szCs w:val="32"/>
        </w:rPr>
        <w:t>1</w:t>
      </w:r>
      <w:r w:rsidR="00F7357B">
        <w:rPr>
          <w:rFonts w:hint="eastAsia"/>
          <w:szCs w:val="32"/>
        </w:rPr>
        <w:t>4</w:t>
      </w:r>
      <w:r>
        <w:rPr>
          <w:rFonts w:hint="eastAsia"/>
          <w:szCs w:val="32"/>
        </w:rPr>
        <w:t>件</w:t>
      </w:r>
      <w:r>
        <w:rPr>
          <w:szCs w:val="32"/>
        </w:rPr>
        <w:t>申请件</w:t>
      </w:r>
      <w:r>
        <w:rPr>
          <w:rFonts w:hint="eastAsia"/>
          <w:szCs w:val="32"/>
        </w:rPr>
        <w:t>，</w:t>
      </w:r>
      <w:r w:rsidR="00C91332">
        <w:rPr>
          <w:rFonts w:hint="eastAsia"/>
          <w:szCs w:val="32"/>
        </w:rPr>
        <w:t>1</w:t>
      </w:r>
      <w:r w:rsidR="00F7357B">
        <w:rPr>
          <w:rFonts w:hint="eastAsia"/>
          <w:szCs w:val="32"/>
        </w:rPr>
        <w:t>3</w:t>
      </w:r>
      <w:r w:rsidR="00C91332">
        <w:rPr>
          <w:rFonts w:hint="eastAsia"/>
          <w:szCs w:val="32"/>
        </w:rPr>
        <w:t>件</w:t>
      </w:r>
      <w:r>
        <w:rPr>
          <w:szCs w:val="32"/>
        </w:rPr>
        <w:t>已</w:t>
      </w:r>
      <w:r w:rsidR="00C91332">
        <w:rPr>
          <w:rFonts w:hint="eastAsia"/>
          <w:szCs w:val="32"/>
        </w:rPr>
        <w:t>于12月31日</w:t>
      </w:r>
      <w:r>
        <w:rPr>
          <w:szCs w:val="32"/>
        </w:rPr>
        <w:t>按期答复</w:t>
      </w:r>
      <w:r w:rsidR="00C91332">
        <w:rPr>
          <w:rFonts w:hint="eastAsia"/>
          <w:szCs w:val="32"/>
        </w:rPr>
        <w:t>，1件顺延</w:t>
      </w:r>
      <w:r w:rsidR="00C91332">
        <w:rPr>
          <w:szCs w:val="32"/>
        </w:rPr>
        <w:t>至</w:t>
      </w:r>
      <w:r w:rsidR="00C91332">
        <w:rPr>
          <w:rFonts w:hint="eastAsia"/>
          <w:szCs w:val="32"/>
        </w:rPr>
        <w:t>2025年</w:t>
      </w:r>
      <w:r>
        <w:rPr>
          <w:rFonts w:hint="eastAsia"/>
          <w:szCs w:val="32"/>
        </w:rPr>
        <w:t>。</w:t>
      </w:r>
    </w:p>
    <w:p w:rsidR="001D158B" w:rsidRDefault="001B01E7">
      <w:pPr>
        <w:ind w:firstLineChars="200" w:firstLine="64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（四）深入推进政府信息</w:t>
      </w:r>
      <w:r w:rsidR="00441F87">
        <w:rPr>
          <w:rFonts w:ascii="楷体_GB2312" w:eastAsia="楷体_GB2312" w:hint="eastAsia"/>
          <w:szCs w:val="32"/>
        </w:rPr>
        <w:t>规范</w:t>
      </w:r>
      <w:r w:rsidR="00441F87">
        <w:rPr>
          <w:rFonts w:ascii="楷体_GB2312" w:eastAsia="楷体_GB2312"/>
          <w:szCs w:val="32"/>
        </w:rPr>
        <w:t>化管理</w:t>
      </w:r>
    </w:p>
    <w:p w:rsidR="003D12C6" w:rsidRDefault="003D12C6" w:rsidP="003D12C6">
      <w:pPr>
        <w:adjustRightInd w:val="0"/>
        <w:snapToGrid w:val="0"/>
        <w:ind w:firstLineChars="200" w:firstLine="640"/>
      </w:pPr>
      <w:r>
        <w:rPr>
          <w:rFonts w:hint="eastAsia"/>
        </w:rPr>
        <w:t>严格履行保密审查和信息发布审核程序，确保公开内容全面、准确。及时按照政策集中发布工</w:t>
      </w:r>
      <w:bookmarkStart w:id="1" w:name="_GoBack"/>
      <w:bookmarkEnd w:id="1"/>
      <w:r>
        <w:rPr>
          <w:rFonts w:hint="eastAsia"/>
        </w:rPr>
        <w:t>作要求优化政策公开栏目，按照最新政策视图规范发布政策性文件。对已公开的政策文件进行动态管理，做好政策性文件清理工作，依据文件清理结果及时更新标注信息有效性。</w:t>
      </w:r>
    </w:p>
    <w:p w:rsidR="001D158B" w:rsidRDefault="00441F87">
      <w:pPr>
        <w:ind w:firstLineChars="200" w:firstLine="640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（五）加强政府</w:t>
      </w:r>
      <w:r>
        <w:rPr>
          <w:rFonts w:ascii="楷体_GB2312" w:eastAsia="楷体_GB2312"/>
          <w:bCs/>
        </w:rPr>
        <w:t>信息公开平台建设</w:t>
      </w:r>
    </w:p>
    <w:p w:rsidR="00F7357B" w:rsidRDefault="00F7357B" w:rsidP="00F7357B">
      <w:pPr>
        <w:rPr>
          <w:rFonts w:hAnsi="仿宋_GB2312" w:cs="仿宋_GB2312"/>
          <w:szCs w:val="32"/>
        </w:rPr>
      </w:pPr>
      <w:r>
        <w:rPr>
          <w:rFonts w:hint="eastAsia"/>
        </w:rPr>
        <w:t xml:space="preserve">    持续推进政府网站和政务新媒体建设，进一步优化栏目和服务功能</w:t>
      </w:r>
      <w:r>
        <w:rPr>
          <w:rFonts w:hAnsi="仿宋_GB2312" w:cs="仿宋_GB2312" w:hint="eastAsia"/>
          <w:szCs w:val="32"/>
        </w:rPr>
        <w:t>。及时</w:t>
      </w:r>
      <w:r>
        <w:rPr>
          <w:rFonts w:hint="eastAsia"/>
        </w:rPr>
        <w:t>发布转载重要政策信息，</w:t>
      </w:r>
      <w:r>
        <w:rPr>
          <w:rFonts w:hint="eastAsia"/>
          <w:szCs w:val="32"/>
        </w:rPr>
        <w:t>拓展政策宣传途径，以多样化的解读形式，进一步扩大政策的知晓度。及时做好咨询留言答复，更新常见</w:t>
      </w:r>
      <w:r>
        <w:rPr>
          <w:rFonts w:hAnsi="仿宋_GB2312" w:cs="仿宋_GB2312" w:hint="eastAsia"/>
          <w:szCs w:val="32"/>
        </w:rPr>
        <w:t>问答知识库，</w:t>
      </w:r>
      <w:r>
        <w:rPr>
          <w:rFonts w:hint="eastAsia"/>
          <w:szCs w:val="32"/>
        </w:rPr>
        <w:t>帮助企业、组织和群众精准获取政策信息。</w:t>
      </w:r>
    </w:p>
    <w:p w:rsidR="001D158B" w:rsidRDefault="00F7357B" w:rsidP="00F7357B">
      <w:pPr>
        <w:rPr>
          <w:rFonts w:ascii="楷体_GB2312" w:eastAsia="楷体_GB2312"/>
          <w:bCs/>
        </w:rPr>
      </w:pPr>
      <w:r>
        <w:rPr>
          <w:rFonts w:hAnsi="仿宋_GB2312" w:cs="仿宋_GB2312" w:hint="eastAsia"/>
          <w:szCs w:val="32"/>
        </w:rPr>
        <w:t xml:space="preserve">    </w:t>
      </w:r>
      <w:r w:rsidR="00441F87">
        <w:rPr>
          <w:rFonts w:ascii="楷体_GB2312" w:eastAsia="楷体_GB2312" w:hint="eastAsia"/>
          <w:bCs/>
        </w:rPr>
        <w:t>（六）强化政府信息公开教育培训及监督保障</w:t>
      </w:r>
    </w:p>
    <w:p w:rsidR="001D158B" w:rsidRDefault="00441F87">
      <w:pPr>
        <w:ind w:firstLineChars="200" w:firstLine="640"/>
        <w:rPr>
          <w:rFonts w:cs="仿宋_GB2312"/>
          <w:bCs/>
          <w:color w:val="000000"/>
          <w:szCs w:val="32"/>
        </w:rPr>
      </w:pPr>
      <w:r>
        <w:rPr>
          <w:rFonts w:cs="仿宋_GB2312" w:hint="eastAsia"/>
          <w:bCs/>
          <w:color w:val="000000"/>
          <w:szCs w:val="32"/>
        </w:rPr>
        <w:lastRenderedPageBreak/>
        <w:t>加强公开工作教育培训。深入学习贯彻</w:t>
      </w:r>
      <w:r>
        <w:t>《政府信息公开条例》</w:t>
      </w:r>
      <w:r>
        <w:rPr>
          <w:rFonts w:hint="eastAsia"/>
        </w:rPr>
        <w:t>，借助干部教育学习平台等</w:t>
      </w:r>
      <w:r>
        <w:t>，</w:t>
      </w:r>
      <w:r>
        <w:rPr>
          <w:rFonts w:hint="eastAsia"/>
        </w:rPr>
        <w:t>进行有针对性的学习提升；</w:t>
      </w:r>
      <w:r>
        <w:rPr>
          <w:rFonts w:hAnsi="仿宋_GB2312" w:cs="仿宋_GB2312" w:hint="eastAsia"/>
          <w:szCs w:val="32"/>
        </w:rPr>
        <w:t>规范政府</w:t>
      </w:r>
      <w:r>
        <w:rPr>
          <w:rFonts w:hAnsi="仿宋_GB2312" w:cs="仿宋_GB2312"/>
          <w:szCs w:val="32"/>
        </w:rPr>
        <w:t>信息</w:t>
      </w:r>
      <w:r>
        <w:rPr>
          <w:rFonts w:hAnsi="仿宋_GB2312" w:cs="仿宋_GB2312" w:hint="eastAsia"/>
          <w:szCs w:val="32"/>
        </w:rPr>
        <w:t>公开工作流程，不断完善信息公开管理制度，进一步提高工作人员政策理论素质和管理服务水平。</w:t>
      </w:r>
    </w:p>
    <w:p w:rsidR="001D158B" w:rsidRDefault="00441F87">
      <w:pPr>
        <w:ind w:firstLineChars="200" w:firstLine="640"/>
        <w:rPr>
          <w:rFonts w:cs="仿宋_GB2312"/>
          <w:szCs w:val="32"/>
          <w:lang w:val="zh-CN"/>
        </w:rPr>
      </w:pPr>
      <w:r>
        <w:rPr>
          <w:rFonts w:hAnsi="楷体" w:hint="eastAsia"/>
          <w:color w:val="000000"/>
          <w:szCs w:val="32"/>
        </w:rPr>
        <w:t>加强</w:t>
      </w:r>
      <w:r>
        <w:rPr>
          <w:rFonts w:hAnsi="楷体"/>
          <w:color w:val="000000"/>
          <w:szCs w:val="32"/>
        </w:rPr>
        <w:t>信息</w:t>
      </w:r>
      <w:r>
        <w:rPr>
          <w:rFonts w:hAnsi="楷体" w:hint="eastAsia"/>
          <w:color w:val="000000"/>
          <w:szCs w:val="32"/>
        </w:rPr>
        <w:t>公开督导工作。持续加大对全局系统政府</w:t>
      </w:r>
      <w:r>
        <w:rPr>
          <w:rFonts w:hAnsi="楷体"/>
          <w:color w:val="000000"/>
          <w:szCs w:val="32"/>
        </w:rPr>
        <w:t>信息</w:t>
      </w:r>
      <w:r>
        <w:rPr>
          <w:rFonts w:hAnsi="楷体" w:hint="eastAsia"/>
          <w:color w:val="000000"/>
          <w:szCs w:val="32"/>
        </w:rPr>
        <w:t>公开工作的指导和监督力度，按标准全面公开政府信息，按规范推进信息公开工作，不断提升政务服务效率和水平。</w:t>
      </w:r>
    </w:p>
    <w:p w:rsidR="001D158B" w:rsidRDefault="001D158B">
      <w:pPr>
        <w:sectPr w:rsidR="001D158B">
          <w:footerReference w:type="even" r:id="rId8"/>
          <w:footerReference w:type="default" r:id="rId9"/>
          <w:pgSz w:w="11906" w:h="16838"/>
          <w:pgMar w:top="1701" w:right="1474" w:bottom="1134" w:left="1588" w:header="851" w:footer="992" w:gutter="0"/>
          <w:pgNumType w:fmt="numberInDash" w:start="1"/>
          <w:cols w:space="425"/>
          <w:docGrid w:type="lines" w:linePitch="312"/>
        </w:sectPr>
      </w:pPr>
    </w:p>
    <w:p w:rsidR="001D158B" w:rsidRDefault="00441F87">
      <w:pPr>
        <w:widowControl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二、主动公开政府信息情况</w:t>
      </w:r>
    </w:p>
    <w:p w:rsidR="001D158B" w:rsidRDefault="001D158B">
      <w:pPr>
        <w:widowControl w:val="0"/>
        <w:rPr>
          <w:rFonts w:ascii="宋体" w:eastAsia="宋体" w:hAnsi="Courier New" w:cs="Times New Roman"/>
          <w:sz w:val="21"/>
          <w:szCs w:val="24"/>
        </w:rPr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256"/>
        <w:gridCol w:w="2256"/>
        <w:gridCol w:w="2541"/>
      </w:tblGrid>
      <w:tr w:rsidR="001D158B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54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0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1D158B" w:rsidRDefault="00C91332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5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1D158B" w:rsidRDefault="00C91332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0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1D158B" w:rsidRDefault="00C91332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31</w:t>
            </w:r>
          </w:p>
        </w:tc>
      </w:tr>
      <w:tr w:rsidR="001D158B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1D158B" w:rsidRDefault="00C91332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8</w:t>
            </w:r>
          </w:p>
        </w:tc>
      </w:tr>
      <w:tr w:rsidR="001D158B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1D158B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1D158B" w:rsidRDefault="00C91332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502.0295</w:t>
            </w:r>
            <w:r w:rsidR="00441F87">
              <w:rPr>
                <w:rFonts w:ascii="宋体" w:eastAsia="宋体" w:hAnsi="宋体" w:cs="Times New Roman" w:hint="eastAsia"/>
                <w:sz w:val="20"/>
                <w:szCs w:val="20"/>
              </w:rPr>
              <w:t>万元</w:t>
            </w:r>
          </w:p>
        </w:tc>
      </w:tr>
    </w:tbl>
    <w:p w:rsidR="001D158B" w:rsidRDefault="001D158B">
      <w:pPr>
        <w:widowControl w:val="0"/>
        <w:rPr>
          <w:rFonts w:ascii="宋体" w:eastAsia="宋体" w:hAnsi="Courier New" w:cs="Times New Roman"/>
          <w:sz w:val="21"/>
          <w:szCs w:val="24"/>
        </w:rPr>
      </w:pPr>
    </w:p>
    <w:p w:rsidR="001D158B" w:rsidRDefault="001D158B">
      <w:pPr>
        <w:widowControl w:val="0"/>
        <w:rPr>
          <w:rFonts w:ascii="宋体" w:eastAsia="宋体" w:hAnsi="Courier New" w:cs="Times New Roman"/>
          <w:sz w:val="21"/>
          <w:szCs w:val="24"/>
        </w:rPr>
      </w:pPr>
    </w:p>
    <w:p w:rsidR="001D158B" w:rsidRDefault="00441F87">
      <w:pPr>
        <w:widowControl w:val="0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</w:t>
      </w:r>
      <w:r>
        <w:rPr>
          <w:rFonts w:ascii="黑体" w:eastAsia="黑体" w:hAnsi="黑体" w:cs="黑体"/>
          <w:szCs w:val="32"/>
        </w:rPr>
        <w:t>、</w:t>
      </w:r>
      <w:r>
        <w:rPr>
          <w:rFonts w:ascii="黑体" w:eastAsia="黑体" w:hAnsi="黑体" w:cs="黑体" w:hint="eastAsia"/>
          <w:szCs w:val="32"/>
        </w:rPr>
        <w:t>收到和处理政府信息公开申请情况</w:t>
      </w:r>
    </w:p>
    <w:p w:rsidR="001D158B" w:rsidRDefault="001D158B">
      <w:pPr>
        <w:widowControl w:val="0"/>
        <w:rPr>
          <w:rFonts w:ascii="宋体" w:eastAsia="宋体" w:hAnsi="Courier New" w:cs="Times New Roman"/>
          <w:sz w:val="21"/>
          <w:szCs w:val="24"/>
        </w:rPr>
      </w:pPr>
    </w:p>
    <w:tbl>
      <w:tblPr>
        <w:tblW w:w="9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1"/>
        <w:gridCol w:w="651"/>
        <w:gridCol w:w="651"/>
        <w:gridCol w:w="651"/>
        <w:gridCol w:w="651"/>
        <w:gridCol w:w="651"/>
        <w:gridCol w:w="651"/>
        <w:gridCol w:w="652"/>
      </w:tblGrid>
      <w:tr w:rsidR="001D158B"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558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1D158B">
        <w:trPr>
          <w:jc w:val="center"/>
        </w:trPr>
        <w:tc>
          <w:tcPr>
            <w:tcW w:w="4932" w:type="dxa"/>
            <w:gridSpan w:val="3"/>
            <w:vMerge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255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52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D158B">
        <w:trPr>
          <w:jc w:val="center"/>
        </w:trPr>
        <w:tc>
          <w:tcPr>
            <w:tcW w:w="4932" w:type="dxa"/>
            <w:gridSpan w:val="3"/>
            <w:vMerge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52" w:type="dxa"/>
            <w:vMerge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D158B"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一、本年新收政府信息公开申请数量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364E73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="00F7357B">
              <w:rPr>
                <w:rFonts w:ascii="Calibri" w:eastAsia="宋体" w:hAnsi="Calibri" w:cs="Times New Roman" w:hint="eastAsia"/>
                <w:sz w:val="20"/>
                <w:szCs w:val="20"/>
              </w:rPr>
              <w:t>4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364E73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="00F7357B">
              <w:rPr>
                <w:rFonts w:ascii="Calibri" w:eastAsia="宋体" w:hAnsi="Calibri" w:cs="Times New Roman" w:hint="eastAsia"/>
                <w:sz w:val="20"/>
                <w:szCs w:val="20"/>
              </w:rPr>
              <w:t>4</w:t>
            </w:r>
          </w:p>
        </w:tc>
      </w:tr>
      <w:tr w:rsidR="001D158B"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364E73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</w:tr>
      <w:tr w:rsidR="001D158B">
        <w:trPr>
          <w:jc w:val="center"/>
        </w:trPr>
        <w:tc>
          <w:tcPr>
            <w:tcW w:w="768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3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F7357B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2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7357B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2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8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trHeight w:val="779"/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</w:tr>
      <w:tr w:rsidR="001D158B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1D158B">
            <w:pPr>
              <w:widowControl w:val="0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="00F7357B">
              <w:rPr>
                <w:rFonts w:ascii="Calibri" w:eastAsia="宋体" w:hAnsi="Calibri" w:cs="Times New Roman" w:hint="eastAsia"/>
                <w:sz w:val="20"/>
                <w:szCs w:val="20"/>
              </w:rPr>
              <w:t>4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1D158B" w:rsidRDefault="00F54DCD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  <w:r w:rsidR="00F7357B">
              <w:rPr>
                <w:rFonts w:ascii="Calibri" w:eastAsia="宋体" w:hAnsi="Calibri" w:cs="Times New Roman" w:hint="eastAsia"/>
                <w:sz w:val="20"/>
                <w:szCs w:val="20"/>
              </w:rPr>
              <w:t>4</w:t>
            </w:r>
          </w:p>
        </w:tc>
      </w:tr>
      <w:tr w:rsidR="001D158B"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1D158B" w:rsidRDefault="00441F87">
            <w:pPr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51" w:type="dxa"/>
            <w:vAlign w:val="center"/>
          </w:tcPr>
          <w:p w:rsidR="001D158B" w:rsidRDefault="00C74F33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vAlign w:val="center"/>
          </w:tcPr>
          <w:p w:rsidR="001D158B" w:rsidRDefault="00C74F33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1</w:t>
            </w:r>
          </w:p>
        </w:tc>
      </w:tr>
    </w:tbl>
    <w:p w:rsidR="001D158B" w:rsidRDefault="001D158B">
      <w:pPr>
        <w:widowControl w:val="0"/>
        <w:ind w:leftChars="200" w:left="632"/>
        <w:rPr>
          <w:rFonts w:ascii="宋体" w:eastAsia="宋体" w:hAnsi="Courier New" w:cs="Times New Roman"/>
          <w:sz w:val="21"/>
          <w:szCs w:val="24"/>
        </w:rPr>
      </w:pPr>
    </w:p>
    <w:p w:rsidR="001D158B" w:rsidRDefault="00441F87">
      <w:pPr>
        <w:widowControl w:val="0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四、政府信息公开行政复议、行政诉讼情况</w:t>
      </w:r>
    </w:p>
    <w:p w:rsidR="001D158B" w:rsidRDefault="001D158B">
      <w:pPr>
        <w:jc w:val="center"/>
        <w:rPr>
          <w:rFonts w:ascii="Calibri" w:eastAsia="宋体" w:hAnsi="Calibri" w:cs="Times New Roman"/>
          <w:sz w:val="21"/>
          <w:szCs w:val="24"/>
        </w:rPr>
      </w:pPr>
    </w:p>
    <w:tbl>
      <w:tblPr>
        <w:tblW w:w="9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22"/>
        <w:gridCol w:w="622"/>
        <w:gridCol w:w="623"/>
        <w:gridCol w:w="624"/>
        <w:gridCol w:w="623"/>
        <w:gridCol w:w="624"/>
        <w:gridCol w:w="624"/>
        <w:gridCol w:w="626"/>
        <w:gridCol w:w="626"/>
        <w:gridCol w:w="626"/>
        <w:gridCol w:w="626"/>
        <w:gridCol w:w="627"/>
      </w:tblGrid>
      <w:tr w:rsidR="001D158B">
        <w:trPr>
          <w:trHeight w:val="547"/>
          <w:jc w:val="center"/>
        </w:trPr>
        <w:tc>
          <w:tcPr>
            <w:tcW w:w="3109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249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1D158B">
        <w:trPr>
          <w:trHeight w:val="582"/>
          <w:jc w:val="center"/>
        </w:trPr>
        <w:tc>
          <w:tcPr>
            <w:tcW w:w="62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31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1D158B">
        <w:trPr>
          <w:trHeight w:val="714"/>
          <w:jc w:val="center"/>
        </w:trPr>
        <w:tc>
          <w:tcPr>
            <w:tcW w:w="621" w:type="dxa"/>
            <w:vMerge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1D158B" w:rsidRDefault="001D158B">
            <w:pPr>
              <w:widowControl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D158B">
        <w:trPr>
          <w:trHeight w:val="672"/>
          <w:jc w:val="center"/>
        </w:trPr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1D158B" w:rsidRDefault="00441F87">
            <w:pPr>
              <w:widowControl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Calibri" w:cs="Times New Roman" w:hint="eastAsia"/>
                <w:sz w:val="20"/>
                <w:szCs w:val="20"/>
              </w:rPr>
              <w:t>0</w:t>
            </w:r>
          </w:p>
        </w:tc>
      </w:tr>
    </w:tbl>
    <w:p w:rsidR="001D158B" w:rsidRDefault="001D158B">
      <w:pPr>
        <w:jc w:val="left"/>
        <w:rPr>
          <w:rFonts w:ascii="Calibri" w:eastAsia="宋体" w:hAnsi="Calibri" w:cs="Times New Roman"/>
          <w:sz w:val="21"/>
          <w:szCs w:val="24"/>
        </w:rPr>
      </w:pPr>
    </w:p>
    <w:p w:rsidR="001D158B" w:rsidRDefault="00441F87">
      <w:pPr>
        <w:ind w:firstLineChars="200" w:firstLine="664"/>
        <w:rPr>
          <w:rFonts w:ascii="宋体" w:eastAsia="宋体" w:hAnsi="宋体" w:cs="宋体"/>
          <w:spacing w:val="8"/>
          <w:kern w:val="0"/>
          <w:szCs w:val="32"/>
        </w:rPr>
      </w:pPr>
      <w:r>
        <w:rPr>
          <w:rFonts w:ascii="黑体" w:eastAsia="黑体" w:hAnsi="黑体" w:cs="宋体"/>
          <w:spacing w:val="8"/>
          <w:kern w:val="0"/>
          <w:szCs w:val="32"/>
        </w:rPr>
        <w:lastRenderedPageBreak/>
        <w:t>五、存在的主要问题及改进情况</w:t>
      </w:r>
    </w:p>
    <w:p w:rsidR="001D158B" w:rsidRDefault="00441F87">
      <w:pPr>
        <w:ind w:firstLineChars="200" w:firstLine="664"/>
        <w:rPr>
          <w:rFonts w:hAnsi="宋体-18030"/>
          <w:szCs w:val="32"/>
        </w:rPr>
      </w:pPr>
      <w:r>
        <w:rPr>
          <w:rFonts w:hAnsi="宋体" w:cs="宋体" w:hint="eastAsia"/>
          <w:spacing w:val="8"/>
          <w:kern w:val="0"/>
          <w:szCs w:val="32"/>
        </w:rPr>
        <w:t>需</w:t>
      </w:r>
      <w:r w:rsidR="00762D84">
        <w:rPr>
          <w:rFonts w:hAnsi="宋体" w:cs="宋体" w:hint="eastAsia"/>
          <w:spacing w:val="8"/>
          <w:kern w:val="0"/>
          <w:szCs w:val="32"/>
        </w:rPr>
        <w:t>完善</w:t>
      </w:r>
      <w:r>
        <w:rPr>
          <w:rFonts w:hAnsi="宋体" w:cs="宋体"/>
          <w:spacing w:val="8"/>
          <w:kern w:val="0"/>
          <w:szCs w:val="32"/>
        </w:rPr>
        <w:t>政策</w:t>
      </w:r>
      <w:r>
        <w:rPr>
          <w:rFonts w:hAnsi="宋体" w:cs="宋体" w:hint="eastAsia"/>
          <w:spacing w:val="8"/>
          <w:kern w:val="0"/>
          <w:szCs w:val="32"/>
        </w:rPr>
        <w:t>公开精准</w:t>
      </w:r>
      <w:r>
        <w:rPr>
          <w:rFonts w:hAnsi="宋体" w:cs="宋体"/>
          <w:spacing w:val="8"/>
          <w:kern w:val="0"/>
          <w:szCs w:val="32"/>
        </w:rPr>
        <w:t>服务，畅通政企</w:t>
      </w:r>
      <w:r>
        <w:rPr>
          <w:rFonts w:hAnsi="宋体" w:cs="宋体" w:hint="eastAsia"/>
          <w:spacing w:val="8"/>
          <w:kern w:val="0"/>
          <w:szCs w:val="32"/>
        </w:rPr>
        <w:t>沟通</w:t>
      </w:r>
      <w:r>
        <w:rPr>
          <w:rFonts w:hAnsi="宋体" w:cs="宋体"/>
          <w:spacing w:val="8"/>
          <w:kern w:val="0"/>
          <w:szCs w:val="32"/>
        </w:rPr>
        <w:t>、</w:t>
      </w:r>
      <w:r>
        <w:rPr>
          <w:rFonts w:hAnsi="宋体" w:cs="宋体" w:hint="eastAsia"/>
          <w:spacing w:val="8"/>
          <w:kern w:val="0"/>
          <w:szCs w:val="32"/>
        </w:rPr>
        <w:t>打通便民</w:t>
      </w:r>
      <w:r>
        <w:rPr>
          <w:rFonts w:hAnsi="宋体" w:cs="宋体"/>
          <w:spacing w:val="8"/>
          <w:kern w:val="0"/>
          <w:szCs w:val="32"/>
        </w:rPr>
        <w:t>渠道。</w:t>
      </w:r>
      <w:r>
        <w:rPr>
          <w:rFonts w:hAnsi="宋体" w:cs="宋体" w:hint="eastAsia"/>
          <w:spacing w:val="8"/>
          <w:kern w:val="0"/>
          <w:szCs w:val="32"/>
        </w:rPr>
        <w:t>需协调相关</w:t>
      </w:r>
      <w:r>
        <w:rPr>
          <w:rFonts w:hAnsi="宋体" w:cs="宋体"/>
          <w:spacing w:val="8"/>
          <w:kern w:val="0"/>
          <w:szCs w:val="32"/>
        </w:rPr>
        <w:t>部门</w:t>
      </w:r>
      <w:r>
        <w:rPr>
          <w:rFonts w:hAnsi="宋体" w:cs="宋体" w:hint="eastAsia"/>
          <w:spacing w:val="8"/>
          <w:kern w:val="0"/>
          <w:szCs w:val="32"/>
        </w:rPr>
        <w:t>共同</w:t>
      </w:r>
      <w:r>
        <w:rPr>
          <w:rFonts w:hAnsi="宋体" w:cs="宋体"/>
          <w:spacing w:val="8"/>
          <w:kern w:val="0"/>
          <w:szCs w:val="32"/>
        </w:rPr>
        <w:t>完善解读口径，</w:t>
      </w:r>
      <w:r>
        <w:rPr>
          <w:rFonts w:hAnsi="宋体" w:cs="宋体" w:hint="eastAsia"/>
          <w:spacing w:val="8"/>
          <w:kern w:val="0"/>
          <w:szCs w:val="32"/>
        </w:rPr>
        <w:t>提升</w:t>
      </w:r>
      <w:r>
        <w:rPr>
          <w:rFonts w:hAnsi="宋体" w:cs="宋体"/>
          <w:spacing w:val="8"/>
          <w:kern w:val="0"/>
          <w:szCs w:val="32"/>
        </w:rPr>
        <w:t>政策解读</w:t>
      </w:r>
      <w:r>
        <w:rPr>
          <w:rFonts w:hAnsi="宋体" w:cs="宋体" w:hint="eastAsia"/>
          <w:spacing w:val="8"/>
          <w:kern w:val="0"/>
          <w:szCs w:val="32"/>
        </w:rPr>
        <w:t>的</w:t>
      </w:r>
      <w:r>
        <w:rPr>
          <w:rFonts w:hAnsi="宋体" w:cs="宋体"/>
          <w:spacing w:val="8"/>
          <w:kern w:val="0"/>
          <w:szCs w:val="32"/>
        </w:rPr>
        <w:t>针对性和</w:t>
      </w:r>
      <w:r>
        <w:rPr>
          <w:rFonts w:hAnsi="宋体" w:cs="宋体" w:hint="eastAsia"/>
          <w:spacing w:val="8"/>
          <w:kern w:val="0"/>
          <w:szCs w:val="32"/>
        </w:rPr>
        <w:t>精准</w:t>
      </w:r>
      <w:r>
        <w:rPr>
          <w:rFonts w:hAnsi="宋体" w:cs="宋体"/>
          <w:spacing w:val="8"/>
          <w:kern w:val="0"/>
          <w:szCs w:val="32"/>
        </w:rPr>
        <w:t>度</w:t>
      </w:r>
      <w:r>
        <w:rPr>
          <w:rFonts w:hAnsi="宋体" w:cs="宋体" w:hint="eastAsia"/>
          <w:spacing w:val="8"/>
          <w:kern w:val="0"/>
          <w:szCs w:val="32"/>
        </w:rPr>
        <w:t>。</w:t>
      </w:r>
    </w:p>
    <w:p w:rsidR="00F54DCD" w:rsidRPr="00070420" w:rsidRDefault="00E43BD0" w:rsidP="00070420">
      <w:pPr>
        <w:ind w:firstLineChars="200" w:firstLine="664"/>
        <w:rPr>
          <w:rFonts w:hAnsi="仿宋_GB2312" w:cs="仿宋_GB2312"/>
          <w:szCs w:val="32"/>
        </w:rPr>
      </w:pPr>
      <w:r w:rsidRPr="00F54DCD">
        <w:rPr>
          <w:rFonts w:hAnsi="宋体" w:cs="宋体" w:hint="eastAsia"/>
          <w:spacing w:val="8"/>
          <w:kern w:val="0"/>
          <w:szCs w:val="32"/>
        </w:rPr>
        <w:t>202</w:t>
      </w:r>
      <w:r w:rsidR="00F54DCD" w:rsidRPr="00F54DCD">
        <w:rPr>
          <w:rFonts w:hAnsi="宋体" w:cs="宋体"/>
          <w:spacing w:val="8"/>
          <w:kern w:val="0"/>
          <w:szCs w:val="32"/>
        </w:rPr>
        <w:t>4</w:t>
      </w:r>
      <w:r w:rsidRPr="00F54DCD">
        <w:rPr>
          <w:rFonts w:hAnsi="宋体" w:cs="宋体" w:hint="eastAsia"/>
          <w:spacing w:val="8"/>
          <w:kern w:val="0"/>
          <w:szCs w:val="32"/>
        </w:rPr>
        <w:t>年我局</w:t>
      </w:r>
      <w:r w:rsidR="00441F87" w:rsidRPr="00F54DCD">
        <w:rPr>
          <w:rFonts w:hAnsi="宋体" w:cs="宋体" w:hint="eastAsia"/>
          <w:spacing w:val="8"/>
          <w:kern w:val="0"/>
          <w:szCs w:val="32"/>
        </w:rPr>
        <w:t>进一步加强</w:t>
      </w:r>
      <w:r w:rsidRPr="00F54DCD">
        <w:rPr>
          <w:rFonts w:hAnsi="宋体" w:cs="宋体" w:hint="eastAsia"/>
          <w:spacing w:val="8"/>
          <w:kern w:val="0"/>
          <w:szCs w:val="32"/>
        </w:rPr>
        <w:t>了</w:t>
      </w:r>
      <w:r w:rsidR="00441F87" w:rsidRPr="00F54DCD">
        <w:rPr>
          <w:rFonts w:hAnsi="宋体" w:cs="宋体" w:hint="eastAsia"/>
          <w:spacing w:val="8"/>
          <w:kern w:val="0"/>
          <w:szCs w:val="32"/>
        </w:rPr>
        <w:t>网站管理，</w:t>
      </w:r>
      <w:r w:rsidR="00070420">
        <w:rPr>
          <w:rFonts w:hint="eastAsia"/>
        </w:rPr>
        <w:t>持续推进政府网站和政务新媒体建设，进一步优化栏目和服务功能</w:t>
      </w:r>
      <w:r w:rsidR="00070420">
        <w:rPr>
          <w:rFonts w:hAnsi="仿宋_GB2312" w:cs="仿宋_GB2312" w:hint="eastAsia"/>
          <w:szCs w:val="32"/>
        </w:rPr>
        <w:t>。及时</w:t>
      </w:r>
      <w:r w:rsidR="00070420">
        <w:rPr>
          <w:rFonts w:hint="eastAsia"/>
        </w:rPr>
        <w:t>发布转载重要政策信息，</w:t>
      </w:r>
      <w:r w:rsidR="00070420">
        <w:rPr>
          <w:rFonts w:hint="eastAsia"/>
          <w:szCs w:val="32"/>
        </w:rPr>
        <w:t>拓展政策宣传途径，以多样化的解读形式，进一步扩大政策的知晓度。及时做好咨询留言答复，更新常见</w:t>
      </w:r>
      <w:r w:rsidR="00070420">
        <w:rPr>
          <w:rFonts w:hAnsi="仿宋_GB2312" w:cs="仿宋_GB2312" w:hint="eastAsia"/>
          <w:szCs w:val="32"/>
        </w:rPr>
        <w:t>问答知识库，</w:t>
      </w:r>
      <w:r w:rsidR="00070420">
        <w:rPr>
          <w:rFonts w:hint="eastAsia"/>
          <w:szCs w:val="32"/>
        </w:rPr>
        <w:t>帮助企业、组织和群众精准获取政策信息。</w:t>
      </w:r>
    </w:p>
    <w:p w:rsidR="001D158B" w:rsidRDefault="00441F87" w:rsidP="00F54DCD">
      <w:pPr>
        <w:ind w:firstLineChars="200" w:firstLine="664"/>
        <w:rPr>
          <w:rFonts w:ascii="宋体" w:eastAsia="宋体" w:hAnsi="宋体" w:cs="宋体"/>
          <w:spacing w:val="8"/>
          <w:kern w:val="0"/>
          <w:szCs w:val="32"/>
        </w:rPr>
      </w:pPr>
      <w:r>
        <w:rPr>
          <w:rFonts w:ascii="黑体" w:eastAsia="黑体" w:hAnsi="黑体" w:cs="宋体"/>
          <w:spacing w:val="8"/>
          <w:kern w:val="0"/>
          <w:szCs w:val="32"/>
        </w:rPr>
        <w:t>六、其他需要报告的事项</w:t>
      </w:r>
      <w:r>
        <w:rPr>
          <w:rFonts w:ascii="黑体" w:eastAsia="黑体" w:hAnsi="黑体" w:cs="宋体"/>
          <w:spacing w:val="8"/>
          <w:kern w:val="0"/>
          <w:szCs w:val="32"/>
        </w:rPr>
        <w:tab/>
      </w:r>
    </w:p>
    <w:p w:rsidR="001D158B" w:rsidRDefault="00441F87">
      <w:pPr>
        <w:ind w:firstLineChars="200" w:firstLine="664"/>
        <w:rPr>
          <w:rFonts w:hAnsi="宋体" w:cs="宋体"/>
          <w:spacing w:val="8"/>
          <w:kern w:val="0"/>
          <w:szCs w:val="32"/>
        </w:rPr>
      </w:pPr>
      <w:r>
        <w:rPr>
          <w:rFonts w:hAnsi="宋体" w:cs="宋体" w:hint="eastAsia"/>
          <w:spacing w:val="8"/>
          <w:kern w:val="0"/>
          <w:szCs w:val="32"/>
        </w:rPr>
        <w:t>依据《政府信息公开信息处理费管理办法》,</w:t>
      </w:r>
      <w:r>
        <w:rPr>
          <w:rFonts w:hAnsi="宋体" w:cs="宋体"/>
          <w:spacing w:val="8"/>
          <w:kern w:val="0"/>
          <w:szCs w:val="32"/>
        </w:rPr>
        <w:t>发出收费通知</w:t>
      </w:r>
      <w:r>
        <w:rPr>
          <w:rFonts w:hAnsi="宋体" w:cs="宋体" w:hint="eastAsia"/>
          <w:spacing w:val="8"/>
          <w:kern w:val="0"/>
          <w:szCs w:val="32"/>
        </w:rPr>
        <w:t>0</w:t>
      </w:r>
      <w:r>
        <w:rPr>
          <w:rFonts w:hAnsi="宋体" w:cs="宋体"/>
          <w:spacing w:val="8"/>
          <w:kern w:val="0"/>
          <w:szCs w:val="32"/>
        </w:rPr>
        <w:t>件</w:t>
      </w:r>
      <w:r>
        <w:rPr>
          <w:rFonts w:hAnsi="宋体" w:cs="宋体" w:hint="eastAsia"/>
          <w:spacing w:val="8"/>
          <w:kern w:val="0"/>
          <w:szCs w:val="32"/>
        </w:rPr>
        <w:t>，</w:t>
      </w:r>
      <w:r>
        <w:rPr>
          <w:rFonts w:hAnsi="宋体" w:cs="宋体"/>
          <w:spacing w:val="8"/>
          <w:kern w:val="0"/>
          <w:szCs w:val="32"/>
        </w:rPr>
        <w:t>实际收取总金额</w:t>
      </w:r>
      <w:r>
        <w:rPr>
          <w:rFonts w:hAnsi="宋体" w:cs="宋体" w:hint="eastAsia"/>
          <w:spacing w:val="8"/>
          <w:kern w:val="0"/>
          <w:szCs w:val="32"/>
        </w:rPr>
        <w:t>0元</w:t>
      </w:r>
      <w:r>
        <w:rPr>
          <w:rFonts w:hAnsi="宋体" w:cs="宋体"/>
          <w:spacing w:val="8"/>
          <w:kern w:val="0"/>
          <w:szCs w:val="32"/>
        </w:rPr>
        <w:t>。</w:t>
      </w:r>
    </w:p>
    <w:p w:rsidR="001D158B" w:rsidRDefault="00441F87">
      <w:pPr>
        <w:ind w:firstLineChars="200" w:firstLine="632"/>
      </w:pPr>
      <w:r>
        <w:rPr>
          <w:rFonts w:hint="eastAsia"/>
        </w:rPr>
        <w:t>北京市</w:t>
      </w:r>
      <w:r>
        <w:t>体育局网站</w:t>
      </w:r>
      <w:r>
        <w:rPr>
          <w:rFonts w:hint="eastAsia"/>
        </w:rPr>
        <w:t>地</w:t>
      </w:r>
      <w:r>
        <w:t>址</w:t>
      </w:r>
      <w:r>
        <w:rPr>
          <w:rFonts w:hint="eastAsia"/>
        </w:rPr>
        <w:t>为</w:t>
      </w:r>
      <w:r>
        <w:t>http</w:t>
      </w:r>
      <w:r w:rsidR="00A40542">
        <w:t>s</w:t>
      </w:r>
      <w:r>
        <w:t>://tyj.beijing.gov.cn/</w:t>
      </w:r>
      <w:r>
        <w:rPr>
          <w:rFonts w:hint="eastAsia"/>
        </w:rPr>
        <w:t>，如需了解更多政府信息，请登录查询。</w:t>
      </w:r>
    </w:p>
    <w:p w:rsidR="001D158B" w:rsidRDefault="001D158B">
      <w:pPr>
        <w:ind w:firstLineChars="200" w:firstLine="632"/>
      </w:pPr>
    </w:p>
    <w:bookmarkEnd w:id="0"/>
    <w:p w:rsidR="001D158B" w:rsidRDefault="001D158B" w:rsidP="00364E73"/>
    <w:sectPr w:rsidR="001D158B"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pgNumType w:fmt="numberInDash"/>
      <w:cols w:space="425"/>
      <w:docGrid w:type="linesAndChars" w:linePitch="45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89" w:rsidRDefault="00626189">
      <w:pPr>
        <w:spacing w:line="240" w:lineRule="auto"/>
      </w:pPr>
      <w:r>
        <w:separator/>
      </w:r>
    </w:p>
  </w:endnote>
  <w:endnote w:type="continuationSeparator" w:id="0">
    <w:p w:rsidR="00626189" w:rsidRDefault="00626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8B" w:rsidRDefault="00441F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158B" w:rsidRDefault="00441F87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01E7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D158B" w:rsidRDefault="00441F87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B01E7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8B" w:rsidRDefault="00441F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158B" w:rsidRDefault="00441F87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01E7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D158B" w:rsidRDefault="00441F87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B01E7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8B" w:rsidRDefault="00441F87">
    <w:pPr>
      <w:pStyle w:val="a7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22765005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1D158B" w:rsidRDefault="00441F87">
                              <w:pPr>
                                <w:pStyle w:val="a7"/>
                                <w:ind w:leftChars="100" w:left="320" w:rightChars="100" w:right="320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B01E7" w:rsidRPr="001B01E7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1B01E7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1D158B" w:rsidRDefault="001D158B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id w:val="-622765005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:rsidR="001D158B" w:rsidRDefault="00441F87">
                        <w:pPr>
                          <w:pStyle w:val="a7"/>
                          <w:ind w:leftChars="100" w:left="320" w:rightChars="100" w:right="320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B01E7" w:rsidRPr="001B01E7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1B01E7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1D158B" w:rsidRDefault="001D158B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8B" w:rsidRDefault="00441F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4"/>
                              <w:szCs w:val="24"/>
                            </w:rPr>
                            <w:id w:val="-787972824"/>
                          </w:sdtPr>
                          <w:sdtEndPr/>
                          <w:sdtContent>
                            <w:p w:rsidR="001D158B" w:rsidRDefault="00441F87">
                              <w:pPr>
                                <w:pStyle w:val="a7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B01E7" w:rsidRPr="001B01E7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1B01E7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1D158B" w:rsidRDefault="001D158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i2XD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4"/>
                        <w:szCs w:val="24"/>
                      </w:rPr>
                      <w:id w:val="-787972824"/>
                    </w:sdtPr>
                    <w:sdtEndPr/>
                    <w:sdtContent>
                      <w:p w:rsidR="001D158B" w:rsidRDefault="00441F87">
                        <w:pPr>
                          <w:pStyle w:val="a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1B01E7" w:rsidRPr="001B01E7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1B01E7">
                          <w:rPr>
                            <w:noProof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1D158B" w:rsidRDefault="001D158B"/>
                </w:txbxContent>
              </v:textbox>
              <w10:wrap anchorx="margin"/>
            </v:shape>
          </w:pict>
        </mc:Fallback>
      </mc:AlternateContent>
    </w:r>
  </w:p>
  <w:p w:rsidR="001D158B" w:rsidRDefault="001D158B">
    <w:pPr>
      <w:pStyle w:val="a7"/>
      <w:ind w:leftChars="100" w:left="320"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89" w:rsidRDefault="00626189">
      <w:pPr>
        <w:spacing w:line="240" w:lineRule="auto"/>
      </w:pPr>
      <w:r>
        <w:separator/>
      </w:r>
    </w:p>
  </w:footnote>
  <w:footnote w:type="continuationSeparator" w:id="0">
    <w:p w:rsidR="00626189" w:rsidRDefault="00626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evenAndOddHeaders/>
  <w:drawingGridHorizontalSpacing w:val="158"/>
  <w:drawingGridVerticalSpacing w:val="45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ZTQ1NWNlNTU4MmQzMzVjMzQyNGVhNTc2MzYwNTQifQ=="/>
  </w:docVars>
  <w:rsids>
    <w:rsidRoot w:val="007055CC"/>
    <w:rsid w:val="000052EA"/>
    <w:rsid w:val="000059BA"/>
    <w:rsid w:val="00015A84"/>
    <w:rsid w:val="00020467"/>
    <w:rsid w:val="000277B0"/>
    <w:rsid w:val="00034890"/>
    <w:rsid w:val="000571F4"/>
    <w:rsid w:val="00067572"/>
    <w:rsid w:val="00070420"/>
    <w:rsid w:val="00074D3E"/>
    <w:rsid w:val="000844AA"/>
    <w:rsid w:val="000B2998"/>
    <w:rsid w:val="000F28DB"/>
    <w:rsid w:val="00171CD3"/>
    <w:rsid w:val="001756DA"/>
    <w:rsid w:val="001A3171"/>
    <w:rsid w:val="001B01E7"/>
    <w:rsid w:val="001B3374"/>
    <w:rsid w:val="001C0F30"/>
    <w:rsid w:val="001D158B"/>
    <w:rsid w:val="001F4670"/>
    <w:rsid w:val="001F664E"/>
    <w:rsid w:val="001F6737"/>
    <w:rsid w:val="00214227"/>
    <w:rsid w:val="00220782"/>
    <w:rsid w:val="002243C1"/>
    <w:rsid w:val="002632CE"/>
    <w:rsid w:val="00263E87"/>
    <w:rsid w:val="002862B9"/>
    <w:rsid w:val="002944BE"/>
    <w:rsid w:val="002950EA"/>
    <w:rsid w:val="002C5BF0"/>
    <w:rsid w:val="002D5148"/>
    <w:rsid w:val="002F55FA"/>
    <w:rsid w:val="002F68B6"/>
    <w:rsid w:val="00300E3A"/>
    <w:rsid w:val="00315D10"/>
    <w:rsid w:val="003327D8"/>
    <w:rsid w:val="00337489"/>
    <w:rsid w:val="0035171F"/>
    <w:rsid w:val="00356BE0"/>
    <w:rsid w:val="00360F5F"/>
    <w:rsid w:val="00364E73"/>
    <w:rsid w:val="00371DAA"/>
    <w:rsid w:val="003D12C6"/>
    <w:rsid w:val="003D3838"/>
    <w:rsid w:val="00400E0A"/>
    <w:rsid w:val="00405707"/>
    <w:rsid w:val="00431FE2"/>
    <w:rsid w:val="00441F87"/>
    <w:rsid w:val="00452F2F"/>
    <w:rsid w:val="00464394"/>
    <w:rsid w:val="00471348"/>
    <w:rsid w:val="00477783"/>
    <w:rsid w:val="00491C28"/>
    <w:rsid w:val="004F27F1"/>
    <w:rsid w:val="00506AA3"/>
    <w:rsid w:val="00525C82"/>
    <w:rsid w:val="00570FBB"/>
    <w:rsid w:val="00577F76"/>
    <w:rsid w:val="005A2B28"/>
    <w:rsid w:val="005A6B45"/>
    <w:rsid w:val="005A7FA0"/>
    <w:rsid w:val="005C66A6"/>
    <w:rsid w:val="005E145B"/>
    <w:rsid w:val="005F769E"/>
    <w:rsid w:val="00626189"/>
    <w:rsid w:val="00652200"/>
    <w:rsid w:val="00665F0E"/>
    <w:rsid w:val="0067232B"/>
    <w:rsid w:val="00677055"/>
    <w:rsid w:val="00680F28"/>
    <w:rsid w:val="00682FFD"/>
    <w:rsid w:val="006963BB"/>
    <w:rsid w:val="006B7C03"/>
    <w:rsid w:val="006D73C8"/>
    <w:rsid w:val="006E536D"/>
    <w:rsid w:val="006E5499"/>
    <w:rsid w:val="007055CC"/>
    <w:rsid w:val="0072028C"/>
    <w:rsid w:val="007249C7"/>
    <w:rsid w:val="007524BA"/>
    <w:rsid w:val="00755B47"/>
    <w:rsid w:val="00762D84"/>
    <w:rsid w:val="007837DA"/>
    <w:rsid w:val="00786611"/>
    <w:rsid w:val="00790326"/>
    <w:rsid w:val="007B4180"/>
    <w:rsid w:val="007C0641"/>
    <w:rsid w:val="007F2374"/>
    <w:rsid w:val="007F30DC"/>
    <w:rsid w:val="008102CE"/>
    <w:rsid w:val="00855B55"/>
    <w:rsid w:val="00855F41"/>
    <w:rsid w:val="00865417"/>
    <w:rsid w:val="008B01C0"/>
    <w:rsid w:val="008B19AD"/>
    <w:rsid w:val="008C150D"/>
    <w:rsid w:val="008D62B3"/>
    <w:rsid w:val="008F2DCA"/>
    <w:rsid w:val="00934840"/>
    <w:rsid w:val="00957B3D"/>
    <w:rsid w:val="00964619"/>
    <w:rsid w:val="009A7E18"/>
    <w:rsid w:val="009B2260"/>
    <w:rsid w:val="009B6A93"/>
    <w:rsid w:val="00A371AB"/>
    <w:rsid w:val="00A40542"/>
    <w:rsid w:val="00A44328"/>
    <w:rsid w:val="00A73514"/>
    <w:rsid w:val="00AB12F4"/>
    <w:rsid w:val="00AB2447"/>
    <w:rsid w:val="00AD1D90"/>
    <w:rsid w:val="00AE13D8"/>
    <w:rsid w:val="00AF0F46"/>
    <w:rsid w:val="00AF73A7"/>
    <w:rsid w:val="00B13DAC"/>
    <w:rsid w:val="00B22A48"/>
    <w:rsid w:val="00B27CD0"/>
    <w:rsid w:val="00B6693A"/>
    <w:rsid w:val="00B67D6C"/>
    <w:rsid w:val="00B712C1"/>
    <w:rsid w:val="00B81C60"/>
    <w:rsid w:val="00B8239C"/>
    <w:rsid w:val="00B871D0"/>
    <w:rsid w:val="00BB6865"/>
    <w:rsid w:val="00BC3FEA"/>
    <w:rsid w:val="00BD4D97"/>
    <w:rsid w:val="00BE07DE"/>
    <w:rsid w:val="00C24AF6"/>
    <w:rsid w:val="00C24E60"/>
    <w:rsid w:val="00C51321"/>
    <w:rsid w:val="00C51468"/>
    <w:rsid w:val="00C74F33"/>
    <w:rsid w:val="00C91332"/>
    <w:rsid w:val="00CC0DF0"/>
    <w:rsid w:val="00CC721F"/>
    <w:rsid w:val="00CD10AA"/>
    <w:rsid w:val="00D00FC7"/>
    <w:rsid w:val="00D11D0B"/>
    <w:rsid w:val="00D262EF"/>
    <w:rsid w:val="00D303A5"/>
    <w:rsid w:val="00D32A7C"/>
    <w:rsid w:val="00DC64D6"/>
    <w:rsid w:val="00DD02B2"/>
    <w:rsid w:val="00DD7FC6"/>
    <w:rsid w:val="00DE6841"/>
    <w:rsid w:val="00DF07F6"/>
    <w:rsid w:val="00E04E50"/>
    <w:rsid w:val="00E156FA"/>
    <w:rsid w:val="00E43BD0"/>
    <w:rsid w:val="00E601BD"/>
    <w:rsid w:val="00E8627F"/>
    <w:rsid w:val="00E87E26"/>
    <w:rsid w:val="00EA2948"/>
    <w:rsid w:val="00EB031B"/>
    <w:rsid w:val="00EB6228"/>
    <w:rsid w:val="00ED1CF6"/>
    <w:rsid w:val="00EE5E8E"/>
    <w:rsid w:val="00EF64EC"/>
    <w:rsid w:val="00F12EC0"/>
    <w:rsid w:val="00F15262"/>
    <w:rsid w:val="00F16048"/>
    <w:rsid w:val="00F46D8C"/>
    <w:rsid w:val="00F53D07"/>
    <w:rsid w:val="00F54DCD"/>
    <w:rsid w:val="00F7357B"/>
    <w:rsid w:val="00F7533E"/>
    <w:rsid w:val="00FB0A18"/>
    <w:rsid w:val="00FB0F6F"/>
    <w:rsid w:val="00FC7C7F"/>
    <w:rsid w:val="00FD4C6A"/>
    <w:rsid w:val="0C2D013F"/>
    <w:rsid w:val="1A831EE5"/>
    <w:rsid w:val="5866141B"/>
    <w:rsid w:val="5B550E95"/>
    <w:rsid w:val="65394A89"/>
    <w:rsid w:val="7A8C2110"/>
    <w:rsid w:val="7C29449A"/>
    <w:rsid w:val="7D095A13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CDC0F"/>
  <w15:docId w15:val="{202FBC3B-FEA9-4A72-A352-ED85C6B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664AD-4E79-4C84-8536-9C481E89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user</cp:lastModifiedBy>
  <cp:revision>45</cp:revision>
  <cp:lastPrinted>2025-01-13T07:28:00Z</cp:lastPrinted>
  <dcterms:created xsi:type="dcterms:W3CDTF">2022-01-19T03:04:00Z</dcterms:created>
  <dcterms:modified xsi:type="dcterms:W3CDTF">2025-01-14T01:40:00Z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AE606B79E42845D790B3FB99CDF345BC_12</vt:lpwstr>
  </property>
</Properties>
</file>