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FC07">
      <w:pPr>
        <w:rPr>
          <w:rFonts w:ascii="黑体" w:hAnsi="黑体" w:eastAsia="黑体"/>
          <w:bCs/>
          <w:szCs w:val="32"/>
        </w:rPr>
      </w:pPr>
      <w:bookmarkStart w:id="0" w:name="_Hlk155775483"/>
      <w:r>
        <w:rPr>
          <w:rFonts w:hint="eastAsia" w:ascii="黑体" w:hAnsi="黑体" w:eastAsia="黑体"/>
          <w:bCs/>
          <w:szCs w:val="32"/>
        </w:rPr>
        <w:t>附件</w:t>
      </w:r>
    </w:p>
    <w:p w14:paraId="4765705B">
      <w:pPr>
        <w:rPr>
          <w:rFonts w:ascii="黑体" w:hAnsi="黑体" w:eastAsia="黑体"/>
          <w:bCs/>
          <w:szCs w:val="32"/>
        </w:rPr>
      </w:pPr>
    </w:p>
    <w:p w14:paraId="2F3721F0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北京市体育局</w:t>
      </w:r>
    </w:p>
    <w:p w14:paraId="2E0AAD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2025年政府信息公开工作年度报告</w:t>
      </w:r>
    </w:p>
    <w:p w14:paraId="07FE42C3">
      <w:r>
        <w:rPr>
          <w:rFonts w:hint="eastAsia"/>
        </w:rPr>
        <w:t xml:space="preserve">                      </w:t>
      </w:r>
    </w:p>
    <w:p w14:paraId="55B14B47">
      <w:pPr>
        <w:ind w:firstLine="640" w:firstLineChars="200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一、总体情况</w:t>
      </w:r>
    </w:p>
    <w:p w14:paraId="4D5BC51A">
      <w:pPr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</w:t>
      </w:r>
      <w:r>
        <w:rPr>
          <w:rFonts w:hint="eastAsia" w:ascii="楷体_GB2312" w:eastAsia="楷体_GB2312"/>
          <w:szCs w:val="32"/>
        </w:rPr>
        <w:t>加强</w:t>
      </w:r>
      <w:r>
        <w:rPr>
          <w:rFonts w:ascii="楷体_GB2312" w:eastAsia="楷体_GB2312"/>
        </w:rPr>
        <w:t>重点领域</w:t>
      </w:r>
      <w:r>
        <w:rPr>
          <w:rFonts w:hint="eastAsia" w:ascii="楷体_GB2312" w:eastAsia="楷体_GB2312"/>
        </w:rPr>
        <w:t>信息公开</w:t>
      </w:r>
    </w:p>
    <w:p w14:paraId="71E35A87">
      <w:pPr>
        <w:adjustRightInd w:val="0"/>
        <w:snapToGrid w:val="0"/>
        <w:ind w:firstLine="640" w:firstLineChars="200"/>
        <w:rPr>
          <w:rFonts w:hAnsi="仿宋_GB2312" w:cs="仿宋_GB2312"/>
          <w:szCs w:val="32"/>
        </w:rPr>
      </w:pPr>
      <w:r>
        <w:rPr>
          <w:rFonts w:hint="eastAsia"/>
        </w:rPr>
        <w:t>规范设置政务信息公开专栏，积极推动各项政府信息主动公开，2025年主动公开政府信息1290条。进一步加强招考招聘、政府采购、财政预算决算情况的公开工作，重点发布</w:t>
      </w:r>
      <w:r>
        <w:rPr>
          <w:iCs/>
        </w:rPr>
        <w:t>2025中</w:t>
      </w:r>
      <w:r>
        <w:t>国</w:t>
      </w:r>
      <w:r>
        <w:rPr>
          <w:iCs/>
        </w:rPr>
        <w:t>网</w:t>
      </w:r>
      <w:r>
        <w:t>球公开赛</w:t>
      </w:r>
      <w:r>
        <w:rPr>
          <w:rFonts w:hint="eastAsia"/>
        </w:rPr>
        <w:t>、</w:t>
      </w:r>
      <w:r>
        <w:t>WTT中国大满贯赛</w:t>
      </w:r>
      <w:r>
        <w:rPr>
          <w:rFonts w:hint="eastAsia"/>
        </w:rPr>
        <w:t>、2025北京马拉松、第十五届</w:t>
      </w:r>
      <w:r>
        <w:t>全国运动会、</w:t>
      </w:r>
      <w:r>
        <w:rPr>
          <w:rFonts w:hint="eastAsia"/>
        </w:rPr>
        <w:t>北京市青少年锦标赛、第十七届北京市体育大会、</w:t>
      </w:r>
      <w:r>
        <w:t>2025-2026赛季国际雪联单板及自由式滑雪大跳台世界杯（北京站）</w:t>
      </w:r>
      <w:r>
        <w:rPr>
          <w:rFonts w:hint="eastAsia"/>
        </w:rPr>
        <w:t>等</w:t>
      </w:r>
      <w:r>
        <w:t>重要赛事活动信息</w:t>
      </w:r>
      <w:r>
        <w:rPr>
          <w:rFonts w:hint="eastAsia"/>
        </w:rPr>
        <w:t>，发布</w:t>
      </w:r>
      <w:r>
        <w:t>《</w:t>
      </w:r>
      <w:r>
        <w:rPr>
          <w:rFonts w:hint="eastAsia"/>
        </w:rPr>
        <w:t>2024年</w:t>
      </w:r>
      <w:r>
        <w:t>北京市体育场地主要指标数据公报》</w:t>
      </w:r>
      <w:r>
        <w:rPr>
          <w:rFonts w:hint="eastAsia"/>
        </w:rPr>
        <w:t>等信息，方便群众更全面、更</w:t>
      </w:r>
      <w:r>
        <w:rPr>
          <w:rFonts w:hint="eastAsia" w:hAnsi="仿宋_GB2312" w:cs="仿宋_GB2312"/>
          <w:szCs w:val="32"/>
        </w:rPr>
        <w:t>具体了解各项工作，</w:t>
      </w:r>
      <w:r>
        <w:rPr>
          <w:rFonts w:hint="eastAsia"/>
        </w:rPr>
        <w:t>确保公开工作落到实处，</w:t>
      </w:r>
      <w:r>
        <w:rPr>
          <w:rFonts w:hint="eastAsia" w:hAnsi="仿宋_GB2312" w:cs="仿宋_GB2312"/>
          <w:szCs w:val="32"/>
        </w:rPr>
        <w:t>切实保障群众知情权。</w:t>
      </w:r>
    </w:p>
    <w:p w14:paraId="18CCAAEF">
      <w:pPr>
        <w:ind w:firstLine="640" w:firstLineChars="200"/>
        <w:rPr>
          <w:szCs w:val="32"/>
        </w:rPr>
      </w:pPr>
      <w:r>
        <w:t>2025年分别以16批次公示并授予50个项目、1252人次一级运动员称号。</w:t>
      </w:r>
      <w:r>
        <w:rPr>
          <w:rFonts w:hint="eastAsia"/>
          <w:szCs w:val="32"/>
        </w:rPr>
        <w:t>公示完成年度注册的一级（含）以上裁判员共计</w:t>
      </w:r>
      <w:r>
        <w:rPr>
          <w:szCs w:val="32"/>
        </w:rPr>
        <w:t>5243人次，其中国际级203人次、国家级944人次、一级4096人次</w:t>
      </w:r>
      <w:r>
        <w:rPr>
          <w:rFonts w:hint="eastAsia"/>
          <w:szCs w:val="32"/>
          <w:lang w:eastAsia="zh-CN"/>
        </w:rPr>
        <w:t>，</w:t>
      </w:r>
      <w:r>
        <w:rPr>
          <w:szCs w:val="32"/>
        </w:rPr>
        <w:t>二级4036人次、三级6164人次。按规定公开</w:t>
      </w:r>
      <w:r>
        <w:rPr>
          <w:rFonts w:hint="eastAsia"/>
          <w:szCs w:val="32"/>
        </w:rPr>
        <w:t>北京</w:t>
      </w:r>
      <w:r>
        <w:rPr>
          <w:szCs w:val="32"/>
        </w:rPr>
        <w:t>市体育局及所属事业单位预</w:t>
      </w:r>
      <w:r>
        <w:rPr>
          <w:rFonts w:hint="eastAsia"/>
          <w:szCs w:val="32"/>
        </w:rPr>
        <w:t>决</w:t>
      </w:r>
      <w:r>
        <w:rPr>
          <w:szCs w:val="32"/>
        </w:rPr>
        <w:t>算信息，</w:t>
      </w:r>
      <w:r>
        <w:rPr>
          <w:rFonts w:hint="eastAsia"/>
          <w:szCs w:val="32"/>
        </w:rPr>
        <w:t>进一步扩大</w:t>
      </w:r>
      <w:r>
        <w:rPr>
          <w:szCs w:val="32"/>
        </w:rPr>
        <w:t>绩效目标和绩</w:t>
      </w:r>
      <w:r>
        <w:rPr>
          <w:rFonts w:hint="eastAsia"/>
          <w:szCs w:val="32"/>
        </w:rPr>
        <w:t>效评价公开范围。按规定公开行政事业性收费项目</w:t>
      </w:r>
      <w:r>
        <w:rPr>
          <w:szCs w:val="32"/>
        </w:rPr>
        <w:t>9</w:t>
      </w:r>
      <w:r>
        <w:rPr>
          <w:rFonts w:hint="eastAsia"/>
          <w:szCs w:val="32"/>
        </w:rPr>
        <w:t>项。按政府采购要求，由项目单位公开政府采购</w:t>
      </w:r>
      <w:r>
        <w:rPr>
          <w:szCs w:val="32"/>
        </w:rPr>
        <w:t>项目</w:t>
      </w:r>
      <w:r>
        <w:rPr>
          <w:rFonts w:hint="eastAsia"/>
          <w:szCs w:val="32"/>
        </w:rPr>
        <w:t>152个</w:t>
      </w:r>
      <w:r>
        <w:rPr>
          <w:rFonts w:hint="eastAsia"/>
          <w:szCs w:val="32"/>
          <w:lang w:eastAsia="zh-CN"/>
        </w:rPr>
        <w:t>，</w:t>
      </w:r>
      <w:r>
        <w:rPr>
          <w:rFonts w:hint="eastAsia"/>
          <w:szCs w:val="32"/>
        </w:rPr>
        <w:t>涉及采购金额48109.47万元。</w:t>
      </w:r>
    </w:p>
    <w:p w14:paraId="472F24AF">
      <w:pPr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（二）依法规范依申请</w:t>
      </w:r>
      <w:r>
        <w:rPr>
          <w:rFonts w:ascii="楷体_GB2312" w:eastAsia="楷体_GB2312"/>
        </w:rPr>
        <w:t>公开</w:t>
      </w:r>
    </w:p>
    <w:p w14:paraId="44C7C3FD">
      <w:pPr>
        <w:ind w:firstLine="640" w:firstLineChars="200"/>
        <w:rPr>
          <w:szCs w:val="32"/>
        </w:rPr>
      </w:pPr>
      <w:r>
        <w:rPr>
          <w:rFonts w:hint="eastAsia"/>
          <w:szCs w:val="32"/>
        </w:rPr>
        <w:t>严格依法依规办理政府</w:t>
      </w:r>
      <w:r>
        <w:rPr>
          <w:szCs w:val="32"/>
        </w:rPr>
        <w:t>信息公开</w:t>
      </w:r>
      <w:r>
        <w:rPr>
          <w:rFonts w:hint="eastAsia"/>
          <w:szCs w:val="32"/>
        </w:rPr>
        <w:t>申请，确保申请渠道畅通，确保答复时限的合法性、答复形式和内容的规范性。202</w:t>
      </w:r>
      <w:r>
        <w:rPr>
          <w:szCs w:val="32"/>
        </w:rPr>
        <w:t>5</w:t>
      </w:r>
      <w:r>
        <w:rPr>
          <w:rFonts w:hint="eastAsia"/>
          <w:szCs w:val="32"/>
        </w:rPr>
        <w:t>年收到</w:t>
      </w:r>
      <w:r>
        <w:rPr>
          <w:szCs w:val="32"/>
        </w:rPr>
        <w:t>25</w:t>
      </w:r>
      <w:r>
        <w:rPr>
          <w:rFonts w:hint="eastAsia"/>
          <w:szCs w:val="32"/>
        </w:rPr>
        <w:t>件</w:t>
      </w:r>
      <w:r>
        <w:rPr>
          <w:szCs w:val="32"/>
        </w:rPr>
        <w:t>申请件</w:t>
      </w:r>
      <w:r>
        <w:rPr>
          <w:rFonts w:hint="eastAsia"/>
          <w:szCs w:val="32"/>
        </w:rPr>
        <w:t>，</w:t>
      </w:r>
      <w:r>
        <w:rPr>
          <w:szCs w:val="32"/>
        </w:rPr>
        <w:t>22</w:t>
      </w:r>
      <w:r>
        <w:rPr>
          <w:rFonts w:hint="eastAsia"/>
          <w:szCs w:val="32"/>
        </w:rPr>
        <w:t>件</w:t>
      </w:r>
      <w:r>
        <w:rPr>
          <w:szCs w:val="32"/>
        </w:rPr>
        <w:t>已</w:t>
      </w:r>
      <w:r>
        <w:rPr>
          <w:rFonts w:hint="eastAsia"/>
          <w:szCs w:val="32"/>
        </w:rPr>
        <w:t>于12月31日</w:t>
      </w:r>
      <w:r>
        <w:rPr>
          <w:szCs w:val="32"/>
        </w:rPr>
        <w:t>按期答复</w:t>
      </w:r>
      <w:r>
        <w:rPr>
          <w:rFonts w:hint="eastAsia"/>
          <w:szCs w:val="32"/>
        </w:rPr>
        <w:t>，</w:t>
      </w:r>
      <w:r>
        <w:rPr>
          <w:szCs w:val="32"/>
        </w:rPr>
        <w:t>3</w:t>
      </w:r>
      <w:r>
        <w:rPr>
          <w:rFonts w:hint="eastAsia"/>
          <w:szCs w:val="32"/>
        </w:rPr>
        <w:t>件顺延</w:t>
      </w:r>
      <w:r>
        <w:rPr>
          <w:szCs w:val="32"/>
        </w:rPr>
        <w:t>至</w:t>
      </w:r>
      <w:r>
        <w:rPr>
          <w:rFonts w:hint="eastAsia"/>
          <w:szCs w:val="32"/>
        </w:rPr>
        <w:t>202</w:t>
      </w:r>
      <w:r>
        <w:rPr>
          <w:szCs w:val="32"/>
        </w:rPr>
        <w:t>6</w:t>
      </w:r>
      <w:r>
        <w:rPr>
          <w:rFonts w:hint="eastAsia"/>
          <w:szCs w:val="32"/>
        </w:rPr>
        <w:t>年继续</w:t>
      </w:r>
      <w:r>
        <w:rPr>
          <w:szCs w:val="32"/>
        </w:rPr>
        <w:t>办理</w:t>
      </w:r>
      <w:r>
        <w:rPr>
          <w:rFonts w:hint="eastAsia"/>
          <w:szCs w:val="32"/>
        </w:rPr>
        <w:t>。</w:t>
      </w:r>
    </w:p>
    <w:p w14:paraId="4C530ABB">
      <w:pPr>
        <w:ind w:firstLine="640" w:firstLineChars="200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（三）政府</w:t>
      </w:r>
      <w:r>
        <w:rPr>
          <w:rFonts w:ascii="楷体_GB2312" w:eastAsia="楷体_GB2312"/>
          <w:szCs w:val="32"/>
        </w:rPr>
        <w:t>信息公开工作</w:t>
      </w:r>
      <w:r>
        <w:rPr>
          <w:rFonts w:hint="eastAsia" w:ascii="楷体_GB2312" w:eastAsia="楷体_GB2312"/>
          <w:szCs w:val="32"/>
        </w:rPr>
        <w:t>被</w:t>
      </w:r>
      <w:r>
        <w:rPr>
          <w:rFonts w:ascii="楷体_GB2312" w:eastAsia="楷体_GB2312"/>
          <w:szCs w:val="32"/>
        </w:rPr>
        <w:t>申请行政复议情况</w:t>
      </w:r>
    </w:p>
    <w:p w14:paraId="0B20D79F">
      <w:pPr>
        <w:sectPr>
          <w:footerReference r:id="rId5" w:type="default"/>
          <w:footerReference r:id="rId6" w:type="even"/>
          <w:pgSz w:w="11906" w:h="16838"/>
          <w:pgMar w:top="1701" w:right="1474" w:bottom="1134" w:left="1588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szCs w:val="32"/>
        </w:rPr>
        <w:t xml:space="preserve"> </w:t>
      </w:r>
      <w:r>
        <w:rPr>
          <w:rFonts w:ascii="楷体_GB2312" w:eastAsia="楷体_GB2312"/>
          <w:szCs w:val="32"/>
        </w:rPr>
        <w:t xml:space="preserve">   2025</w:t>
      </w:r>
      <w:r>
        <w:t>年市体育局收到</w:t>
      </w:r>
      <w:r>
        <w:rPr>
          <w:rFonts w:hint="eastAsia"/>
        </w:rPr>
        <w:t>1件</w:t>
      </w:r>
      <w:r>
        <w:t>行政复议，目前该案正在审理过程中。</w:t>
      </w:r>
    </w:p>
    <w:p w14:paraId="5FE79956">
      <w:pPr>
        <w:widowControl w:val="0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二、主动公开政府信息情况</w:t>
      </w:r>
    </w:p>
    <w:p w14:paraId="542B1C1E">
      <w:pPr>
        <w:widowControl w:val="0"/>
        <w:rPr>
          <w:rFonts w:ascii="宋体" w:hAnsi="Courier New" w:eastAsia="宋体" w:cs="Times New Roman"/>
          <w:sz w:val="21"/>
          <w:szCs w:val="24"/>
        </w:rPr>
      </w:pPr>
    </w:p>
    <w:tbl>
      <w:tblPr>
        <w:tblStyle w:val="7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256"/>
        <w:gridCol w:w="2256"/>
        <w:gridCol w:w="2541"/>
      </w:tblGrid>
      <w:tr w14:paraId="351E12ED">
        <w:trPr>
          <w:trHeight w:val="340" w:hRule="atLeast"/>
          <w:jc w:val="center"/>
        </w:trPr>
        <w:tc>
          <w:tcPr>
            <w:tcW w:w="9488" w:type="dxa"/>
            <w:gridSpan w:val="4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C6650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6EBF973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10BE69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256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CD8CC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256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94400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541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253533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835BD60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2AC60D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256" w:type="dxa"/>
            <w:tcMar>
              <w:left w:w="57" w:type="dxa"/>
              <w:right w:w="57" w:type="dxa"/>
            </w:tcMar>
            <w:vAlign w:val="center"/>
          </w:tcPr>
          <w:p w14:paraId="786376F6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0</w:t>
            </w:r>
          </w:p>
        </w:tc>
        <w:tc>
          <w:tcPr>
            <w:tcW w:w="2256" w:type="dxa"/>
            <w:tcMar>
              <w:left w:w="57" w:type="dxa"/>
              <w:right w:w="57" w:type="dxa"/>
            </w:tcMar>
            <w:vAlign w:val="center"/>
          </w:tcPr>
          <w:p w14:paraId="6C1B6D58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0</w:t>
            </w:r>
          </w:p>
        </w:tc>
        <w:tc>
          <w:tcPr>
            <w:tcW w:w="2541" w:type="dxa"/>
            <w:tcMar>
              <w:left w:w="57" w:type="dxa"/>
              <w:right w:w="57" w:type="dxa"/>
            </w:tcMar>
            <w:vAlign w:val="center"/>
          </w:tcPr>
          <w:p w14:paraId="015B9E65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0</w:t>
            </w:r>
          </w:p>
        </w:tc>
      </w:tr>
      <w:tr w14:paraId="6C415655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05EE21E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256" w:type="dxa"/>
            <w:tcMar>
              <w:left w:w="57" w:type="dxa"/>
              <w:right w:w="57" w:type="dxa"/>
            </w:tcMar>
            <w:vAlign w:val="center"/>
          </w:tcPr>
          <w:p w14:paraId="323ED149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  <w:tcMar>
              <w:left w:w="57" w:type="dxa"/>
              <w:right w:w="57" w:type="dxa"/>
            </w:tcMar>
            <w:vAlign w:val="center"/>
          </w:tcPr>
          <w:p w14:paraId="672597E2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2541" w:type="dxa"/>
            <w:tcMar>
              <w:left w:w="57" w:type="dxa"/>
              <w:right w:w="57" w:type="dxa"/>
            </w:tcMar>
            <w:vAlign w:val="center"/>
          </w:tcPr>
          <w:p w14:paraId="129DD1CF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31</w:t>
            </w:r>
          </w:p>
        </w:tc>
      </w:tr>
      <w:tr w14:paraId="17117193">
        <w:trPr>
          <w:trHeight w:val="340" w:hRule="atLeast"/>
          <w:jc w:val="center"/>
        </w:trPr>
        <w:tc>
          <w:tcPr>
            <w:tcW w:w="9488" w:type="dxa"/>
            <w:gridSpan w:val="4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E26899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3075C9B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278DE0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53" w:type="dxa"/>
            <w:gridSpan w:val="3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D0B04E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01B32AF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6A2A32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053" w:type="dxa"/>
            <w:gridSpan w:val="3"/>
            <w:tcMar>
              <w:left w:w="57" w:type="dxa"/>
              <w:right w:w="57" w:type="dxa"/>
            </w:tcMar>
            <w:vAlign w:val="center"/>
          </w:tcPr>
          <w:p w14:paraId="579BE1A3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11</w:t>
            </w:r>
          </w:p>
        </w:tc>
      </w:tr>
      <w:tr w14:paraId="10E3DDF7">
        <w:trPr>
          <w:trHeight w:val="340" w:hRule="atLeast"/>
          <w:jc w:val="center"/>
        </w:trPr>
        <w:tc>
          <w:tcPr>
            <w:tcW w:w="9488" w:type="dxa"/>
            <w:gridSpan w:val="4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6D179B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1D27EFA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54B099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53" w:type="dxa"/>
            <w:gridSpan w:val="3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CCFADD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A916ED0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08AC5A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053" w:type="dxa"/>
            <w:gridSpan w:val="3"/>
            <w:tcMar>
              <w:left w:w="57" w:type="dxa"/>
              <w:right w:w="57" w:type="dxa"/>
            </w:tcMar>
            <w:vAlign w:val="center"/>
          </w:tcPr>
          <w:p w14:paraId="65A50CC3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0</w:t>
            </w:r>
          </w:p>
        </w:tc>
      </w:tr>
      <w:tr w14:paraId="1E0D337B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E856FB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053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2EDD5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无该项职能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 xml:space="preserve"> </w:t>
            </w:r>
          </w:p>
        </w:tc>
      </w:tr>
      <w:tr w14:paraId="1077217D">
        <w:trPr>
          <w:trHeight w:val="340" w:hRule="atLeast"/>
          <w:jc w:val="center"/>
        </w:trPr>
        <w:tc>
          <w:tcPr>
            <w:tcW w:w="9488" w:type="dxa"/>
            <w:gridSpan w:val="4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91BD9E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DAEE45B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188C68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53" w:type="dxa"/>
            <w:gridSpan w:val="3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974BF5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7CFB7A9">
        <w:trPr>
          <w:trHeight w:val="340" w:hRule="atLeast"/>
          <w:jc w:val="center"/>
        </w:trPr>
        <w:tc>
          <w:tcPr>
            <w:tcW w:w="2435" w:type="dxa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882951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053" w:type="dxa"/>
            <w:gridSpan w:val="3"/>
            <w:tcMar>
              <w:left w:w="57" w:type="dxa"/>
              <w:right w:w="57" w:type="dxa"/>
            </w:tcMar>
            <w:vAlign w:val="center"/>
          </w:tcPr>
          <w:p w14:paraId="610AD15A"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493.897</w:t>
            </w:r>
          </w:p>
        </w:tc>
      </w:tr>
    </w:tbl>
    <w:p w14:paraId="273FD0B1">
      <w:pPr>
        <w:widowControl w:val="0"/>
        <w:rPr>
          <w:rFonts w:ascii="宋体" w:hAnsi="Courier New" w:eastAsia="宋体" w:cs="Times New Roman"/>
          <w:sz w:val="21"/>
          <w:szCs w:val="24"/>
        </w:rPr>
      </w:pPr>
    </w:p>
    <w:p w14:paraId="068F8D94">
      <w:pPr>
        <w:widowControl w:val="0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</w:t>
      </w:r>
      <w:r>
        <w:rPr>
          <w:rFonts w:ascii="黑体" w:hAnsi="黑体" w:eastAsia="黑体" w:cs="黑体"/>
          <w:szCs w:val="32"/>
        </w:rPr>
        <w:t>、</w:t>
      </w:r>
      <w:r>
        <w:rPr>
          <w:rFonts w:hint="eastAsia" w:ascii="黑体" w:hAnsi="黑体" w:eastAsia="黑体" w:cs="黑体"/>
          <w:szCs w:val="32"/>
        </w:rPr>
        <w:t>收到和处理政府信息公开申请情况</w:t>
      </w:r>
    </w:p>
    <w:p w14:paraId="720445B2">
      <w:pPr>
        <w:widowControl w:val="0"/>
        <w:rPr>
          <w:rFonts w:ascii="宋体" w:hAnsi="Courier New" w:eastAsia="宋体" w:cs="Times New Roman"/>
          <w:sz w:val="21"/>
          <w:szCs w:val="24"/>
        </w:rPr>
      </w:pPr>
    </w:p>
    <w:tbl>
      <w:tblPr>
        <w:tblStyle w:val="7"/>
        <w:tblW w:w="94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1"/>
        <w:gridCol w:w="651"/>
        <w:gridCol w:w="651"/>
        <w:gridCol w:w="651"/>
        <w:gridCol w:w="651"/>
        <w:gridCol w:w="651"/>
        <w:gridCol w:w="651"/>
        <w:gridCol w:w="652"/>
      </w:tblGrid>
      <w:tr w14:paraId="0B41718F">
        <w:trPr>
          <w:jc w:val="center"/>
        </w:trPr>
        <w:tc>
          <w:tcPr>
            <w:tcW w:w="4932" w:type="dxa"/>
            <w:gridSpan w:val="3"/>
            <w:vMerge w:val="restart"/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4B3CF1C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558" w:type="dxa"/>
            <w:gridSpan w:val="7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E4FF9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E38EF50">
        <w:trPr>
          <w:jc w:val="center"/>
        </w:trPr>
        <w:tc>
          <w:tcPr>
            <w:tcW w:w="4932" w:type="dxa"/>
            <w:gridSpan w:val="3"/>
            <w:vMerge w:val="continue"/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E50616E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16B8F8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255" w:type="dxa"/>
            <w:gridSpan w:val="5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A0BA66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52" w:type="dxa"/>
            <w:vMerge w:val="restart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0801BC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A4789BA">
        <w:trPr>
          <w:jc w:val="center"/>
        </w:trPr>
        <w:tc>
          <w:tcPr>
            <w:tcW w:w="4932" w:type="dxa"/>
            <w:gridSpan w:val="3"/>
            <w:vMerge w:val="continue"/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7CEECB6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FC6B01D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68D645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43EB48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51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531612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7AFE33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51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8F7A68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51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A0CF0D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51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A9AB58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52" w:type="dxa"/>
            <w:vMerge w:val="continue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5FB7E41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</w:tr>
      <w:tr w14:paraId="048E8301">
        <w:trPr>
          <w:jc w:val="center"/>
        </w:trPr>
        <w:tc>
          <w:tcPr>
            <w:tcW w:w="4932" w:type="dxa"/>
            <w:gridSpan w:val="3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BAEB68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4721EC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25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0A0449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198DFC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30C5A3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CC354A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E2FAD0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7110349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25</w:t>
            </w:r>
          </w:p>
        </w:tc>
      </w:tr>
      <w:tr w14:paraId="571AB034">
        <w:trPr>
          <w:jc w:val="center"/>
        </w:trPr>
        <w:tc>
          <w:tcPr>
            <w:tcW w:w="4932" w:type="dxa"/>
            <w:gridSpan w:val="3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7A74B6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469809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06F958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B9D3EC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337228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938F03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6511DD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5EC7215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</w:tr>
      <w:tr w14:paraId="276FA95F">
        <w:trPr>
          <w:jc w:val="center"/>
        </w:trPr>
        <w:tc>
          <w:tcPr>
            <w:tcW w:w="768" w:type="dxa"/>
            <w:vMerge w:val="restart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E5745B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BAEE33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6855AD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6BF846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E42D3D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72E2E2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3A0ACC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CB8677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33C0876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</w:tr>
      <w:tr w14:paraId="4E6A74F8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59A1A8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4164" w:type="dxa"/>
            <w:gridSpan w:val="2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6E3702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02F986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550DA7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916C1C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FA3B9E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A7CED9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D0BC3E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0CE964D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4</w:t>
            </w:r>
          </w:p>
        </w:tc>
      </w:tr>
      <w:tr w14:paraId="33DEB572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7CF7D2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26F696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090159D9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4D02ED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971151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E62CA9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3AAE3C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0990B3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E7D0B6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026EF7C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68E3C98D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28AFB3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578A11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67F5BA43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7E6B28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57E74D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BEC61C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266B79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C810AA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4AEDAF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60F034C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09609C58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28866A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55EB86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0514F093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83FE98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36F9A2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DC8323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2E2070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CEEF15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3624B0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3276FE1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0A29BCB9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4E2538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3F7774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4AFB64DC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A3A2FD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B2AD3A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534DFE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30C879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D15A60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2AAD12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270CC5A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1A914680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A8F577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A0B904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42481C19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820BBF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D226B6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4F7F95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FAE44E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FCBB6B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A276E3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2EB3566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2</w:t>
            </w:r>
          </w:p>
        </w:tc>
      </w:tr>
      <w:tr w14:paraId="73A447F5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88CC65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5A9D13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65D93038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56EA459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56614D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A49F36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54094D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06CB21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59CACA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4CF82D8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</w:tr>
      <w:tr w14:paraId="39C417C6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CA8923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17F0F8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385135E7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FEBC62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C60216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1A3F40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815C0B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FD17DE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00860B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6BDAE5A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134E2133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297E4F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C77915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278DA75A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4FF76F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C9CD45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D4BBB8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780493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688C04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557557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13B5040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00D868F8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096CB5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6BAFB8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4902C725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E06B1D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7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0B6183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15BEF7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CC902D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4183E8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6B12C4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64B949F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7</w:t>
            </w:r>
          </w:p>
        </w:tc>
      </w:tr>
      <w:tr w14:paraId="74DEC31B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629DC4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1605CD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571EABEC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73DD6B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79FB11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232A9A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DFD802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C0BBCD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8EB14B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47A39D9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6C502B91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E774E8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E0B178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5A1E95FE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107901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E7EDB0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CDB695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39EFDC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935B8B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E72AD2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27BF7DB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3832AB2D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612A09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8202D8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6A7BD44B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AD699D9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FA82B1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24534E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99BD3E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C9B12C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BF380B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28AEAD3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3</w:t>
            </w:r>
          </w:p>
        </w:tc>
      </w:tr>
      <w:tr w14:paraId="59FDA3C8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81D161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1821FD5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41381DD5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589584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9BF807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8C6629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CF085E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E079EE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03B967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577FAA79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27C59AC2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DFBA76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6F0B33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4E164FDB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A520CA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09B169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04B893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BA0F3B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71874B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4D4D5D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2E4B152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325125E6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3F0AA1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1367E7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</w:tcPr>
          <w:p w14:paraId="2027348A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B698BE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DA3C18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FEAD079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01D453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C9FA46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B971EC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12CE684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6CA67192"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00007D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03D6D6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26D0C7">
            <w:pPr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781780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B511C4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52996F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5D6F6D9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62538A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61BC9E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61E330A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3D9DD583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8DC559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C8EEA9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F14BE9">
            <w:pPr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BB2C80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8C999C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6BC154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9E7D33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D85806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A604AD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204AB86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73839E8D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5ACA3E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02C3C1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C626F5">
            <w:pPr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2DC87E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FDB783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B9C75E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706628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997398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B46939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3B38859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</w:tr>
      <w:tr w14:paraId="0AE9FB0E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D3B525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431D34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4A7AE7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85BE61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5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BB635D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87DD47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7E598F0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021F54A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3817FF8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51C39F3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5</w:t>
            </w:r>
          </w:p>
        </w:tc>
      </w:tr>
      <w:tr w14:paraId="2A53A7F1">
        <w:trPr>
          <w:jc w:val="center"/>
        </w:trPr>
        <w:tc>
          <w:tcPr>
            <w:tcW w:w="768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786DA2">
            <w:pPr>
              <w:widowControl w:val="0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4164" w:type="dxa"/>
            <w:gridSpan w:val="2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893992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AC46D5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23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DA94CD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418FAA8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628C3C9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1FD84B3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tcMar>
              <w:left w:w="57" w:type="dxa"/>
              <w:right w:w="57" w:type="dxa"/>
            </w:tcMar>
            <w:vAlign w:val="center"/>
          </w:tcPr>
          <w:p w14:paraId="228356C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tcMar>
              <w:left w:w="57" w:type="dxa"/>
              <w:right w:w="57" w:type="dxa"/>
            </w:tcMar>
            <w:vAlign w:val="center"/>
          </w:tcPr>
          <w:p w14:paraId="3F7192B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23</w:t>
            </w:r>
          </w:p>
        </w:tc>
      </w:tr>
      <w:tr w14:paraId="349B338B">
        <w:trPr>
          <w:jc w:val="center"/>
        </w:trPr>
        <w:tc>
          <w:tcPr>
            <w:tcW w:w="4932" w:type="dxa"/>
            <w:gridSpan w:val="3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000140">
            <w:pPr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51" w:type="dxa"/>
            <w:vAlign w:val="center"/>
          </w:tcPr>
          <w:p w14:paraId="69B7840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14:paraId="50C865A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14:paraId="5E751DE5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14:paraId="3F6D0D1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14:paraId="45492E3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14:paraId="480F871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vAlign w:val="center"/>
          </w:tcPr>
          <w:p w14:paraId="4EC138B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3</w:t>
            </w:r>
          </w:p>
        </w:tc>
      </w:tr>
    </w:tbl>
    <w:p w14:paraId="4B124A74">
      <w:pPr>
        <w:widowControl w:val="0"/>
        <w:ind w:left="632" w:leftChars="200"/>
        <w:rPr>
          <w:rFonts w:ascii="宋体" w:hAnsi="Courier New" w:eastAsia="宋体" w:cs="Times New Roman"/>
          <w:sz w:val="21"/>
          <w:szCs w:val="24"/>
        </w:rPr>
      </w:pPr>
    </w:p>
    <w:p w14:paraId="44D3EF01">
      <w:pPr>
        <w:widowControl w:val="0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四、政府信息公开行政复议、行政诉讼情况</w:t>
      </w:r>
    </w:p>
    <w:p w14:paraId="6DDBEA18">
      <w:pPr>
        <w:jc w:val="center"/>
        <w:rPr>
          <w:rFonts w:ascii="Calibri" w:hAnsi="Calibri" w:eastAsia="宋体" w:cs="Times New Roman"/>
          <w:sz w:val="21"/>
          <w:szCs w:val="24"/>
        </w:rPr>
      </w:pPr>
    </w:p>
    <w:tbl>
      <w:tblPr>
        <w:tblStyle w:val="7"/>
        <w:tblW w:w="93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622"/>
        <w:gridCol w:w="622"/>
        <w:gridCol w:w="622"/>
        <w:gridCol w:w="622"/>
        <w:gridCol w:w="623"/>
        <w:gridCol w:w="624"/>
        <w:gridCol w:w="623"/>
        <w:gridCol w:w="624"/>
        <w:gridCol w:w="624"/>
        <w:gridCol w:w="626"/>
        <w:gridCol w:w="626"/>
        <w:gridCol w:w="626"/>
        <w:gridCol w:w="626"/>
        <w:gridCol w:w="627"/>
      </w:tblGrid>
      <w:tr w14:paraId="44BD80E2">
        <w:trPr>
          <w:trHeight w:val="547" w:hRule="atLeast"/>
          <w:jc w:val="center"/>
        </w:trPr>
        <w:tc>
          <w:tcPr>
            <w:tcW w:w="3109" w:type="dxa"/>
            <w:gridSpan w:val="5"/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FC377F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249" w:type="dxa"/>
            <w:gridSpan w:val="10"/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97E547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A31A64F">
        <w:trPr>
          <w:trHeight w:val="582" w:hRule="atLeast"/>
          <w:jc w:val="center"/>
        </w:trPr>
        <w:tc>
          <w:tcPr>
            <w:tcW w:w="62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8BA44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2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7C5AA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9BA834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2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45D32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2DB13BE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2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D09A9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2DFE502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2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A025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118" w:type="dxa"/>
            <w:gridSpan w:val="5"/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13E89E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131" w:type="dxa"/>
            <w:gridSpan w:val="5"/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22F841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5030473">
        <w:trPr>
          <w:trHeight w:val="714" w:hRule="atLeast"/>
          <w:jc w:val="center"/>
        </w:trPr>
        <w:tc>
          <w:tcPr>
            <w:tcW w:w="62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78D7164">
            <w:pPr>
              <w:widowControl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8831449">
            <w:pPr>
              <w:widowControl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8BB399F">
            <w:pPr>
              <w:widowControl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88FC6EF">
            <w:pPr>
              <w:widowControl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764236">
            <w:pPr>
              <w:widowControl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</w:p>
        </w:tc>
        <w:tc>
          <w:tcPr>
            <w:tcW w:w="623" w:type="dxa"/>
            <w:tcMar>
              <w:left w:w="108" w:type="dxa"/>
              <w:right w:w="108" w:type="dxa"/>
            </w:tcMar>
            <w:vAlign w:val="center"/>
          </w:tcPr>
          <w:p w14:paraId="372BD201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4A1877B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24" w:type="dxa"/>
            <w:tcMar>
              <w:left w:w="108" w:type="dxa"/>
              <w:right w:w="108" w:type="dxa"/>
            </w:tcMar>
            <w:vAlign w:val="center"/>
          </w:tcPr>
          <w:p w14:paraId="765D305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417B21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23" w:type="dxa"/>
            <w:tcMar>
              <w:left w:w="108" w:type="dxa"/>
              <w:right w:w="108" w:type="dxa"/>
            </w:tcMar>
            <w:vAlign w:val="center"/>
          </w:tcPr>
          <w:p w14:paraId="36921D4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60003342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24" w:type="dxa"/>
            <w:tcMar>
              <w:left w:w="108" w:type="dxa"/>
              <w:right w:w="108" w:type="dxa"/>
            </w:tcMar>
            <w:vAlign w:val="center"/>
          </w:tcPr>
          <w:p w14:paraId="04F5E80B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077772F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24" w:type="dxa"/>
            <w:tcMar>
              <w:left w:w="108" w:type="dxa"/>
              <w:right w:w="108" w:type="dxa"/>
            </w:tcMar>
            <w:vAlign w:val="center"/>
          </w:tcPr>
          <w:p w14:paraId="32C16B97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76F3A8CA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397FE55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0EF622AC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29FE57EC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487A2C3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2FDC144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586063F1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090D8DC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27" w:type="dxa"/>
            <w:tcMar>
              <w:left w:w="108" w:type="dxa"/>
              <w:right w:w="108" w:type="dxa"/>
            </w:tcMar>
            <w:vAlign w:val="center"/>
          </w:tcPr>
          <w:p w14:paraId="53937546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FE5D110">
        <w:trPr>
          <w:trHeight w:val="672" w:hRule="atLeast"/>
          <w:jc w:val="center"/>
        </w:trPr>
        <w:tc>
          <w:tcPr>
            <w:tcW w:w="621" w:type="dxa"/>
            <w:tcMar>
              <w:left w:w="108" w:type="dxa"/>
              <w:right w:w="108" w:type="dxa"/>
            </w:tcMar>
            <w:vAlign w:val="center"/>
          </w:tcPr>
          <w:p w14:paraId="045C3EC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Mar>
              <w:left w:w="108" w:type="dxa"/>
              <w:right w:w="108" w:type="dxa"/>
            </w:tcMar>
            <w:vAlign w:val="center"/>
          </w:tcPr>
          <w:p w14:paraId="29AB4BA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2" w:type="dxa"/>
            <w:tcMar>
              <w:left w:w="108" w:type="dxa"/>
              <w:right w:w="108" w:type="dxa"/>
            </w:tcMar>
            <w:vAlign w:val="center"/>
          </w:tcPr>
          <w:p w14:paraId="20E41AAF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Mar>
              <w:left w:w="108" w:type="dxa"/>
              <w:right w:w="108" w:type="dxa"/>
            </w:tcMar>
            <w:vAlign w:val="center"/>
          </w:tcPr>
          <w:p w14:paraId="0775BDC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Mar>
              <w:left w:w="108" w:type="dxa"/>
              <w:right w:w="108" w:type="dxa"/>
            </w:tcMar>
            <w:vAlign w:val="center"/>
          </w:tcPr>
          <w:p w14:paraId="74D4441A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sz w:val="20"/>
                <w:szCs w:val="20"/>
              </w:rPr>
              <w:t>5</w:t>
            </w:r>
          </w:p>
        </w:tc>
        <w:tc>
          <w:tcPr>
            <w:tcW w:w="623" w:type="dxa"/>
            <w:tcMar>
              <w:left w:w="108" w:type="dxa"/>
              <w:right w:w="108" w:type="dxa"/>
            </w:tcMar>
            <w:vAlign w:val="center"/>
          </w:tcPr>
          <w:p w14:paraId="2324D28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108" w:type="dxa"/>
              <w:right w:w="108" w:type="dxa"/>
            </w:tcMar>
            <w:vAlign w:val="center"/>
          </w:tcPr>
          <w:p w14:paraId="18C6058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3" w:type="dxa"/>
            <w:tcMar>
              <w:left w:w="108" w:type="dxa"/>
              <w:right w:w="108" w:type="dxa"/>
            </w:tcMar>
            <w:vAlign w:val="center"/>
          </w:tcPr>
          <w:p w14:paraId="0E352D00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108" w:type="dxa"/>
              <w:right w:w="108" w:type="dxa"/>
            </w:tcMar>
            <w:vAlign w:val="center"/>
          </w:tcPr>
          <w:p w14:paraId="2D544561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108" w:type="dxa"/>
              <w:right w:w="108" w:type="dxa"/>
            </w:tcMar>
            <w:vAlign w:val="center"/>
          </w:tcPr>
          <w:p w14:paraId="2A4ABAF8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0EA4AC2B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49734903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731D175E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6" w:type="dxa"/>
            <w:tcMar>
              <w:left w:w="108" w:type="dxa"/>
              <w:right w:w="108" w:type="dxa"/>
            </w:tcMar>
            <w:vAlign w:val="center"/>
          </w:tcPr>
          <w:p w14:paraId="1EBA234D">
            <w:pPr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Mar>
              <w:left w:w="108" w:type="dxa"/>
              <w:right w:w="108" w:type="dxa"/>
            </w:tcMar>
            <w:vAlign w:val="center"/>
          </w:tcPr>
          <w:p w14:paraId="503F00C2">
            <w:pPr>
              <w:widowControl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Calibri" w:eastAsia="宋体" w:cs="Times New Roman"/>
                <w:sz w:val="20"/>
                <w:szCs w:val="20"/>
              </w:rPr>
              <w:t>0</w:t>
            </w:r>
          </w:p>
        </w:tc>
      </w:tr>
    </w:tbl>
    <w:p w14:paraId="65154C88">
      <w:pPr>
        <w:jc w:val="left"/>
        <w:rPr>
          <w:rFonts w:ascii="Calibri" w:hAnsi="Calibri" w:eastAsia="宋体" w:cs="Times New Roman"/>
          <w:sz w:val="21"/>
          <w:szCs w:val="24"/>
        </w:rPr>
      </w:pPr>
    </w:p>
    <w:p w14:paraId="46F184E9">
      <w:pPr>
        <w:ind w:firstLine="664" w:firstLineChars="200"/>
        <w:rPr>
          <w:rFonts w:ascii="宋体" w:hAnsi="宋体" w:eastAsia="宋体" w:cs="宋体"/>
          <w:spacing w:val="8"/>
          <w:kern w:val="0"/>
          <w:szCs w:val="32"/>
        </w:rPr>
      </w:pPr>
      <w:r>
        <w:rPr>
          <w:rFonts w:ascii="黑体" w:hAnsi="黑体" w:eastAsia="黑体" w:cs="宋体"/>
          <w:spacing w:val="8"/>
          <w:kern w:val="0"/>
          <w:szCs w:val="32"/>
        </w:rPr>
        <w:t>五、存在的主要问题及改进情况</w:t>
      </w:r>
    </w:p>
    <w:p w14:paraId="344C79F2">
      <w:pPr>
        <w:ind w:firstLine="664" w:firstLineChars="200"/>
        <w:rPr>
          <w:rFonts w:hAnsi="宋体-18030"/>
          <w:szCs w:val="32"/>
        </w:rPr>
      </w:pPr>
      <w:r>
        <w:rPr>
          <w:rFonts w:hAnsi="宋体" w:cs="宋体"/>
          <w:spacing w:val="8"/>
          <w:kern w:val="0"/>
          <w:szCs w:val="32"/>
        </w:rPr>
        <w:t>政府信息公开工作规范</w:t>
      </w:r>
      <w:r>
        <w:rPr>
          <w:rFonts w:hint="eastAsia" w:hAnsi="宋体" w:cs="宋体"/>
          <w:spacing w:val="8"/>
          <w:kern w:val="0"/>
          <w:szCs w:val="32"/>
        </w:rPr>
        <w:t>性需</w:t>
      </w:r>
      <w:r>
        <w:rPr>
          <w:rFonts w:hAnsi="宋体" w:cs="宋体"/>
          <w:spacing w:val="8"/>
          <w:kern w:val="0"/>
          <w:szCs w:val="32"/>
        </w:rPr>
        <w:t>进一步</w:t>
      </w:r>
      <w:r>
        <w:rPr>
          <w:rFonts w:hint="eastAsia" w:hAnsi="宋体" w:cs="宋体"/>
          <w:spacing w:val="8"/>
          <w:kern w:val="0"/>
          <w:szCs w:val="32"/>
        </w:rPr>
        <w:t>加强</w:t>
      </w:r>
      <w:r>
        <w:rPr>
          <w:rFonts w:hAnsi="宋体" w:cs="宋体"/>
          <w:spacing w:val="8"/>
          <w:kern w:val="0"/>
          <w:szCs w:val="32"/>
        </w:rPr>
        <w:t>，政策</w:t>
      </w:r>
      <w:r>
        <w:rPr>
          <w:rFonts w:hint="eastAsia" w:hAnsi="宋体" w:cs="宋体"/>
          <w:spacing w:val="8"/>
          <w:kern w:val="0"/>
          <w:szCs w:val="32"/>
        </w:rPr>
        <w:t>公开</w:t>
      </w:r>
      <w:r>
        <w:rPr>
          <w:rFonts w:hAnsi="宋体" w:cs="宋体"/>
          <w:spacing w:val="8"/>
          <w:kern w:val="0"/>
          <w:szCs w:val="32"/>
        </w:rPr>
        <w:t>服务</w:t>
      </w:r>
      <w:r>
        <w:rPr>
          <w:rFonts w:hint="eastAsia" w:hAnsi="宋体" w:cs="宋体"/>
          <w:spacing w:val="8"/>
          <w:kern w:val="0"/>
          <w:szCs w:val="32"/>
        </w:rPr>
        <w:t>精准</w:t>
      </w:r>
      <w:r>
        <w:rPr>
          <w:rFonts w:hAnsi="宋体" w:cs="宋体"/>
          <w:spacing w:val="8"/>
          <w:kern w:val="0"/>
          <w:szCs w:val="32"/>
        </w:rPr>
        <w:t>性</w:t>
      </w:r>
      <w:r>
        <w:rPr>
          <w:rFonts w:hint="eastAsia" w:hAnsi="宋体" w:cs="宋体"/>
          <w:spacing w:val="8"/>
          <w:kern w:val="0"/>
          <w:szCs w:val="32"/>
        </w:rPr>
        <w:t>、</w:t>
      </w:r>
      <w:r>
        <w:rPr>
          <w:rFonts w:hAnsi="宋体" w:cs="宋体"/>
          <w:spacing w:val="8"/>
          <w:kern w:val="0"/>
          <w:szCs w:val="32"/>
        </w:rPr>
        <w:t>政策解读</w:t>
      </w:r>
      <w:r>
        <w:rPr>
          <w:rFonts w:hint="eastAsia" w:hAnsi="宋体" w:cs="宋体"/>
          <w:spacing w:val="8"/>
          <w:kern w:val="0"/>
          <w:szCs w:val="32"/>
        </w:rPr>
        <w:t>的</w:t>
      </w:r>
      <w:r>
        <w:rPr>
          <w:rFonts w:hAnsi="宋体" w:cs="宋体"/>
          <w:spacing w:val="8"/>
          <w:kern w:val="0"/>
          <w:szCs w:val="32"/>
        </w:rPr>
        <w:t>针对性和</w:t>
      </w:r>
      <w:r>
        <w:rPr>
          <w:rFonts w:hint="eastAsia" w:hAnsi="宋体" w:cs="宋体"/>
          <w:spacing w:val="8"/>
          <w:kern w:val="0"/>
          <w:szCs w:val="32"/>
        </w:rPr>
        <w:t>精准</w:t>
      </w:r>
      <w:r>
        <w:rPr>
          <w:rFonts w:hAnsi="宋体" w:cs="宋体"/>
          <w:spacing w:val="8"/>
          <w:kern w:val="0"/>
          <w:szCs w:val="32"/>
        </w:rPr>
        <w:t>度</w:t>
      </w:r>
      <w:r>
        <w:rPr>
          <w:rFonts w:hint="eastAsia" w:hAnsi="宋体" w:cs="宋体"/>
          <w:spacing w:val="8"/>
          <w:kern w:val="0"/>
          <w:szCs w:val="32"/>
        </w:rPr>
        <w:t>需</w:t>
      </w:r>
      <w:r>
        <w:rPr>
          <w:rFonts w:hAnsi="宋体" w:cs="宋体"/>
          <w:spacing w:val="8"/>
          <w:kern w:val="0"/>
          <w:szCs w:val="32"/>
        </w:rPr>
        <w:t>进一步提升</w:t>
      </w:r>
      <w:r>
        <w:rPr>
          <w:rFonts w:hint="eastAsia" w:hAnsi="宋体" w:cs="宋体"/>
          <w:spacing w:val="8"/>
          <w:kern w:val="0"/>
          <w:szCs w:val="32"/>
        </w:rPr>
        <w:t>。</w:t>
      </w:r>
    </w:p>
    <w:p w14:paraId="66E2CEEC">
      <w:pPr>
        <w:ind w:firstLine="632" w:firstLineChars="200"/>
        <w:rPr>
          <w:szCs w:val="32"/>
        </w:rPr>
      </w:pPr>
      <w:r>
        <w:rPr>
          <w:rFonts w:hint="eastAsia"/>
        </w:rPr>
        <w:t>一</w:t>
      </w:r>
      <w:r>
        <w:t>是</w:t>
      </w:r>
      <w:r>
        <w:rPr>
          <w:rFonts w:hint="eastAsia"/>
        </w:rPr>
        <w:t>深入推进政府信息规范</w:t>
      </w:r>
      <w:r>
        <w:t>化管理</w:t>
      </w:r>
      <w:r>
        <w:rPr>
          <w:rFonts w:hint="eastAsia"/>
        </w:rPr>
        <w:t>。严</w:t>
      </w:r>
      <w:r>
        <w:rPr>
          <w:rFonts w:hint="eastAsia" w:hAnsi="Times New Roman" w:cs="Times New Roman"/>
          <w:szCs w:val="32"/>
        </w:rPr>
        <w:t>格落实信息公开保密审查和信息内容审核制度，</w:t>
      </w:r>
      <w:r>
        <w:rPr>
          <w:rFonts w:hint="eastAsia"/>
        </w:rPr>
        <w:t>确保公开内容准确、安全、有效。</w:t>
      </w:r>
      <w:r>
        <w:rPr>
          <w:rFonts w:hint="eastAsia" w:hAnsi="仿宋_GB2312" w:cs="仿宋_GB2312"/>
          <w:szCs w:val="32"/>
        </w:rPr>
        <w:t>坚持政策文件与解读材料同步发布</w:t>
      </w:r>
      <w:r>
        <w:rPr>
          <w:rFonts w:hint="eastAsia"/>
        </w:rPr>
        <w:t>，做到“应解读、尽解读”。对已公开的政策文件实行动态管理，及时对失效文件</w:t>
      </w:r>
      <w:r>
        <w:rPr>
          <w:rFonts w:hint="eastAsia"/>
          <w:szCs w:val="32"/>
        </w:rPr>
        <w:t>进行清理，确保文件的有效性和准确性。</w:t>
      </w:r>
      <w:r>
        <w:rPr>
          <w:szCs w:val="32"/>
        </w:rPr>
        <w:t>二是</w:t>
      </w:r>
      <w:r>
        <w:rPr>
          <w:rFonts w:hint="eastAsia"/>
          <w:szCs w:val="32"/>
        </w:rPr>
        <w:t>着力加强政府</w:t>
      </w:r>
      <w:r>
        <w:rPr>
          <w:szCs w:val="32"/>
        </w:rPr>
        <w:t>信息公开平台建设。</w:t>
      </w:r>
      <w:r>
        <w:rPr>
          <w:rFonts w:hint="eastAsia"/>
          <w:szCs w:val="32"/>
        </w:rPr>
        <w:t>持</w:t>
      </w:r>
      <w:r>
        <w:rPr>
          <w:rFonts w:hint="eastAsia"/>
        </w:rPr>
        <w:t>续推进政府网站和政务新媒体建设，</w:t>
      </w:r>
      <w:r>
        <w:rPr>
          <w:rFonts w:hint="eastAsia"/>
          <w:szCs w:val="32"/>
        </w:rPr>
        <w:t>不断优化栏目页面设置，丰富栏目内容，提升栏目检索功能，方便社会公众快速检索、下载所需要的政府信息。三</w:t>
      </w:r>
      <w:r>
        <w:rPr>
          <w:szCs w:val="32"/>
        </w:rPr>
        <w:t>是</w:t>
      </w:r>
      <w:r>
        <w:rPr>
          <w:rFonts w:hint="eastAsia"/>
          <w:szCs w:val="32"/>
        </w:rPr>
        <w:t>不断</w:t>
      </w:r>
      <w:r>
        <w:rPr>
          <w:szCs w:val="32"/>
        </w:rPr>
        <w:t>改进网站信息</w:t>
      </w:r>
      <w:r>
        <w:rPr>
          <w:rFonts w:hint="eastAsia"/>
          <w:szCs w:val="32"/>
        </w:rPr>
        <w:t>发布</w:t>
      </w:r>
      <w:r>
        <w:rPr>
          <w:szCs w:val="32"/>
        </w:rPr>
        <w:t>工作。</w:t>
      </w:r>
      <w:r>
        <w:rPr>
          <w:rFonts w:hint="eastAsia"/>
          <w:szCs w:val="32"/>
        </w:rPr>
        <w:t>按期</w:t>
      </w:r>
      <w:r>
        <w:rPr>
          <w:rFonts w:hint="eastAsia"/>
        </w:rPr>
        <w:t>发布转载重要政策信息，</w:t>
      </w:r>
      <w:r>
        <w:rPr>
          <w:rFonts w:hint="eastAsia"/>
          <w:szCs w:val="32"/>
        </w:rPr>
        <w:t>拓展政策宣传途径，以多样化的解读形式，进一步扩大政策的知晓度。及时做好咨询留言答复，更新常见</w:t>
      </w:r>
      <w:r>
        <w:rPr>
          <w:rFonts w:hint="eastAsia" w:hAnsi="仿宋_GB2312" w:cs="仿宋_GB2312"/>
          <w:szCs w:val="32"/>
        </w:rPr>
        <w:t>问答知识库，</w:t>
      </w:r>
      <w:r>
        <w:rPr>
          <w:rFonts w:hint="eastAsia"/>
          <w:szCs w:val="32"/>
        </w:rPr>
        <w:t>使企业、组织和群众能够准确地获得政策信息。</w:t>
      </w:r>
    </w:p>
    <w:p w14:paraId="66BFE533">
      <w:pPr>
        <w:ind w:firstLine="664" w:firstLineChars="200"/>
        <w:rPr>
          <w:rFonts w:ascii="宋体" w:hAnsi="宋体" w:eastAsia="宋体" w:cs="宋体"/>
          <w:spacing w:val="8"/>
          <w:kern w:val="0"/>
          <w:szCs w:val="32"/>
        </w:rPr>
      </w:pPr>
      <w:r>
        <w:rPr>
          <w:rFonts w:ascii="黑体" w:hAnsi="黑体" w:eastAsia="黑体" w:cs="宋体"/>
          <w:spacing w:val="8"/>
          <w:kern w:val="0"/>
          <w:szCs w:val="32"/>
        </w:rPr>
        <w:t>六、其他需要报告的事项</w:t>
      </w:r>
      <w:r>
        <w:rPr>
          <w:rFonts w:ascii="黑体" w:hAnsi="黑体" w:eastAsia="黑体" w:cs="宋体"/>
          <w:spacing w:val="8"/>
          <w:kern w:val="0"/>
          <w:szCs w:val="32"/>
        </w:rPr>
        <w:tab/>
      </w:r>
    </w:p>
    <w:p w14:paraId="36D114BE">
      <w:pPr>
        <w:ind w:firstLine="664" w:firstLineChars="200"/>
        <w:rPr>
          <w:rFonts w:hAnsi="宋体" w:cs="宋体"/>
          <w:spacing w:val="8"/>
          <w:kern w:val="0"/>
          <w:szCs w:val="32"/>
        </w:rPr>
      </w:pPr>
      <w:r>
        <w:rPr>
          <w:rFonts w:hint="eastAsia" w:hAnsi="宋体" w:cs="宋体"/>
          <w:spacing w:val="8"/>
          <w:kern w:val="0"/>
          <w:szCs w:val="32"/>
        </w:rPr>
        <w:t>依据《政府信息公开信息处理费管理办法》</w:t>
      </w:r>
      <w:r>
        <w:rPr>
          <w:rFonts w:hint="eastAsia" w:hAnsi="宋体" w:cs="宋体"/>
          <w:spacing w:val="8"/>
          <w:kern w:val="0"/>
          <w:szCs w:val="32"/>
          <w:lang w:eastAsia="zh-CN"/>
        </w:rPr>
        <w:t>，</w:t>
      </w:r>
      <w:bookmarkStart w:id="1" w:name="_GoBack"/>
      <w:bookmarkEnd w:id="1"/>
      <w:r>
        <w:rPr>
          <w:rFonts w:hAnsi="宋体" w:cs="宋体"/>
          <w:spacing w:val="8"/>
          <w:kern w:val="0"/>
          <w:szCs w:val="32"/>
        </w:rPr>
        <w:t>发出收费通知</w:t>
      </w:r>
      <w:r>
        <w:rPr>
          <w:rFonts w:hint="eastAsia" w:hAnsi="宋体" w:cs="宋体"/>
          <w:spacing w:val="8"/>
          <w:kern w:val="0"/>
          <w:szCs w:val="32"/>
        </w:rPr>
        <w:t>0</w:t>
      </w:r>
      <w:r>
        <w:rPr>
          <w:rFonts w:hAnsi="宋体" w:cs="宋体"/>
          <w:spacing w:val="8"/>
          <w:kern w:val="0"/>
          <w:szCs w:val="32"/>
        </w:rPr>
        <w:t>件</w:t>
      </w:r>
      <w:r>
        <w:rPr>
          <w:rFonts w:hint="eastAsia" w:hAnsi="宋体" w:cs="宋体"/>
          <w:spacing w:val="8"/>
          <w:kern w:val="0"/>
          <w:szCs w:val="32"/>
        </w:rPr>
        <w:t>，</w:t>
      </w:r>
      <w:r>
        <w:rPr>
          <w:rFonts w:hAnsi="宋体" w:cs="宋体"/>
          <w:spacing w:val="8"/>
          <w:kern w:val="0"/>
          <w:szCs w:val="32"/>
        </w:rPr>
        <w:t>实际收取总金额</w:t>
      </w:r>
      <w:r>
        <w:rPr>
          <w:rFonts w:hint="eastAsia" w:hAnsi="宋体" w:cs="宋体"/>
          <w:spacing w:val="8"/>
          <w:kern w:val="0"/>
          <w:szCs w:val="32"/>
        </w:rPr>
        <w:t>0元</w:t>
      </w:r>
      <w:r>
        <w:rPr>
          <w:rFonts w:hAnsi="宋体" w:cs="宋体"/>
          <w:spacing w:val="8"/>
          <w:kern w:val="0"/>
          <w:szCs w:val="32"/>
        </w:rPr>
        <w:t>。</w:t>
      </w:r>
    </w:p>
    <w:p w14:paraId="380C0486">
      <w:pPr>
        <w:ind w:firstLine="632" w:firstLineChars="200"/>
      </w:pPr>
      <w:r>
        <w:rPr>
          <w:rFonts w:hint="eastAsia"/>
        </w:rPr>
        <w:t>北京市</w:t>
      </w:r>
      <w:r>
        <w:t>体育局网站</w:t>
      </w:r>
      <w:r>
        <w:rPr>
          <w:rFonts w:hint="eastAsia"/>
        </w:rPr>
        <w:t>地</w:t>
      </w:r>
      <w:r>
        <w:t>址</w:t>
      </w:r>
      <w:r>
        <w:rPr>
          <w:rFonts w:hint="eastAsia"/>
        </w:rPr>
        <w:t>为</w:t>
      </w:r>
      <w:r>
        <w:t>https://tyj.beijing.gov.cn/</w:t>
      </w:r>
      <w:r>
        <w:rPr>
          <w:rFonts w:hint="eastAsia"/>
        </w:rPr>
        <w:t>，如需了解更多政府信息，请登录查询。</w:t>
      </w:r>
    </w:p>
    <w:p w14:paraId="0BD05100">
      <w:pPr>
        <w:ind w:firstLine="632" w:firstLineChars="200"/>
      </w:pPr>
    </w:p>
    <w:bookmarkEnd w:id="0"/>
    <w:p w14:paraId="67D91429"/>
    <w:sectPr>
      <w:footerReference r:id="rId7" w:type="default"/>
      <w:footerReference r:id="rId8" w:type="even"/>
      <w:pgSz w:w="11906" w:h="16838"/>
      <w:pgMar w:top="2098" w:right="1474" w:bottom="1985" w:left="1588" w:header="851" w:footer="1588" w:gutter="0"/>
      <w:pgNumType w:fmt="numberInDash"/>
      <w:cols w:space="425" w:num="1"/>
      <w:docGrid w:type="linesAndChars" w:linePitch="45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417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98B5E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98B5E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426C4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690E3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690E3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4231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787972824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17F5B4F2">
                              <w:pPr>
                                <w:pStyle w:val="5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4FF72A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4"/>
                        <w:szCs w:val="24"/>
                      </w:rPr>
                      <w:id w:val="-787972824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17F5B4F2">
                        <w:pPr>
                          <w:pStyle w:val="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4FF72AF"/>
                </w:txbxContent>
              </v:textbox>
            </v:shape>
          </w:pict>
        </mc:Fallback>
      </mc:AlternateContent>
    </w:r>
  </w:p>
  <w:p w14:paraId="6229E41D">
    <w:pPr>
      <w:pStyle w:val="5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4A9D">
    <w:pPr>
      <w:pStyle w:val="5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22765005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76E19F53">
                              <w:pPr>
                                <w:pStyle w:val="5"/>
                                <w:ind w:left="320" w:leftChars="100" w:right="320" w:rightChars="10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13E8740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22765005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76E19F53">
                        <w:pPr>
                          <w:pStyle w:val="5"/>
                          <w:ind w:left="320" w:leftChars="100" w:right="320" w:rightChars="10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13E8740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45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TQ1NWNlNTU4MmQzMzVjMzQyNGVhNTc2MzYwNTQifQ=="/>
  </w:docVars>
  <w:rsids>
    <w:rsidRoot w:val="007055CC"/>
    <w:rsid w:val="000052EA"/>
    <w:rsid w:val="000059BA"/>
    <w:rsid w:val="00015A84"/>
    <w:rsid w:val="00020467"/>
    <w:rsid w:val="000277B0"/>
    <w:rsid w:val="00034890"/>
    <w:rsid w:val="000571F4"/>
    <w:rsid w:val="00067572"/>
    <w:rsid w:val="00070420"/>
    <w:rsid w:val="00074D3E"/>
    <w:rsid w:val="000844AA"/>
    <w:rsid w:val="00084FE4"/>
    <w:rsid w:val="000B2998"/>
    <w:rsid w:val="000F28DB"/>
    <w:rsid w:val="001045D0"/>
    <w:rsid w:val="00143050"/>
    <w:rsid w:val="00171CD3"/>
    <w:rsid w:val="001756DA"/>
    <w:rsid w:val="001A3171"/>
    <w:rsid w:val="001B01E7"/>
    <w:rsid w:val="001B2B38"/>
    <w:rsid w:val="001B3374"/>
    <w:rsid w:val="001C0F30"/>
    <w:rsid w:val="001C2823"/>
    <w:rsid w:val="001D158B"/>
    <w:rsid w:val="001F4670"/>
    <w:rsid w:val="001F664E"/>
    <w:rsid w:val="001F6737"/>
    <w:rsid w:val="00214227"/>
    <w:rsid w:val="00220782"/>
    <w:rsid w:val="0022347A"/>
    <w:rsid w:val="002243C1"/>
    <w:rsid w:val="0023299E"/>
    <w:rsid w:val="002632CE"/>
    <w:rsid w:val="00263E87"/>
    <w:rsid w:val="002862B9"/>
    <w:rsid w:val="002944BE"/>
    <w:rsid w:val="002950EA"/>
    <w:rsid w:val="002B2F9D"/>
    <w:rsid w:val="002C5BF0"/>
    <w:rsid w:val="002D5148"/>
    <w:rsid w:val="002F55FA"/>
    <w:rsid w:val="002F68B6"/>
    <w:rsid w:val="00300E3A"/>
    <w:rsid w:val="00315D10"/>
    <w:rsid w:val="003327D8"/>
    <w:rsid w:val="00337489"/>
    <w:rsid w:val="0035171F"/>
    <w:rsid w:val="00356BE0"/>
    <w:rsid w:val="00360F5F"/>
    <w:rsid w:val="00364E73"/>
    <w:rsid w:val="00371DAA"/>
    <w:rsid w:val="003B748E"/>
    <w:rsid w:val="003D12C6"/>
    <w:rsid w:val="003D3838"/>
    <w:rsid w:val="003E5B2D"/>
    <w:rsid w:val="003F021E"/>
    <w:rsid w:val="00400E0A"/>
    <w:rsid w:val="00405707"/>
    <w:rsid w:val="00431FE2"/>
    <w:rsid w:val="00441F87"/>
    <w:rsid w:val="00452F2F"/>
    <w:rsid w:val="00464394"/>
    <w:rsid w:val="00471348"/>
    <w:rsid w:val="00477783"/>
    <w:rsid w:val="00491258"/>
    <w:rsid w:val="00491C28"/>
    <w:rsid w:val="004B229E"/>
    <w:rsid w:val="004F27F1"/>
    <w:rsid w:val="00506AA3"/>
    <w:rsid w:val="0051039E"/>
    <w:rsid w:val="00525C82"/>
    <w:rsid w:val="00570FBB"/>
    <w:rsid w:val="00577F76"/>
    <w:rsid w:val="005A2B28"/>
    <w:rsid w:val="005A6B45"/>
    <w:rsid w:val="005A7FA0"/>
    <w:rsid w:val="005C3AF9"/>
    <w:rsid w:val="005C66A6"/>
    <w:rsid w:val="005E145B"/>
    <w:rsid w:val="005E7F8F"/>
    <w:rsid w:val="005F2F0E"/>
    <w:rsid w:val="005F769E"/>
    <w:rsid w:val="00626189"/>
    <w:rsid w:val="00652200"/>
    <w:rsid w:val="00665F0E"/>
    <w:rsid w:val="0067199F"/>
    <w:rsid w:val="0067232B"/>
    <w:rsid w:val="00677055"/>
    <w:rsid w:val="00680F28"/>
    <w:rsid w:val="00682FFD"/>
    <w:rsid w:val="006963BB"/>
    <w:rsid w:val="006B7C03"/>
    <w:rsid w:val="006D73C8"/>
    <w:rsid w:val="006E536D"/>
    <w:rsid w:val="006E5499"/>
    <w:rsid w:val="007055CC"/>
    <w:rsid w:val="00717FAD"/>
    <w:rsid w:val="0072028C"/>
    <w:rsid w:val="007249C7"/>
    <w:rsid w:val="00741EF7"/>
    <w:rsid w:val="00750820"/>
    <w:rsid w:val="007524BA"/>
    <w:rsid w:val="00755B47"/>
    <w:rsid w:val="00762D84"/>
    <w:rsid w:val="007837DA"/>
    <w:rsid w:val="00786611"/>
    <w:rsid w:val="00790326"/>
    <w:rsid w:val="007B4180"/>
    <w:rsid w:val="007C0641"/>
    <w:rsid w:val="007F2374"/>
    <w:rsid w:val="007F30DC"/>
    <w:rsid w:val="008102CE"/>
    <w:rsid w:val="00811F17"/>
    <w:rsid w:val="00855B55"/>
    <w:rsid w:val="00855F41"/>
    <w:rsid w:val="00865417"/>
    <w:rsid w:val="008A4081"/>
    <w:rsid w:val="008B01C0"/>
    <w:rsid w:val="008B19AD"/>
    <w:rsid w:val="008C150D"/>
    <w:rsid w:val="008D62B3"/>
    <w:rsid w:val="008E4D3F"/>
    <w:rsid w:val="008F2DCA"/>
    <w:rsid w:val="009000AF"/>
    <w:rsid w:val="00934840"/>
    <w:rsid w:val="00957B3D"/>
    <w:rsid w:val="00960427"/>
    <w:rsid w:val="00964619"/>
    <w:rsid w:val="009A7E18"/>
    <w:rsid w:val="009B2260"/>
    <w:rsid w:val="009B6A93"/>
    <w:rsid w:val="00A15062"/>
    <w:rsid w:val="00A371AB"/>
    <w:rsid w:val="00A40542"/>
    <w:rsid w:val="00A44328"/>
    <w:rsid w:val="00A73514"/>
    <w:rsid w:val="00AB12F4"/>
    <w:rsid w:val="00AB2447"/>
    <w:rsid w:val="00AD1D90"/>
    <w:rsid w:val="00AE13D8"/>
    <w:rsid w:val="00AF0F46"/>
    <w:rsid w:val="00AF73A7"/>
    <w:rsid w:val="00B13DAC"/>
    <w:rsid w:val="00B22A48"/>
    <w:rsid w:val="00B27CD0"/>
    <w:rsid w:val="00B6693A"/>
    <w:rsid w:val="00B67D6C"/>
    <w:rsid w:val="00B712C1"/>
    <w:rsid w:val="00B81C60"/>
    <w:rsid w:val="00B8239C"/>
    <w:rsid w:val="00B871D0"/>
    <w:rsid w:val="00BB6865"/>
    <w:rsid w:val="00BC3FEA"/>
    <w:rsid w:val="00BD4D97"/>
    <w:rsid w:val="00BE07DE"/>
    <w:rsid w:val="00BE3B77"/>
    <w:rsid w:val="00C24AF6"/>
    <w:rsid w:val="00C24E60"/>
    <w:rsid w:val="00C51321"/>
    <w:rsid w:val="00C51468"/>
    <w:rsid w:val="00C57E62"/>
    <w:rsid w:val="00C74F33"/>
    <w:rsid w:val="00C87DC2"/>
    <w:rsid w:val="00C91332"/>
    <w:rsid w:val="00CC0DF0"/>
    <w:rsid w:val="00CC721F"/>
    <w:rsid w:val="00CD10AA"/>
    <w:rsid w:val="00CE3090"/>
    <w:rsid w:val="00D00FC7"/>
    <w:rsid w:val="00D11D0B"/>
    <w:rsid w:val="00D262EF"/>
    <w:rsid w:val="00D303A5"/>
    <w:rsid w:val="00D32A7C"/>
    <w:rsid w:val="00D4039A"/>
    <w:rsid w:val="00DC64D6"/>
    <w:rsid w:val="00DD02B2"/>
    <w:rsid w:val="00DD7FC6"/>
    <w:rsid w:val="00DE6841"/>
    <w:rsid w:val="00DF07F6"/>
    <w:rsid w:val="00E04E50"/>
    <w:rsid w:val="00E156FA"/>
    <w:rsid w:val="00E43BD0"/>
    <w:rsid w:val="00E601BD"/>
    <w:rsid w:val="00E7210C"/>
    <w:rsid w:val="00E8249E"/>
    <w:rsid w:val="00E8627F"/>
    <w:rsid w:val="00E87E26"/>
    <w:rsid w:val="00EA2948"/>
    <w:rsid w:val="00EB031B"/>
    <w:rsid w:val="00EB6228"/>
    <w:rsid w:val="00EB76A6"/>
    <w:rsid w:val="00ED1CF6"/>
    <w:rsid w:val="00EE5E8E"/>
    <w:rsid w:val="00EF2BE1"/>
    <w:rsid w:val="00EF64EC"/>
    <w:rsid w:val="00F12EC0"/>
    <w:rsid w:val="00F15262"/>
    <w:rsid w:val="00F16048"/>
    <w:rsid w:val="00F46D8C"/>
    <w:rsid w:val="00F53D07"/>
    <w:rsid w:val="00F54DCD"/>
    <w:rsid w:val="00F65590"/>
    <w:rsid w:val="00F7357B"/>
    <w:rsid w:val="00F7533E"/>
    <w:rsid w:val="00FB0A18"/>
    <w:rsid w:val="00FB0F6F"/>
    <w:rsid w:val="00FC7C7F"/>
    <w:rsid w:val="00FD4C6A"/>
    <w:rsid w:val="0C2D013F"/>
    <w:rsid w:val="169D42B1"/>
    <w:rsid w:val="1A831EE5"/>
    <w:rsid w:val="5866141B"/>
    <w:rsid w:val="5B550E95"/>
    <w:rsid w:val="65394A89"/>
    <w:rsid w:val="7A8C2110"/>
    <w:rsid w:val="7C29449A"/>
    <w:rsid w:val="7D095A13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widowControl w:val="0"/>
      <w:spacing w:line="460" w:lineRule="exact"/>
      <w:ind w:firstLine="640" w:firstLineChars="200"/>
    </w:pPr>
    <w:rPr>
      <w:rFonts w:hAnsi="Times New Roman" w:cs="Times New Roman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  <w:rPr>
      <w:kern w:val="2"/>
      <w:sz w:val="32"/>
      <w:szCs w:val="22"/>
    </w:rPr>
  </w:style>
  <w:style w:type="character" w:customStyle="1" w:styleId="14">
    <w:name w:val="正文文本缩进 字符"/>
    <w:basedOn w:val="8"/>
    <w:link w:val="2"/>
    <w:uiPriority w:val="0"/>
    <w:rPr>
      <w:rFonts w:hAnsi="Times New Roman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3EEDC-8E10-403A-A477-D4A3DF0959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639</Words>
  <Characters>713</Characters>
  <Lines>17</Lines>
  <Paragraphs>5</Paragraphs>
  <TotalTime>752</TotalTime>
  <ScaleCrop>false</ScaleCrop>
  <LinksUpToDate>false</LinksUpToDate>
  <CharactersWithSpaces>739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2022-01-19T03:04:00Z</dcterms:created>
  <dc:creator>zj</dc:creator>
  <cp:lastModifiedBy>匿名用户</cp:lastModifiedBy>
  <cp:lastPrinted>2026-01-16T02:03:00Z</cp:lastPrinted>
  <dcterms:modified xsi:type="dcterms:W3CDTF">2026-01-19T06:23:54Z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AE606B79E42845D790B3FB99CDF345BC_12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