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47275">
      <w:pPr>
        <w:spacing w:line="560" w:lineRule="exact"/>
        <w:jc w:val="left"/>
        <w:rPr>
          <w:rFonts w:ascii="黑体" w:hAnsi="黑体" w:eastAsia="黑体" w:cs="方正小标宋简体"/>
        </w:rPr>
      </w:pPr>
      <w:r>
        <w:rPr>
          <w:rFonts w:hint="eastAsia" w:ascii="黑体" w:hAnsi="黑体" w:eastAsia="黑体" w:cs="方正小标宋简体"/>
        </w:rPr>
        <w:t>附件1</w:t>
      </w:r>
    </w:p>
    <w:p w14:paraId="084F993C">
      <w:pPr>
        <w:spacing w:line="560" w:lineRule="exact"/>
        <w:jc w:val="center"/>
        <w:rPr>
          <w:rFonts w:hint="eastAsia" w:ascii="方正小标宋简体" w:hAnsi="仿宋" w:eastAsia="方正小标宋简体" w:cs="方正小标宋简体"/>
          <w:sz w:val="44"/>
          <w:szCs w:val="44"/>
          <w:lang w:eastAsia="zh-CN"/>
        </w:rPr>
      </w:pPr>
      <w:r>
        <w:rPr>
          <w:rFonts w:hint="eastAsia" w:ascii="方正小标宋简体" w:hAnsi="仿宋" w:eastAsia="方正小标宋简体" w:cs="方正小标宋简体"/>
          <w:sz w:val="44"/>
          <w:szCs w:val="44"/>
        </w:rPr>
        <w:t>2024年北京市青少年棒球</w:t>
      </w:r>
      <w:r>
        <w:rPr>
          <w:rFonts w:hint="eastAsia" w:ascii="方正小标宋简体" w:hAnsi="仿宋" w:eastAsia="方正小标宋简体" w:cs="方正小标宋简体"/>
          <w:sz w:val="44"/>
          <w:szCs w:val="44"/>
          <w:lang w:eastAsia="zh-CN"/>
        </w:rPr>
        <w:t>锦标赛</w:t>
      </w:r>
    </w:p>
    <w:p w14:paraId="05BA0318">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竞赛规程</w:t>
      </w:r>
    </w:p>
    <w:p w14:paraId="4A8F87BA">
      <w:pPr>
        <w:spacing w:line="520" w:lineRule="exact"/>
        <w:jc w:val="center"/>
        <w:rPr>
          <w:rFonts w:ascii="宋体" w:hAnsi="宋体"/>
          <w:color w:val="000000"/>
        </w:rPr>
      </w:pPr>
    </w:p>
    <w:p w14:paraId="1DB7B904">
      <w:pPr>
        <w:keepNext w:val="0"/>
        <w:keepLines w:val="0"/>
        <w:pageBreakBefore w:val="0"/>
        <w:kinsoku/>
        <w:wordWrap/>
        <w:topLinePunct w:val="0"/>
        <w:bidi w:val="0"/>
        <w:snapToGrid/>
        <w:spacing w:line="560" w:lineRule="exact"/>
        <w:ind w:firstLine="640" w:firstLineChars="200"/>
        <w:jc w:val="left"/>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一、主办单位</w:t>
      </w:r>
    </w:p>
    <w:p w14:paraId="273EBC96">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黑体"/>
          <w:color w:val="000000"/>
          <w:sz w:val="32"/>
          <w:szCs w:val="32"/>
        </w:rPr>
      </w:pPr>
      <w:r>
        <w:rPr>
          <w:rFonts w:hint="eastAsia" w:ascii="仿宋_GB2312" w:hAnsi="仿宋" w:eastAsia="仿宋_GB2312" w:cs="黑体"/>
          <w:color w:val="000000"/>
          <w:sz w:val="32"/>
          <w:szCs w:val="32"/>
        </w:rPr>
        <w:t>北京市体育局</w:t>
      </w:r>
    </w:p>
    <w:p w14:paraId="277EEF47">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黑体"/>
          <w:color w:val="000000"/>
          <w:sz w:val="32"/>
          <w:szCs w:val="32"/>
        </w:rPr>
      </w:pPr>
      <w:r>
        <w:rPr>
          <w:rFonts w:hint="eastAsia" w:ascii="仿宋_GB2312" w:hAnsi="仿宋" w:eastAsia="仿宋_GB2312" w:cs="黑体"/>
          <w:color w:val="000000"/>
          <w:sz w:val="32"/>
          <w:szCs w:val="32"/>
        </w:rPr>
        <w:t>北京市教育委员会</w:t>
      </w:r>
    </w:p>
    <w:p w14:paraId="24EE2E94">
      <w:pPr>
        <w:keepNext w:val="0"/>
        <w:keepLines w:val="0"/>
        <w:pageBreakBefore w:val="0"/>
        <w:kinsoku/>
        <w:wordWrap/>
        <w:topLinePunct w:val="0"/>
        <w:bidi w:val="0"/>
        <w:snapToGrid/>
        <w:spacing w:line="560" w:lineRule="exact"/>
        <w:ind w:firstLine="640" w:firstLineChars="200"/>
        <w:jc w:val="left"/>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二、承办单位</w:t>
      </w:r>
    </w:p>
    <w:p w14:paraId="6BAA4208">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黑体"/>
          <w:color w:val="000000"/>
          <w:sz w:val="32"/>
          <w:szCs w:val="32"/>
        </w:rPr>
      </w:pPr>
      <w:r>
        <w:rPr>
          <w:rFonts w:hint="eastAsia" w:ascii="仿宋_GB2312" w:hAnsi="仿宋" w:eastAsia="仿宋_GB2312" w:cs="黑体"/>
          <w:color w:val="000000"/>
          <w:sz w:val="32"/>
          <w:szCs w:val="32"/>
        </w:rPr>
        <w:t>北京市体育竞赛管理和国际交流中心</w:t>
      </w:r>
    </w:p>
    <w:p w14:paraId="57DCCCEC">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黑体"/>
          <w:color w:val="000000"/>
          <w:sz w:val="32"/>
          <w:szCs w:val="32"/>
        </w:rPr>
      </w:pPr>
      <w:r>
        <w:rPr>
          <w:rFonts w:hint="eastAsia" w:ascii="仿宋_GB2312" w:hAnsi="仿宋" w:eastAsia="仿宋_GB2312"/>
          <w:color w:val="000000"/>
          <w:sz w:val="32"/>
          <w:szCs w:val="32"/>
          <w:lang w:eastAsia="zh-CN"/>
        </w:rPr>
        <w:t>北京市芦城体育运动技术学校</w:t>
      </w:r>
    </w:p>
    <w:p w14:paraId="73A8B72B">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北京市棒球运动协会</w:t>
      </w:r>
    </w:p>
    <w:p w14:paraId="1DF959B8">
      <w:pPr>
        <w:keepNext w:val="0"/>
        <w:keepLines w:val="0"/>
        <w:pageBreakBefore w:val="0"/>
        <w:kinsoku/>
        <w:wordWrap/>
        <w:topLinePunct w:val="0"/>
        <w:bidi w:val="0"/>
        <w:snapToGrid/>
        <w:spacing w:line="560" w:lineRule="exact"/>
        <w:ind w:firstLine="640" w:firstLineChars="200"/>
        <w:jc w:val="left"/>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三、时间和地点</w:t>
      </w:r>
    </w:p>
    <w:p w14:paraId="61F2BFC8">
      <w:pPr>
        <w:keepNext w:val="0"/>
        <w:keepLines w:val="0"/>
        <w:pageBreakBefore w:val="0"/>
        <w:kinsoku/>
        <w:wordWrap/>
        <w:topLinePunct w:val="0"/>
        <w:bidi w:val="0"/>
        <w:snapToGrid/>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日在北京市芦城体育运动技术学校棒球场</w:t>
      </w:r>
    </w:p>
    <w:p w14:paraId="0566CB0A">
      <w:pPr>
        <w:keepNext w:val="0"/>
        <w:keepLines w:val="0"/>
        <w:pageBreakBefore w:val="0"/>
        <w:kinsoku/>
        <w:wordWrap/>
        <w:topLinePunct w:val="0"/>
        <w:bidi w:val="0"/>
        <w:snapToGrid/>
        <w:spacing w:line="560" w:lineRule="exact"/>
        <w:ind w:firstLine="640" w:firstLineChars="200"/>
        <w:jc w:val="left"/>
        <w:textAlignment w:val="auto"/>
        <w:outlineLvl w:val="0"/>
        <w:rPr>
          <w:rFonts w:ascii="黑体" w:hAnsi="黑体" w:eastAsia="黑体"/>
          <w:color w:val="000000"/>
          <w:sz w:val="32"/>
          <w:szCs w:val="32"/>
        </w:rPr>
      </w:pPr>
      <w:r>
        <w:rPr>
          <w:rFonts w:hint="eastAsia" w:ascii="黑体" w:hAnsi="黑体" w:eastAsia="黑体"/>
          <w:color w:val="000000"/>
          <w:sz w:val="32"/>
          <w:szCs w:val="32"/>
        </w:rPr>
        <w:t>四、竞赛组别和年龄</w:t>
      </w:r>
    </w:p>
    <w:p w14:paraId="48F79D0D">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黑体"/>
          <w:color w:val="000000"/>
          <w:sz w:val="32"/>
          <w:szCs w:val="32"/>
        </w:rPr>
      </w:pPr>
      <w:r>
        <w:rPr>
          <w:rFonts w:hint="eastAsia" w:ascii="仿宋_GB2312" w:hAnsi="仿宋" w:eastAsia="仿宋_GB2312" w:cs="黑体"/>
          <w:color w:val="000000"/>
          <w:sz w:val="32"/>
          <w:szCs w:val="32"/>
        </w:rPr>
        <w:t>甲组：200</w:t>
      </w:r>
      <w:r>
        <w:rPr>
          <w:rFonts w:hint="eastAsia" w:ascii="仿宋_GB2312" w:hAnsi="仿宋" w:eastAsia="仿宋_GB2312" w:cs="黑体"/>
          <w:color w:val="000000"/>
          <w:sz w:val="32"/>
          <w:szCs w:val="32"/>
          <w:lang w:val="en-US" w:eastAsia="zh-CN"/>
        </w:rPr>
        <w:t>7</w:t>
      </w:r>
      <w:r>
        <w:rPr>
          <w:rFonts w:hint="eastAsia" w:ascii="仿宋_GB2312" w:hAnsi="仿宋" w:eastAsia="仿宋_GB2312" w:cs="黑体"/>
          <w:color w:val="000000"/>
          <w:sz w:val="32"/>
          <w:szCs w:val="32"/>
        </w:rPr>
        <w:t>年1月1日至200</w:t>
      </w:r>
      <w:r>
        <w:rPr>
          <w:rFonts w:hint="eastAsia" w:ascii="仿宋_GB2312" w:hAnsi="仿宋" w:eastAsia="仿宋_GB2312" w:cs="黑体"/>
          <w:color w:val="000000"/>
          <w:sz w:val="32"/>
          <w:szCs w:val="32"/>
          <w:lang w:val="en-US" w:eastAsia="zh-CN"/>
        </w:rPr>
        <w:t>9</w:t>
      </w:r>
      <w:r>
        <w:rPr>
          <w:rFonts w:hint="eastAsia" w:ascii="仿宋_GB2312" w:hAnsi="仿宋" w:eastAsia="仿宋_GB2312" w:cs="黑体"/>
          <w:color w:val="000000"/>
          <w:sz w:val="32"/>
          <w:szCs w:val="32"/>
        </w:rPr>
        <w:t>年12月31日出生（15至17岁）；</w:t>
      </w:r>
    </w:p>
    <w:p w14:paraId="158E7E97">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黑体"/>
          <w:color w:val="000000"/>
          <w:sz w:val="32"/>
          <w:szCs w:val="32"/>
        </w:rPr>
      </w:pPr>
      <w:r>
        <w:rPr>
          <w:rFonts w:hint="eastAsia" w:ascii="仿宋_GB2312" w:hAnsi="仿宋" w:eastAsia="仿宋_GB2312" w:cs="黑体"/>
          <w:color w:val="000000"/>
          <w:sz w:val="32"/>
          <w:szCs w:val="32"/>
        </w:rPr>
        <w:t>乙组：20</w:t>
      </w:r>
      <w:r>
        <w:rPr>
          <w:rFonts w:hint="eastAsia" w:ascii="仿宋_GB2312" w:hAnsi="仿宋" w:eastAsia="仿宋_GB2312" w:cs="黑体"/>
          <w:color w:val="000000"/>
          <w:sz w:val="32"/>
          <w:szCs w:val="32"/>
          <w:lang w:val="en-US" w:eastAsia="zh-CN"/>
        </w:rPr>
        <w:t>10</w:t>
      </w:r>
      <w:r>
        <w:rPr>
          <w:rFonts w:hint="eastAsia" w:ascii="仿宋_GB2312" w:hAnsi="仿宋" w:eastAsia="仿宋_GB2312" w:cs="黑体"/>
          <w:color w:val="000000"/>
          <w:sz w:val="32"/>
          <w:szCs w:val="32"/>
        </w:rPr>
        <w:t>年1月1日至201</w:t>
      </w:r>
      <w:r>
        <w:rPr>
          <w:rFonts w:hint="eastAsia" w:ascii="仿宋_GB2312" w:hAnsi="仿宋" w:eastAsia="仿宋_GB2312" w:cs="黑体"/>
          <w:color w:val="000000"/>
          <w:sz w:val="32"/>
          <w:szCs w:val="32"/>
          <w:lang w:val="en-US" w:eastAsia="zh-CN"/>
        </w:rPr>
        <w:t>1</w:t>
      </w:r>
      <w:r>
        <w:rPr>
          <w:rFonts w:hint="eastAsia" w:ascii="仿宋_GB2312" w:hAnsi="仿宋" w:eastAsia="仿宋_GB2312" w:cs="黑体"/>
          <w:color w:val="000000"/>
          <w:sz w:val="32"/>
          <w:szCs w:val="32"/>
        </w:rPr>
        <w:t>年12月31日出生（13至14岁）。</w:t>
      </w:r>
    </w:p>
    <w:p w14:paraId="74B81CA7">
      <w:pPr>
        <w:keepNext w:val="0"/>
        <w:keepLines w:val="0"/>
        <w:pageBreakBefore w:val="0"/>
        <w:kinsoku/>
        <w:wordWrap/>
        <w:topLinePunct w:val="0"/>
        <w:bidi w:val="0"/>
        <w:snapToGrid/>
        <w:spacing w:line="560" w:lineRule="exact"/>
        <w:ind w:firstLine="640" w:firstLineChars="200"/>
        <w:jc w:val="left"/>
        <w:textAlignment w:val="auto"/>
        <w:outlineLvl w:val="0"/>
        <w:rPr>
          <w:rFonts w:ascii="黑体" w:hAnsi="黑体" w:eastAsia="黑体"/>
          <w:color w:val="000000"/>
          <w:sz w:val="32"/>
          <w:szCs w:val="32"/>
        </w:rPr>
      </w:pPr>
      <w:r>
        <w:rPr>
          <w:rFonts w:hint="eastAsia" w:ascii="黑体" w:hAnsi="黑体" w:eastAsia="黑体"/>
          <w:color w:val="000000"/>
          <w:sz w:val="32"/>
          <w:szCs w:val="32"/>
        </w:rPr>
        <w:t>五、运动员资格</w:t>
      </w:r>
    </w:p>
    <w:p w14:paraId="2716E4E1">
      <w:pPr>
        <w:keepNext w:val="0"/>
        <w:keepLines w:val="0"/>
        <w:pageBreakBefore w:val="0"/>
        <w:kinsoku/>
        <w:wordWrap/>
        <w:topLinePunct w:val="0"/>
        <w:bidi w:val="0"/>
        <w:snapToGrid/>
        <w:spacing w:line="560" w:lineRule="exact"/>
        <w:ind w:firstLine="640" w:firstLineChars="200"/>
        <w:jc w:val="left"/>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（一）符合北京市体育局《北京市青少年运动员注册管理办法（试行）》（京体竞技字〔2011〕10号）的有关规定。</w:t>
      </w:r>
    </w:p>
    <w:p w14:paraId="1C385F39">
      <w:pPr>
        <w:keepNext w:val="0"/>
        <w:keepLines w:val="0"/>
        <w:pageBreakBefore w:val="0"/>
        <w:kinsoku/>
        <w:wordWrap/>
        <w:topLinePunct w:val="0"/>
        <w:bidi w:val="0"/>
        <w:snapToGrid/>
        <w:spacing w:line="560" w:lineRule="exact"/>
        <w:ind w:firstLine="640" w:firstLineChars="200"/>
        <w:jc w:val="left"/>
        <w:textAlignment w:val="auto"/>
        <w:outlineLvl w:val="0"/>
        <w:rPr>
          <w:rFonts w:ascii="宋体" w:hAnsi="宋体"/>
          <w:color w:val="000000"/>
          <w:sz w:val="32"/>
          <w:szCs w:val="32"/>
        </w:rPr>
      </w:pPr>
      <w:r>
        <w:rPr>
          <w:rFonts w:hint="eastAsia" w:ascii="仿宋_GB2312" w:hAnsi="仿宋" w:eastAsia="仿宋_GB2312" w:cs="仿宋_GB2312"/>
          <w:sz w:val="32"/>
          <w:szCs w:val="32"/>
        </w:rPr>
        <w:t>（二）符合《北京市体育局关于开展202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年度北京市青少年运动员注册工作的通知》（京体青字〔202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19</w:t>
      </w:r>
      <w:r>
        <w:rPr>
          <w:rFonts w:hint="eastAsia" w:ascii="仿宋_GB2312" w:hAnsi="仿宋" w:eastAsia="仿宋_GB2312" w:cs="仿宋_GB2312"/>
          <w:sz w:val="32"/>
          <w:szCs w:val="32"/>
        </w:rPr>
        <w:t>号）的有关要求。</w:t>
      </w:r>
    </w:p>
    <w:p w14:paraId="72BD3135">
      <w:pPr>
        <w:keepNext w:val="0"/>
        <w:keepLines w:val="0"/>
        <w:pageBreakBefore w:val="0"/>
        <w:kinsoku/>
        <w:wordWrap/>
        <w:topLinePunct w:val="0"/>
        <w:bidi w:val="0"/>
        <w:snapToGrid/>
        <w:spacing w:line="560" w:lineRule="exact"/>
        <w:ind w:firstLine="640" w:firstLineChars="200"/>
        <w:jc w:val="left"/>
        <w:textAlignment w:val="auto"/>
        <w:outlineLvl w:val="0"/>
        <w:rPr>
          <w:rFonts w:hint="eastAsia" w:ascii="黑体" w:hAnsi="黑体" w:eastAsia="黑体"/>
          <w:color w:val="000000"/>
          <w:sz w:val="32"/>
          <w:szCs w:val="32"/>
          <w:highlight w:val="none"/>
        </w:rPr>
      </w:pPr>
      <w:r>
        <w:rPr>
          <w:rFonts w:hint="eastAsia" w:ascii="仿宋_GB2312" w:hAnsi="仿宋" w:eastAsia="仿宋_GB2312" w:cs="仿宋_GB2312"/>
          <w:sz w:val="32"/>
          <w:szCs w:val="32"/>
          <w:highlight w:val="none"/>
          <w:lang w:eastAsia="zh-CN"/>
        </w:rPr>
        <w:t>（三）</w:t>
      </w:r>
      <w:r>
        <w:rPr>
          <w:rFonts w:hint="eastAsia" w:ascii="仿宋_GB2312" w:hAnsi="仿宋" w:eastAsia="仿宋_GB2312" w:cs="仿宋_GB2312"/>
          <w:sz w:val="32"/>
          <w:szCs w:val="32"/>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年北京市青少年棒球冠军赛各组别前八名的运动队，</w:t>
      </w:r>
      <w:r>
        <w:rPr>
          <w:rFonts w:hint="eastAsia" w:ascii="仿宋_GB2312" w:hAnsi="仿宋" w:eastAsia="仿宋_GB2312" w:cs="仿宋_GB2312"/>
          <w:kern w:val="2"/>
          <w:sz w:val="32"/>
          <w:szCs w:val="32"/>
          <w:lang w:val="en-US" w:eastAsia="zh-CN" w:bidi="ar"/>
        </w:rPr>
        <w:t>报名</w:t>
      </w:r>
      <w:r>
        <w:rPr>
          <w:rFonts w:hint="eastAsia" w:ascii="仿宋_GB2312" w:hAnsi="宋体" w:eastAsia="仿宋_GB2312" w:cs="仿宋_GB2312"/>
          <w:kern w:val="2"/>
          <w:sz w:val="32"/>
          <w:szCs w:val="32"/>
          <w:lang w:val="en-US" w:eastAsia="zh-CN" w:bidi="ar"/>
        </w:rPr>
        <w:t>运动员必须有冠军赛上场比赛记录或数据，</w:t>
      </w:r>
      <w:r>
        <w:rPr>
          <w:rFonts w:hint="eastAsia" w:ascii="仿宋_GB2312" w:hAnsi="仿宋" w:eastAsia="仿宋_GB2312" w:cs="仿宋_GB2312"/>
          <w:sz w:val="32"/>
          <w:szCs w:val="32"/>
        </w:rPr>
        <w:t>并且</w:t>
      </w:r>
      <w:r>
        <w:rPr>
          <w:rFonts w:hint="eastAsia" w:ascii="仿宋_GB2312" w:hAnsi="仿宋" w:eastAsia="仿宋_GB2312" w:cs="仿宋_GB2312"/>
          <w:sz w:val="32"/>
          <w:szCs w:val="32"/>
          <w:lang w:eastAsia="zh-CN"/>
        </w:rPr>
        <w:t>各队</w:t>
      </w:r>
      <w:r>
        <w:rPr>
          <w:rFonts w:hint="eastAsia" w:ascii="仿宋_GB2312" w:hAnsi="仿宋" w:eastAsia="仿宋_GB2312" w:cs="仿宋_GB2312"/>
          <w:sz w:val="32"/>
          <w:szCs w:val="32"/>
        </w:rPr>
        <w:t>符合参赛资格的运动员不少于1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人。</w:t>
      </w:r>
    </w:p>
    <w:p w14:paraId="7C66A865">
      <w:pPr>
        <w:keepNext w:val="0"/>
        <w:keepLines w:val="0"/>
        <w:pageBreakBefore w:val="0"/>
        <w:kinsoku/>
        <w:wordWrap/>
        <w:topLinePunct w:val="0"/>
        <w:bidi w:val="0"/>
        <w:snapToGrid/>
        <w:spacing w:line="560" w:lineRule="exact"/>
        <w:ind w:firstLine="640" w:firstLineChars="200"/>
        <w:jc w:val="left"/>
        <w:textAlignment w:val="auto"/>
        <w:outlineLvl w:val="0"/>
        <w:rPr>
          <w:rFonts w:ascii="黑体" w:hAnsi="黑体" w:eastAsia="黑体"/>
          <w:color w:val="000000"/>
          <w:sz w:val="32"/>
          <w:szCs w:val="32"/>
        </w:rPr>
      </w:pPr>
      <w:r>
        <w:rPr>
          <w:rFonts w:hint="eastAsia" w:ascii="黑体" w:hAnsi="黑体" w:eastAsia="黑体"/>
          <w:color w:val="000000"/>
          <w:sz w:val="32"/>
          <w:szCs w:val="32"/>
        </w:rPr>
        <w:t>六、参加办法</w:t>
      </w:r>
    </w:p>
    <w:p w14:paraId="6156D4BE">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（一）以区为单位组队参加。</w:t>
      </w:r>
    </w:p>
    <w:p w14:paraId="7911AD7C">
      <w:pPr>
        <w:keepNext w:val="0"/>
        <w:keepLines w:val="0"/>
        <w:pageBreakBefore w:val="0"/>
        <w:kinsoku/>
        <w:wordWrap/>
        <w:topLinePunct w:val="0"/>
        <w:bidi w:val="0"/>
        <w:snapToGrid/>
        <w:spacing w:line="560" w:lineRule="exact"/>
        <w:ind w:firstLine="640" w:firstLineChars="200"/>
        <w:jc w:val="left"/>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（二）所有参赛人员经二级以上医院检查证明身体健康。</w:t>
      </w:r>
    </w:p>
    <w:p w14:paraId="47187EE2">
      <w:pPr>
        <w:keepNext w:val="0"/>
        <w:keepLines w:val="0"/>
        <w:pageBreakBefore w:val="0"/>
        <w:kinsoku/>
        <w:wordWrap/>
        <w:topLinePunct w:val="0"/>
        <w:bidi w:val="0"/>
        <w:snapToGrid/>
        <w:spacing w:line="560" w:lineRule="exact"/>
        <w:ind w:firstLine="640" w:firstLineChars="200"/>
        <w:jc w:val="left"/>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（三）以202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年度青少年运动员注册为依据，运动员只能代表202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 xml:space="preserve">年度注册单位参加比赛。 </w:t>
      </w:r>
    </w:p>
    <w:p w14:paraId="450F0789">
      <w:pPr>
        <w:keepNext w:val="0"/>
        <w:keepLines w:val="0"/>
        <w:pageBreakBefore w:val="0"/>
        <w:kinsoku/>
        <w:wordWrap/>
        <w:topLinePunct w:val="0"/>
        <w:bidi w:val="0"/>
        <w:snapToGrid/>
        <w:spacing w:line="560" w:lineRule="exact"/>
        <w:ind w:firstLine="640" w:firstLineChars="200"/>
        <w:jc w:val="left"/>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（四）每队可报领队1人，教练员3人，</w:t>
      </w:r>
      <w:r>
        <w:rPr>
          <w:rFonts w:hint="eastAsia" w:ascii="仿宋_GB2312" w:hAnsi="仿宋" w:eastAsia="仿宋_GB2312" w:cs="仿宋_GB2312"/>
          <w:sz w:val="32"/>
          <w:szCs w:val="32"/>
          <w:highlight w:val="none"/>
        </w:rPr>
        <w:t>队医</w:t>
      </w:r>
      <w:r>
        <w:rPr>
          <w:rFonts w:hint="eastAsia" w:ascii="仿宋_GB2312" w:hAnsi="仿宋" w:eastAsia="仿宋_GB2312" w:cs="仿宋_GB2312"/>
          <w:sz w:val="32"/>
          <w:szCs w:val="32"/>
          <w:highlight w:val="none"/>
          <w:lang w:val="en-US" w:eastAsia="zh-CN"/>
        </w:rPr>
        <w:t>1人，</w:t>
      </w:r>
      <w:r>
        <w:rPr>
          <w:rFonts w:hint="eastAsia" w:ascii="仿宋_GB2312" w:hAnsi="仿宋" w:eastAsia="仿宋_GB2312" w:cs="仿宋_GB2312"/>
          <w:sz w:val="32"/>
          <w:szCs w:val="32"/>
        </w:rPr>
        <w:t>运动员最少1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人，最多18人。</w:t>
      </w:r>
    </w:p>
    <w:p w14:paraId="0775E725">
      <w:pPr>
        <w:keepNext w:val="0"/>
        <w:keepLines w:val="0"/>
        <w:pageBreakBefore w:val="0"/>
        <w:kinsoku/>
        <w:wordWrap/>
        <w:topLinePunct w:val="0"/>
        <w:bidi w:val="0"/>
        <w:snapToGrid/>
        <w:spacing w:line="560" w:lineRule="exact"/>
        <w:ind w:firstLine="640" w:firstLineChars="200"/>
        <w:jc w:val="left"/>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七、竞赛办法</w:t>
      </w:r>
    </w:p>
    <w:p w14:paraId="713CB940">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（一）</w:t>
      </w:r>
      <w:r>
        <w:rPr>
          <w:rFonts w:hint="eastAsia" w:ascii="仿宋_GB2312" w:hAnsi="宋体" w:eastAsia="仿宋_GB2312"/>
          <w:color w:val="000000"/>
          <w:sz w:val="32"/>
          <w:szCs w:val="32"/>
          <w:lang w:eastAsia="zh-CN"/>
        </w:rPr>
        <w:t>各组</w:t>
      </w:r>
      <w:r>
        <w:rPr>
          <w:rFonts w:ascii="仿宋_GB2312" w:hAnsi="仿宋" w:eastAsia="仿宋_GB2312" w:cs="仿宋_GB2312"/>
          <w:sz w:val="32"/>
          <w:szCs w:val="32"/>
        </w:rPr>
        <w:t>报名不足3队时，则不进行比赛。已报名而参赛不足3队时，</w:t>
      </w:r>
      <w:r>
        <w:rPr>
          <w:rFonts w:hint="eastAsia" w:ascii="仿宋_GB2312" w:hAnsi="仿宋" w:eastAsia="仿宋_GB2312" w:cs="仿宋_GB2312"/>
          <w:sz w:val="32"/>
          <w:szCs w:val="32"/>
        </w:rPr>
        <w:t>不</w:t>
      </w:r>
      <w:r>
        <w:rPr>
          <w:rFonts w:ascii="仿宋_GB2312" w:hAnsi="仿宋" w:eastAsia="仿宋_GB2312" w:cs="仿宋_GB2312"/>
          <w:sz w:val="32"/>
          <w:szCs w:val="32"/>
        </w:rPr>
        <w:t>进行比赛和录取名次。</w:t>
      </w:r>
      <w:r>
        <w:rPr>
          <w:rFonts w:hint="eastAsia" w:ascii="仿宋_GB2312" w:hAnsi="仿宋" w:eastAsia="仿宋_GB2312" w:cs="仿宋_GB2312"/>
          <w:sz w:val="32"/>
          <w:szCs w:val="32"/>
        </w:rPr>
        <w:t>实际到场</w:t>
      </w:r>
      <w:r>
        <w:rPr>
          <w:rFonts w:ascii="仿宋_GB2312" w:hAnsi="仿宋" w:eastAsia="仿宋_GB2312" w:cs="仿宋_GB2312"/>
          <w:sz w:val="32"/>
          <w:szCs w:val="32"/>
        </w:rPr>
        <w:t>参赛3队时，可进行比赛和录取名次。</w:t>
      </w:r>
    </w:p>
    <w:p w14:paraId="5EBF83AF">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（二）</w:t>
      </w:r>
      <w:r>
        <w:rPr>
          <w:rFonts w:hint="eastAsia" w:ascii="仿宋_GB2312" w:hAnsi="宋体" w:eastAsia="仿宋_GB2312"/>
          <w:color w:val="000000"/>
          <w:sz w:val="32"/>
          <w:szCs w:val="32"/>
          <w:lang w:eastAsia="zh-CN"/>
        </w:rPr>
        <w:t>各</w:t>
      </w:r>
      <w:r>
        <w:rPr>
          <w:rFonts w:hint="eastAsia" w:ascii="仿宋_GB2312" w:hAnsi="仿宋" w:eastAsia="仿宋_GB2312" w:cs="仿宋_GB2312"/>
          <w:sz w:val="32"/>
          <w:szCs w:val="32"/>
        </w:rPr>
        <w:t>参赛队必须按照规定比赛时间到场，否则不能进行比赛，该队比赛按弃权处理。</w:t>
      </w:r>
      <w:r>
        <w:rPr>
          <w:rFonts w:hint="eastAsia" w:ascii="仿宋_GB2312" w:hAnsi="仿宋" w:eastAsia="仿宋_GB2312" w:cs="仿宋_GB2312"/>
          <w:sz w:val="32"/>
          <w:szCs w:val="32"/>
          <w:lang w:eastAsia="zh-CN"/>
        </w:rPr>
        <w:t>无故</w:t>
      </w:r>
      <w:r>
        <w:rPr>
          <w:rFonts w:hint="eastAsia" w:ascii="仿宋_GB2312" w:hAnsi="仿宋" w:eastAsia="仿宋_GB2312" w:cs="仿宋_GB2312"/>
          <w:sz w:val="32"/>
          <w:szCs w:val="32"/>
        </w:rPr>
        <w:t>弃权比赛均按照0:20判负，同时视为弃权后续所有比赛</w:t>
      </w:r>
      <w:r>
        <w:rPr>
          <w:rFonts w:hint="eastAsia" w:ascii="仿宋_GB2312" w:hAnsi="仿宋" w:eastAsia="仿宋_GB2312" w:cs="仿宋_GB2312"/>
          <w:sz w:val="32"/>
          <w:szCs w:val="32"/>
          <w:lang w:eastAsia="zh-CN"/>
        </w:rPr>
        <w:t>。</w:t>
      </w:r>
    </w:p>
    <w:p w14:paraId="7D11741C">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（三）</w:t>
      </w:r>
      <w:r>
        <w:rPr>
          <w:rFonts w:hint="eastAsia" w:ascii="仿宋_GB2312" w:hAnsi="仿宋" w:eastAsia="仿宋_GB2312" w:cs="仿宋_GB2312"/>
          <w:sz w:val="32"/>
          <w:szCs w:val="32"/>
        </w:rPr>
        <w:t>各参赛队</w:t>
      </w:r>
      <w:r>
        <w:rPr>
          <w:rFonts w:hint="eastAsia" w:ascii="仿宋_GB2312" w:hAnsi="仿宋" w:eastAsia="仿宋_GB2312" w:cs="仿宋_GB2312"/>
          <w:sz w:val="32"/>
          <w:szCs w:val="32"/>
          <w:highlight w:val="none"/>
        </w:rPr>
        <w:t>每场比赛开赛前</w:t>
      </w:r>
      <w:r>
        <w:rPr>
          <w:rFonts w:hint="eastAsia" w:ascii="仿宋_GB2312" w:hAnsi="仿宋" w:eastAsia="仿宋_GB2312" w:cs="仿宋_GB2312"/>
          <w:sz w:val="32"/>
          <w:szCs w:val="32"/>
          <w:highlight w:val="none"/>
          <w:lang w:val="en-US" w:eastAsia="zh-CN"/>
        </w:rPr>
        <w:t>60分钟</w:t>
      </w:r>
      <w:r>
        <w:rPr>
          <w:rFonts w:hint="eastAsia" w:ascii="仿宋_GB2312" w:hAnsi="仿宋" w:eastAsia="仿宋_GB2312" w:cs="仿宋_GB2312"/>
          <w:sz w:val="32"/>
          <w:szCs w:val="32"/>
          <w:highlight w:val="none"/>
        </w:rPr>
        <w:t>将上场队员名单提交</w:t>
      </w:r>
      <w:r>
        <w:rPr>
          <w:rFonts w:hint="eastAsia" w:ascii="仿宋_GB2312" w:hAnsi="仿宋" w:eastAsia="仿宋_GB2312" w:cs="仿宋_GB2312"/>
          <w:sz w:val="32"/>
          <w:szCs w:val="32"/>
          <w:highlight w:val="none"/>
          <w:lang w:eastAsia="zh-CN"/>
        </w:rPr>
        <w:t>到</w:t>
      </w:r>
      <w:r>
        <w:rPr>
          <w:rFonts w:hint="eastAsia" w:ascii="仿宋_GB2312" w:hAnsi="仿宋" w:eastAsia="仿宋_GB2312" w:cs="仿宋_GB2312"/>
          <w:sz w:val="32"/>
          <w:szCs w:val="32"/>
          <w:highlight w:val="none"/>
        </w:rPr>
        <w:t>记录处，</w:t>
      </w:r>
      <w:r>
        <w:rPr>
          <w:rFonts w:hint="eastAsia" w:ascii="仿宋_GB2312" w:hAnsi="仿宋" w:eastAsia="仿宋_GB2312" w:cs="仿宋_GB2312"/>
          <w:sz w:val="32"/>
          <w:szCs w:val="32"/>
        </w:rPr>
        <w:t>未列入上场队员名单的</w:t>
      </w:r>
      <w:r>
        <w:rPr>
          <w:rFonts w:hint="eastAsia" w:ascii="仿宋_GB2312" w:hAnsi="仿宋" w:eastAsia="仿宋_GB2312" w:cs="仿宋_GB2312"/>
          <w:sz w:val="32"/>
          <w:szCs w:val="32"/>
          <w:lang w:eastAsia="zh-CN"/>
        </w:rPr>
        <w:t>运动</w:t>
      </w:r>
      <w:r>
        <w:rPr>
          <w:rFonts w:hint="eastAsia" w:ascii="仿宋_GB2312" w:hAnsi="仿宋" w:eastAsia="仿宋_GB2312" w:cs="仿宋_GB2312"/>
          <w:sz w:val="32"/>
          <w:szCs w:val="32"/>
        </w:rPr>
        <w:t>员不得上场参加本场比赛，不在秩序册名单内的比赛无关人员，不得进入队员席和比赛场地</w:t>
      </w:r>
      <w:r>
        <w:rPr>
          <w:rFonts w:hint="eastAsia" w:ascii="仿宋_GB2312" w:hAnsi="仿宋" w:eastAsia="仿宋_GB2312" w:cs="仿宋_GB2312"/>
          <w:sz w:val="32"/>
          <w:szCs w:val="32"/>
          <w:lang w:eastAsia="zh-CN"/>
        </w:rPr>
        <w:t>。</w:t>
      </w:r>
      <w:r>
        <w:rPr>
          <w:rFonts w:hint="eastAsia" w:ascii="仿宋_GB2312" w:hAnsi="仿宋" w:eastAsia="仿宋_GB2312" w:cs="仿宋_GB2312"/>
          <w:color w:val="000000"/>
          <w:sz w:val="32"/>
          <w:szCs w:val="32"/>
        </w:rPr>
        <w:t>比赛时运动员须持本人二代身份证原件参赛</w:t>
      </w:r>
      <w:r>
        <w:rPr>
          <w:rFonts w:hint="eastAsia" w:ascii="仿宋_GB2312" w:hAnsi="仿宋" w:eastAsia="仿宋_GB2312" w:cs="仿宋_GB2312"/>
          <w:color w:val="000000"/>
          <w:sz w:val="32"/>
          <w:szCs w:val="32"/>
          <w:lang w:eastAsia="zh-CN"/>
        </w:rPr>
        <w:t>。</w:t>
      </w:r>
    </w:p>
    <w:p w14:paraId="2B762099">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宋体" w:eastAsia="仿宋_GB2312"/>
          <w:color w:val="000000"/>
          <w:sz w:val="32"/>
          <w:szCs w:val="32"/>
          <w:highlight w:val="lightGray"/>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四</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赛制</w:t>
      </w:r>
      <w:r>
        <w:rPr>
          <w:rFonts w:hint="eastAsia" w:ascii="仿宋_GB2312" w:hAnsi="宋体" w:eastAsia="仿宋_GB2312"/>
          <w:color w:val="000000"/>
          <w:sz w:val="32"/>
          <w:szCs w:val="32"/>
          <w:highlight w:val="none"/>
        </w:rPr>
        <w:t>分组</w:t>
      </w:r>
      <w:r>
        <w:rPr>
          <w:rFonts w:hint="eastAsia" w:ascii="仿宋_GB2312" w:hAnsi="宋体" w:eastAsia="仿宋_GB2312"/>
          <w:color w:val="000000"/>
          <w:sz w:val="32"/>
          <w:szCs w:val="32"/>
          <w:highlight w:val="none"/>
          <w:lang w:eastAsia="zh-CN"/>
        </w:rPr>
        <w:t>和</w:t>
      </w:r>
      <w:r>
        <w:rPr>
          <w:rFonts w:hint="eastAsia" w:ascii="仿宋_GB2312" w:hAnsi="宋体" w:eastAsia="仿宋_GB2312"/>
          <w:color w:val="000000"/>
          <w:sz w:val="32"/>
          <w:szCs w:val="32"/>
          <w:highlight w:val="none"/>
        </w:rPr>
        <w:t>编排</w:t>
      </w:r>
      <w:r>
        <w:rPr>
          <w:rFonts w:hint="eastAsia" w:ascii="仿宋_GB2312" w:hAnsi="宋体" w:eastAsia="仿宋_GB2312"/>
          <w:color w:val="000000"/>
          <w:sz w:val="32"/>
          <w:szCs w:val="32"/>
          <w:highlight w:val="none"/>
          <w:lang w:eastAsia="zh-CN"/>
        </w:rPr>
        <w:t>方法</w:t>
      </w:r>
    </w:p>
    <w:p w14:paraId="165ECBCF">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1.报名参赛6队（含）以下时，先采用单循环办法进行比赛，再进行附加赛或名次赛决出最终名次；</w:t>
      </w:r>
    </w:p>
    <w:p w14:paraId="43A8D0A2">
      <w:pPr>
        <w:keepNext w:val="0"/>
        <w:keepLines w:val="0"/>
        <w:pageBreakBefore w:val="0"/>
        <w:kinsoku/>
        <w:wordWrap/>
        <w:topLinePunct w:val="0"/>
        <w:bidi w:val="0"/>
        <w:snapToGrid/>
        <w:spacing w:line="560" w:lineRule="exact"/>
        <w:ind w:firstLine="640" w:firstLineChars="200"/>
        <w:jc w:val="left"/>
        <w:textAlignment w:val="auto"/>
        <w:rPr>
          <w:rFonts w:hint="default"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2.报名参赛8队（含）以下时，</w:t>
      </w:r>
      <w:r>
        <w:rPr>
          <w:rFonts w:hint="eastAsia" w:ascii="仿宋_GB2312" w:hAnsi="仿宋" w:eastAsia="仿宋_GB2312" w:cs="仿宋_GB2312"/>
          <w:kern w:val="2"/>
          <w:sz w:val="32"/>
          <w:szCs w:val="32"/>
          <w:highlight w:val="none"/>
          <w:lang w:val="en-US" w:eastAsia="zh-CN" w:bidi="ar"/>
        </w:rPr>
        <w:t>先采用蛇形排列方法进行分</w:t>
      </w:r>
      <w:r>
        <w:rPr>
          <w:rFonts w:hint="eastAsia" w:ascii="仿宋_GB2312" w:hAnsi="仿宋" w:eastAsia="仿宋_GB2312" w:cs="仿宋_GB2312"/>
          <w:kern w:val="2"/>
          <w:sz w:val="32"/>
          <w:szCs w:val="32"/>
          <w:lang w:val="en-US" w:eastAsia="zh-CN" w:bidi="ar"/>
        </w:rPr>
        <w:t>组循环赛，再进行交叉赛和名次赛决出最终名次；</w:t>
      </w:r>
    </w:p>
    <w:p w14:paraId="173F4489">
      <w:pPr>
        <w:keepNext w:val="0"/>
        <w:keepLines w:val="0"/>
        <w:pageBreakBefore w:val="0"/>
        <w:kinsoku/>
        <w:wordWrap/>
        <w:topLinePunct w:val="0"/>
        <w:bidi w:val="0"/>
        <w:snapToGrid/>
        <w:spacing w:line="560" w:lineRule="exact"/>
        <w:ind w:firstLine="640" w:firstLineChars="200"/>
        <w:jc w:val="left"/>
        <w:textAlignment w:val="auto"/>
        <w:rPr>
          <w:rFonts w:hint="default" w:ascii="仿宋_GB2312" w:hAnsi="宋体" w:eastAsia="仿宋_GB2312"/>
          <w:color w:val="000000"/>
          <w:sz w:val="32"/>
          <w:szCs w:val="32"/>
          <w:highlight w:val="yellow"/>
          <w:lang w:val="en-US" w:eastAsia="zh-CN"/>
        </w:rPr>
      </w:pPr>
      <w:r>
        <w:rPr>
          <w:rFonts w:hint="eastAsia" w:ascii="仿宋_GB2312" w:hAnsi="宋体" w:eastAsia="仿宋_GB2312"/>
          <w:color w:val="000000"/>
          <w:sz w:val="32"/>
          <w:szCs w:val="32"/>
          <w:highlight w:val="none"/>
          <w:lang w:val="en-US" w:eastAsia="zh-CN"/>
        </w:rPr>
        <w:t>3.按照2024年北京市青少年棒球冠军赛最终名次为序号，</w:t>
      </w:r>
      <w:r>
        <w:rPr>
          <w:rFonts w:hint="eastAsia" w:ascii="仿宋_GB2312" w:hAnsi="宋体" w:eastAsia="仿宋_GB2312" w:cs="仿宋_GB2312"/>
          <w:color w:val="000000"/>
          <w:kern w:val="2"/>
          <w:sz w:val="32"/>
          <w:szCs w:val="32"/>
          <w:lang w:val="en-US" w:eastAsia="zh-CN" w:bidi="ar"/>
        </w:rPr>
        <w:t>如有参赛队放弃报名资格，则获得前八名的参赛队依次递补序号。</w:t>
      </w:r>
      <w:r>
        <w:rPr>
          <w:rFonts w:hint="eastAsia" w:ascii="仿宋_GB2312" w:hAnsi="宋体" w:eastAsia="仿宋_GB2312"/>
          <w:color w:val="000000"/>
          <w:sz w:val="32"/>
          <w:szCs w:val="32"/>
          <w:highlight w:val="none"/>
          <w:lang w:val="en-US" w:eastAsia="zh-CN"/>
        </w:rPr>
        <w:t>编排方法单数队采用序号“1”不动补“0”逆时针旋转方式，双数队采用序号“1”不动逆时针旋转方式。</w:t>
      </w:r>
    </w:p>
    <w:p w14:paraId="6B3FFC5A">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五</w:t>
      </w:r>
      <w:r>
        <w:rPr>
          <w:rFonts w:hint="eastAsia" w:ascii="仿宋_GB2312" w:hAnsi="宋体" w:eastAsia="仿宋_GB2312" w:cs="宋体"/>
          <w:color w:val="000000"/>
          <w:kern w:val="0"/>
          <w:sz w:val="32"/>
          <w:szCs w:val="32"/>
        </w:rPr>
        <w:t>）决定名次办法</w:t>
      </w:r>
    </w:p>
    <w:p w14:paraId="30C648BC">
      <w:pPr>
        <w:keepNext w:val="0"/>
        <w:keepLines w:val="0"/>
        <w:pageBreakBefore w:val="0"/>
        <w:kinsoku/>
        <w:wordWrap/>
        <w:topLinePunct w:val="0"/>
        <w:bidi w:val="0"/>
        <w:snapToGrid/>
        <w:spacing w:line="560" w:lineRule="exact"/>
        <w:ind w:firstLine="640"/>
        <w:textAlignment w:val="auto"/>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1.</w:t>
      </w:r>
      <w:bookmarkStart w:id="0" w:name="_Hlk125034260"/>
      <w:r>
        <w:rPr>
          <w:rFonts w:hint="eastAsia" w:ascii="仿宋_GB2312" w:hAnsi="仿宋" w:eastAsia="仿宋_GB2312" w:cs="仿宋_GB2312"/>
          <w:kern w:val="2"/>
          <w:sz w:val="32"/>
          <w:szCs w:val="32"/>
          <w:lang w:val="en-US" w:eastAsia="zh-CN" w:bidi="ar"/>
        </w:rPr>
        <w:t>循环赛每场比赛胜队积3分，负队积0分，平局结束两队各积1分，</w:t>
      </w:r>
      <w:r>
        <w:rPr>
          <w:rFonts w:hint="eastAsia" w:ascii="仿宋_GB2312" w:hAnsi="仿宋" w:eastAsia="仿宋_GB2312" w:cs="仿宋_GB2312"/>
          <w:sz w:val="32"/>
          <w:szCs w:val="32"/>
        </w:rPr>
        <w:t>以积分多者名次列前；</w:t>
      </w:r>
      <w:bookmarkEnd w:id="0"/>
    </w:p>
    <w:p w14:paraId="1482C47C">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_GB2312" w:eastAsia="仿宋_GB2312" w:cs="仿宋_GB2312"/>
          <w:sz w:val="32"/>
          <w:szCs w:val="32"/>
          <w:highlight w:val="none"/>
          <w:lang w:val="zh-TW"/>
        </w:rPr>
        <w:t>2.</w:t>
      </w:r>
      <w:r>
        <w:rPr>
          <w:rFonts w:hint="eastAsia" w:ascii="仿宋_GB2312" w:hAnsi="仿宋" w:eastAsia="仿宋_GB2312" w:cs="仿宋_GB2312"/>
          <w:sz w:val="32"/>
          <w:szCs w:val="32"/>
          <w:highlight w:val="none"/>
        </w:rPr>
        <w:t>如遇两队或两队以上积分相等，则按下列顺序确定名次：</w:t>
      </w:r>
    </w:p>
    <w:p w14:paraId="2CA4E481">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rPr>
      </w:pPr>
      <w:bookmarkStart w:id="1" w:name="_Hlk125034460"/>
      <w:r>
        <w:rPr>
          <w:rFonts w:hint="eastAsia" w:ascii="仿宋_GB2312" w:hAnsi="仿宋" w:eastAsia="仿宋_GB2312" w:cs="仿宋_GB2312"/>
          <w:sz w:val="32"/>
          <w:szCs w:val="32"/>
          <w:highlight w:val="none"/>
        </w:rPr>
        <w:t>（1）同积分队相互间比赛，胜场多者名次列前；</w:t>
      </w:r>
    </w:p>
    <w:p w14:paraId="309E33A7">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sz w:val="32"/>
          <w:szCs w:val="32"/>
          <w:highlight w:val="none"/>
        </w:rPr>
        <w:t>（2）同积分队相互间比赛</w:t>
      </w:r>
      <w:r>
        <w:rPr>
          <w:rFonts w:hint="eastAsia" w:ascii="仿宋_GB2312" w:hAnsi="仿宋" w:eastAsia="仿宋_GB2312" w:cs="仿宋_GB2312"/>
          <w:color w:val="000000"/>
          <w:sz w:val="32"/>
          <w:szCs w:val="32"/>
          <w:highlight w:val="none"/>
        </w:rPr>
        <w:t>，失分少者名次列前；</w:t>
      </w:r>
    </w:p>
    <w:p w14:paraId="7B7ED26A">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（3）全部比赛失分少者名次列前；</w:t>
      </w:r>
    </w:p>
    <w:p w14:paraId="58A127A9">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（4）全部比赛按三垒、二垒、一垒顺序计算残垒数决定名次，多者名次列前；</w:t>
      </w:r>
    </w:p>
    <w:p w14:paraId="213219F6">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（5）抽签决定名次。</w:t>
      </w:r>
    </w:p>
    <w:bookmarkEnd w:id="1"/>
    <w:p w14:paraId="634801A7">
      <w:pPr>
        <w:keepNext w:val="0"/>
        <w:keepLines w:val="0"/>
        <w:pageBreakBefore w:val="0"/>
        <w:kinsoku/>
        <w:wordWrap/>
        <w:topLinePunct w:val="0"/>
        <w:bidi w:val="0"/>
        <w:snapToGrid/>
        <w:spacing w:line="560" w:lineRule="exact"/>
        <w:jc w:val="left"/>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（六）</w:t>
      </w:r>
      <w:r>
        <w:rPr>
          <w:rFonts w:hint="eastAsia" w:ascii="仿宋_GB2312" w:hAnsi="仿宋" w:eastAsia="仿宋_GB2312" w:cs="仿宋_GB2312"/>
          <w:sz w:val="32"/>
          <w:szCs w:val="32"/>
          <w:highlight w:val="none"/>
        </w:rPr>
        <w:t>竞赛规则</w:t>
      </w:r>
    </w:p>
    <w:p w14:paraId="3503AF7B">
      <w:pPr>
        <w:keepNext w:val="0"/>
        <w:keepLines w:val="0"/>
        <w:pageBreakBefore w:val="0"/>
        <w:kinsoku/>
        <w:wordWrap/>
        <w:topLinePunct w:val="0"/>
        <w:bidi w:val="0"/>
        <w:snapToGrid/>
        <w:spacing w:line="560" w:lineRule="exact"/>
        <w:jc w:val="left"/>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 xml:space="preserve">    1.</w:t>
      </w:r>
      <w:r>
        <w:rPr>
          <w:rFonts w:hint="eastAsia" w:ascii="仿宋_GB2312" w:hAnsi="仿宋" w:eastAsia="仿宋_GB2312" w:cs="仿宋_GB2312"/>
          <w:sz w:val="32"/>
          <w:szCs w:val="32"/>
          <w:highlight w:val="none"/>
          <w:lang w:eastAsia="zh-CN"/>
        </w:rPr>
        <w:t>执行</w:t>
      </w:r>
      <w:r>
        <w:rPr>
          <w:rFonts w:hint="eastAsia" w:ascii="仿宋_GB2312" w:hAnsi="仿宋" w:eastAsia="仿宋_GB2312" w:cs="仿宋_GB2312"/>
          <w:sz w:val="32"/>
          <w:szCs w:val="32"/>
          <w:highlight w:val="none"/>
        </w:rPr>
        <w:t>中国棒球协会审定的</w:t>
      </w:r>
      <w:r>
        <w:rPr>
          <w:rFonts w:hint="eastAsia" w:ascii="仿宋_GB2312" w:hAnsi="仿宋" w:eastAsia="仿宋_GB2312" w:cs="仿宋_GB2312"/>
          <w:sz w:val="32"/>
          <w:szCs w:val="32"/>
          <w:highlight w:val="none"/>
          <w:lang w:val="en-US" w:eastAsia="zh-CN"/>
        </w:rPr>
        <w:t>2022版</w:t>
      </w:r>
      <w:r>
        <w:rPr>
          <w:rFonts w:hint="eastAsia" w:ascii="仿宋_GB2312" w:hAnsi="仿宋" w:eastAsia="仿宋_GB2312" w:cs="仿宋_GB2312"/>
          <w:sz w:val="32"/>
          <w:szCs w:val="32"/>
          <w:highlight w:val="none"/>
        </w:rPr>
        <w:t>《棒球规则》和有关规定；</w:t>
      </w:r>
    </w:p>
    <w:p w14:paraId="160FE37A">
      <w:pPr>
        <w:keepNext w:val="0"/>
        <w:keepLines w:val="0"/>
        <w:pageBreakBefore w:val="0"/>
        <w:kinsoku/>
        <w:wordWrap/>
        <w:topLinePunct w:val="0"/>
        <w:bidi w:val="0"/>
        <w:snapToGrid/>
        <w:spacing w:line="560" w:lineRule="exact"/>
        <w:ind w:firstLine="640"/>
        <w:jc w:val="left"/>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highlight w:val="none"/>
        </w:rPr>
        <w:t>2.每场比赛限</w:t>
      </w:r>
      <w:r>
        <w:rPr>
          <w:rFonts w:hint="eastAsia" w:ascii="仿宋_GB2312" w:hAnsi="仿宋" w:eastAsia="仿宋_GB2312" w:cs="仿宋_GB2312"/>
          <w:sz w:val="32"/>
          <w:szCs w:val="32"/>
          <w:highlight w:val="none"/>
          <w:lang w:val="en-US" w:eastAsia="zh-CN"/>
        </w:rPr>
        <w:t>7</w:t>
      </w:r>
      <w:r>
        <w:rPr>
          <w:rFonts w:hint="eastAsia" w:ascii="仿宋_GB2312" w:hAnsi="仿宋" w:eastAsia="仿宋_GB2312" w:cs="仿宋_GB2312"/>
          <w:sz w:val="32"/>
          <w:szCs w:val="32"/>
          <w:highlight w:val="none"/>
        </w:rPr>
        <w:t>局，</w:t>
      </w:r>
      <w:r>
        <w:rPr>
          <w:rFonts w:hint="eastAsia" w:ascii="仿宋_GB2312" w:hAnsi="仿宋" w:eastAsia="仿宋_GB2312" w:cs="仿宋_GB2312"/>
          <w:sz w:val="32"/>
          <w:szCs w:val="32"/>
          <w:highlight w:val="none"/>
          <w:lang w:eastAsia="zh-CN"/>
        </w:rPr>
        <w:t>甲</w:t>
      </w:r>
      <w:r>
        <w:rPr>
          <w:rFonts w:hint="eastAsia" w:ascii="仿宋_GB2312" w:hAnsi="仿宋" w:eastAsia="仿宋_GB2312" w:cs="仿宋_GB2312"/>
          <w:sz w:val="32"/>
          <w:szCs w:val="32"/>
          <w:highlight w:val="none"/>
        </w:rPr>
        <w:t>组限时</w:t>
      </w:r>
      <w:r>
        <w:rPr>
          <w:rFonts w:ascii="仿宋_GB2312" w:hAnsi="仿宋" w:eastAsia="仿宋_GB2312" w:cs="仿宋_GB2312"/>
          <w:sz w:val="32"/>
          <w:szCs w:val="32"/>
          <w:highlight w:val="none"/>
        </w:rPr>
        <w:t>1</w:t>
      </w:r>
      <w:r>
        <w:rPr>
          <w:rFonts w:hint="eastAsia" w:ascii="仿宋_GB2312" w:hAnsi="仿宋" w:eastAsia="仿宋_GB2312" w:cs="仿宋_GB2312"/>
          <w:sz w:val="32"/>
          <w:szCs w:val="32"/>
          <w:highlight w:val="none"/>
        </w:rPr>
        <w:t>2</w:t>
      </w:r>
      <w:r>
        <w:rPr>
          <w:rFonts w:ascii="仿宋_GB2312" w:hAnsi="仿宋" w:eastAsia="仿宋_GB2312" w:cs="仿宋_GB2312"/>
          <w:sz w:val="32"/>
          <w:szCs w:val="32"/>
          <w:highlight w:val="none"/>
        </w:rPr>
        <w:t>0</w:t>
      </w:r>
      <w:r>
        <w:rPr>
          <w:rFonts w:hint="eastAsia" w:ascii="仿宋_GB2312" w:hAnsi="仿宋" w:eastAsia="仿宋_GB2312" w:cs="仿宋_GB2312"/>
          <w:sz w:val="32"/>
          <w:szCs w:val="32"/>
          <w:highlight w:val="none"/>
        </w:rPr>
        <w:t>分钟，</w:t>
      </w:r>
      <w:r>
        <w:rPr>
          <w:rFonts w:hint="eastAsia" w:ascii="仿宋_GB2312" w:hAnsi="仿宋" w:eastAsia="仿宋_GB2312" w:cs="仿宋_GB2312"/>
          <w:sz w:val="32"/>
          <w:szCs w:val="32"/>
          <w:highlight w:val="none"/>
          <w:lang w:eastAsia="zh-CN"/>
        </w:rPr>
        <w:t>乙组</w:t>
      </w:r>
      <w:r>
        <w:rPr>
          <w:rFonts w:hint="eastAsia" w:ascii="仿宋_GB2312" w:hAnsi="仿宋" w:eastAsia="仿宋_GB2312" w:cs="仿宋_GB2312"/>
          <w:sz w:val="32"/>
          <w:szCs w:val="32"/>
          <w:highlight w:val="none"/>
        </w:rPr>
        <w:t>限时100分钟。</w:t>
      </w:r>
      <w:r>
        <w:rPr>
          <w:rFonts w:hint="eastAsia" w:ascii="仿宋_GB2312" w:hAnsi="仿宋" w:eastAsia="仿宋_GB2312" w:cs="仿宋_GB2312"/>
          <w:sz w:val="32"/>
          <w:szCs w:val="32"/>
          <w:highlight w:val="none"/>
          <w:lang w:eastAsia="zh-CN"/>
        </w:rPr>
        <w:t>两队</w:t>
      </w:r>
      <w:r>
        <w:rPr>
          <w:rFonts w:hint="eastAsia" w:ascii="仿宋_GB2312" w:hAnsi="仿宋" w:eastAsia="仿宋_GB2312" w:cs="仿宋_GB2312"/>
          <w:sz w:val="32"/>
          <w:szCs w:val="32"/>
        </w:rPr>
        <w:t>同等局数情况下，</w:t>
      </w:r>
      <w:r>
        <w:rPr>
          <w:rFonts w:hint="eastAsia" w:ascii="仿宋_GB2312" w:hAnsi="仿宋" w:eastAsia="仿宋_GB2312" w:cs="仿宋_GB2312"/>
          <w:sz w:val="32"/>
          <w:szCs w:val="32"/>
          <w:lang w:eastAsia="zh-CN"/>
        </w:rPr>
        <w:t>甲</w:t>
      </w:r>
      <w:r>
        <w:rPr>
          <w:rFonts w:hint="eastAsia" w:ascii="仿宋_GB2312" w:hAnsi="仿宋" w:eastAsia="仿宋_GB2312" w:cs="仿宋_GB2312"/>
          <w:sz w:val="32"/>
          <w:szCs w:val="32"/>
        </w:rPr>
        <w:t>组限时不足10分钟（含）</w:t>
      </w:r>
      <w:r>
        <w:rPr>
          <w:rFonts w:hint="eastAsia" w:ascii="仿宋_GB2312" w:hAnsi="仿宋" w:eastAsia="仿宋_GB2312" w:cs="仿宋_GB2312"/>
          <w:sz w:val="32"/>
          <w:szCs w:val="32"/>
          <w:lang w:eastAsia="zh-CN"/>
        </w:rPr>
        <w:t>，乙</w:t>
      </w:r>
      <w:r>
        <w:rPr>
          <w:rFonts w:hint="eastAsia" w:ascii="仿宋_GB2312" w:hAnsi="仿宋" w:eastAsia="仿宋_GB2312" w:cs="仿宋_GB2312"/>
          <w:sz w:val="32"/>
          <w:szCs w:val="32"/>
        </w:rPr>
        <w:t>组限时不足5分钟（含），即可结束本场比赛</w:t>
      </w:r>
      <w:r>
        <w:rPr>
          <w:rFonts w:hint="eastAsia" w:ascii="仿宋_GB2312" w:hAnsi="仿宋" w:eastAsia="仿宋_GB2312" w:cs="仿宋_GB2312"/>
          <w:sz w:val="32"/>
          <w:szCs w:val="32"/>
          <w:lang w:eastAsia="zh-CN"/>
        </w:rPr>
        <w:t>；</w:t>
      </w:r>
    </w:p>
    <w:p w14:paraId="32CC398C">
      <w:pPr>
        <w:keepNext w:val="0"/>
        <w:keepLines w:val="0"/>
        <w:pageBreakBefore w:val="0"/>
        <w:kinsoku/>
        <w:wordWrap/>
        <w:topLinePunct w:val="0"/>
        <w:bidi w:val="0"/>
        <w:snapToGrid/>
        <w:spacing w:line="560" w:lineRule="exact"/>
        <w:ind w:firstLine="640"/>
        <w:jc w:val="left"/>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3.</w:t>
      </w:r>
      <w:r>
        <w:rPr>
          <w:rFonts w:ascii="仿宋_GB2312" w:hAnsi="仿宋" w:eastAsia="仿宋_GB2312" w:cs="仿宋_GB2312"/>
          <w:sz w:val="32"/>
          <w:szCs w:val="32"/>
        </w:rPr>
        <w:t>每场比赛开始</w:t>
      </w:r>
      <w:r>
        <w:rPr>
          <w:rFonts w:hint="eastAsia" w:ascii="仿宋_GB2312" w:hAnsi="仿宋" w:eastAsia="仿宋_GB2312" w:cs="仿宋_GB2312"/>
          <w:sz w:val="32"/>
          <w:szCs w:val="32"/>
        </w:rPr>
        <w:t>和结束时间以</w:t>
      </w:r>
      <w:r>
        <w:rPr>
          <w:rFonts w:ascii="仿宋_GB2312" w:hAnsi="仿宋" w:eastAsia="仿宋_GB2312" w:cs="仿宋_GB2312"/>
          <w:sz w:val="32"/>
          <w:szCs w:val="32"/>
        </w:rPr>
        <w:t>记录</w:t>
      </w:r>
      <w:r>
        <w:rPr>
          <w:rFonts w:hint="eastAsia" w:ascii="仿宋_GB2312" w:hAnsi="仿宋" w:eastAsia="仿宋_GB2312" w:cs="仿宋_GB2312"/>
          <w:sz w:val="32"/>
          <w:szCs w:val="32"/>
        </w:rPr>
        <w:t>处为准</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各队在比赛中不得采用任何手段拖延比赛时间，如有此行为一经发现将参照规则给予警告和处罚；</w:t>
      </w:r>
    </w:p>
    <w:p w14:paraId="08C52EDD">
      <w:pPr>
        <w:keepNext w:val="0"/>
        <w:keepLines w:val="0"/>
        <w:pageBreakBefore w:val="0"/>
        <w:kinsoku/>
        <w:wordWrap/>
        <w:topLinePunct w:val="0"/>
        <w:bidi w:val="0"/>
        <w:snapToGrid/>
        <w:spacing w:line="560" w:lineRule="exact"/>
        <w:ind w:firstLine="640"/>
        <w:jc w:val="left"/>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.裁判员宣布交换攻守时，各队应于1分钟内完成攻守交换</w:t>
      </w:r>
      <w:r>
        <w:rPr>
          <w:rFonts w:hint="eastAsia" w:ascii="仿宋_GB2312" w:hAnsi="仿宋" w:eastAsia="仿宋_GB2312" w:cs="仿宋_GB2312"/>
          <w:sz w:val="32"/>
          <w:szCs w:val="32"/>
          <w:highlight w:val="none"/>
          <w:lang w:eastAsia="zh-CN"/>
        </w:rPr>
        <w:t>；</w:t>
      </w:r>
    </w:p>
    <w:p w14:paraId="476D520A">
      <w:pPr>
        <w:keepNext w:val="0"/>
        <w:keepLines w:val="0"/>
        <w:pageBreakBefore w:val="0"/>
        <w:kinsoku/>
        <w:wordWrap/>
        <w:topLinePunct w:val="0"/>
        <w:bidi w:val="0"/>
        <w:snapToGrid/>
        <w:spacing w:line="560" w:lineRule="exact"/>
        <w:jc w:val="left"/>
        <w:textAlignment w:val="auto"/>
        <w:rPr>
          <w:rFonts w:hint="eastAsia" w:ascii="仿宋_GB2312" w:hAnsi="宋体" w:eastAsia="仿宋_GB2312"/>
          <w:color w:val="000000"/>
          <w:sz w:val="32"/>
          <w:szCs w:val="32"/>
          <w:highlight w:val="none"/>
        </w:rPr>
      </w:pPr>
      <w:r>
        <w:rPr>
          <w:rFonts w:hint="eastAsia"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w:t>
      </w:r>
      <w:bookmarkStart w:id="2" w:name="_Hlk125034589"/>
      <w:r>
        <w:rPr>
          <w:rFonts w:hint="eastAsia" w:ascii="仿宋_GB2312" w:hAnsi="仿宋" w:eastAsia="仿宋_GB2312" w:cs="仿宋_GB2312"/>
          <w:sz w:val="32"/>
          <w:szCs w:val="32"/>
          <w:highlight w:val="none"/>
        </w:rPr>
        <w:t>附加赛、</w:t>
      </w:r>
      <w:r>
        <w:rPr>
          <w:rFonts w:hint="eastAsia" w:ascii="仿宋_GB2312" w:hAnsi="仿宋" w:eastAsia="仿宋_GB2312" w:cs="仿宋_GB2312"/>
          <w:sz w:val="32"/>
          <w:szCs w:val="32"/>
          <w:highlight w:val="none"/>
          <w:lang w:eastAsia="zh-CN"/>
        </w:rPr>
        <w:t>交叉</w:t>
      </w:r>
      <w:r>
        <w:rPr>
          <w:rFonts w:hint="eastAsia" w:ascii="仿宋_GB2312" w:hAnsi="宋体" w:eastAsia="仿宋_GB2312"/>
          <w:color w:val="000000"/>
          <w:sz w:val="32"/>
          <w:szCs w:val="32"/>
          <w:highlight w:val="none"/>
          <w:lang w:val="en-US" w:eastAsia="zh-CN"/>
        </w:rPr>
        <w:t>赛、</w:t>
      </w:r>
      <w:r>
        <w:rPr>
          <w:rFonts w:hint="eastAsia" w:ascii="仿宋_GB2312" w:hAnsi="仿宋" w:eastAsia="仿宋_GB2312" w:cs="仿宋_GB2312"/>
          <w:sz w:val="32"/>
          <w:szCs w:val="32"/>
          <w:highlight w:val="none"/>
        </w:rPr>
        <w:t>名次赛等决赛阶段</w:t>
      </w:r>
      <w:bookmarkEnd w:id="2"/>
      <w:r>
        <w:rPr>
          <w:rFonts w:hint="eastAsia" w:ascii="仿宋_GB2312" w:hAnsi="仿宋" w:eastAsia="仿宋_GB2312" w:cs="仿宋_GB2312"/>
          <w:sz w:val="32"/>
          <w:szCs w:val="32"/>
          <w:highlight w:val="none"/>
        </w:rPr>
        <w:t>比赛中，规定局数或限时已到时双方比分仍相等，从下一局开始，攻方将应轮击击球员的前两棒次队员依序做为一、二垒跑垒员，直至</w:t>
      </w:r>
      <w:r>
        <w:rPr>
          <w:rFonts w:hint="eastAsia" w:ascii="仿宋_GB2312" w:hAnsi="仿宋" w:eastAsia="仿宋_GB2312" w:cs="仿宋_GB2312"/>
          <w:sz w:val="32"/>
          <w:szCs w:val="32"/>
          <w:highlight w:val="none"/>
          <w:lang w:eastAsia="zh-CN"/>
        </w:rPr>
        <w:t>比赛</w:t>
      </w:r>
      <w:r>
        <w:rPr>
          <w:rFonts w:hint="eastAsia" w:ascii="仿宋_GB2312" w:hAnsi="仿宋" w:eastAsia="仿宋_GB2312" w:cs="仿宋_GB2312"/>
          <w:sz w:val="32"/>
          <w:szCs w:val="32"/>
          <w:highlight w:val="none"/>
        </w:rPr>
        <w:t>决出胜负；</w:t>
      </w:r>
    </w:p>
    <w:p w14:paraId="103EA12B">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6</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两队</w:t>
      </w:r>
      <w:r>
        <w:rPr>
          <w:rFonts w:hint="eastAsia" w:ascii="仿宋_GB2312" w:hAnsi="仿宋" w:eastAsia="仿宋_GB2312" w:cs="仿宋_GB2312"/>
          <w:sz w:val="32"/>
          <w:szCs w:val="32"/>
          <w:highlight w:val="none"/>
        </w:rPr>
        <w:t>同等局数</w:t>
      </w:r>
      <w:r>
        <w:rPr>
          <w:rFonts w:hint="eastAsia" w:ascii="仿宋_GB2312" w:hAnsi="仿宋" w:eastAsia="仿宋_GB2312" w:cs="仿宋_GB2312"/>
          <w:sz w:val="32"/>
          <w:szCs w:val="32"/>
          <w:highlight w:val="none"/>
          <w:lang w:eastAsia="zh-CN"/>
        </w:rPr>
        <w:t>，任一局</w:t>
      </w:r>
      <w:r>
        <w:rPr>
          <w:rFonts w:hint="eastAsia" w:ascii="仿宋_GB2312" w:hAnsi="仿宋" w:eastAsia="仿宋_GB2312" w:cs="仿宋_GB2312"/>
          <w:sz w:val="32"/>
          <w:szCs w:val="32"/>
          <w:highlight w:val="none"/>
        </w:rPr>
        <w:t>净胜</w:t>
      </w:r>
      <w:r>
        <w:rPr>
          <w:rFonts w:ascii="仿宋_GB2312" w:hAnsi="仿宋" w:eastAsia="仿宋_GB2312" w:cs="仿宋_GB2312"/>
          <w:sz w:val="32"/>
          <w:szCs w:val="32"/>
          <w:highlight w:val="none"/>
        </w:rPr>
        <w:t>20</w:t>
      </w:r>
      <w:r>
        <w:rPr>
          <w:rFonts w:hint="eastAsia" w:ascii="仿宋_GB2312" w:hAnsi="仿宋" w:eastAsia="仿宋_GB2312" w:cs="仿宋_GB2312"/>
          <w:sz w:val="32"/>
          <w:szCs w:val="32"/>
          <w:highlight w:val="none"/>
        </w:rPr>
        <w:t>分及以上、三局净胜</w:t>
      </w:r>
      <w:r>
        <w:rPr>
          <w:rFonts w:ascii="仿宋_GB2312" w:hAnsi="仿宋" w:eastAsia="仿宋_GB2312" w:cs="仿宋_GB2312"/>
          <w:sz w:val="32"/>
          <w:szCs w:val="32"/>
          <w:highlight w:val="none"/>
        </w:rPr>
        <w:t>15</w:t>
      </w:r>
      <w:r>
        <w:rPr>
          <w:rFonts w:hint="eastAsia" w:ascii="仿宋_GB2312" w:hAnsi="仿宋" w:eastAsia="仿宋_GB2312" w:cs="仿宋_GB2312"/>
          <w:sz w:val="32"/>
          <w:szCs w:val="32"/>
          <w:highlight w:val="none"/>
        </w:rPr>
        <w:t>分及以上、四局净胜</w:t>
      </w:r>
      <w:r>
        <w:rPr>
          <w:rFonts w:ascii="仿宋_GB2312" w:hAnsi="仿宋" w:eastAsia="仿宋_GB2312" w:cs="仿宋_GB2312"/>
          <w:sz w:val="32"/>
          <w:szCs w:val="32"/>
          <w:highlight w:val="none"/>
        </w:rPr>
        <w:t>10</w:t>
      </w:r>
      <w:r>
        <w:rPr>
          <w:rFonts w:hint="eastAsia" w:ascii="仿宋_GB2312" w:hAnsi="仿宋" w:eastAsia="仿宋_GB2312" w:cs="仿宋_GB2312"/>
          <w:sz w:val="32"/>
          <w:szCs w:val="32"/>
          <w:highlight w:val="none"/>
        </w:rPr>
        <w:t>分及以上、五局净胜</w:t>
      </w:r>
      <w:r>
        <w:rPr>
          <w:rFonts w:ascii="仿宋_GB2312" w:hAnsi="仿宋" w:eastAsia="仿宋_GB2312" w:cs="仿宋_GB2312"/>
          <w:sz w:val="32"/>
          <w:szCs w:val="32"/>
          <w:highlight w:val="none"/>
        </w:rPr>
        <w:t>7</w:t>
      </w:r>
      <w:r>
        <w:rPr>
          <w:rFonts w:hint="eastAsia" w:ascii="仿宋_GB2312" w:hAnsi="仿宋" w:eastAsia="仿宋_GB2312" w:cs="仿宋_GB2312"/>
          <w:sz w:val="32"/>
          <w:szCs w:val="32"/>
          <w:highlight w:val="none"/>
        </w:rPr>
        <w:t>分及以上，则本场比赛结束；</w:t>
      </w:r>
    </w:p>
    <w:p w14:paraId="196F2E89">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7</w:t>
      </w:r>
      <w:r>
        <w:rPr>
          <w:rFonts w:hint="eastAsia" w:ascii="仿宋_GB2312" w:hAnsi="仿宋" w:eastAsia="仿宋_GB2312" w:cs="仿宋_GB2312"/>
          <w:sz w:val="32"/>
          <w:szCs w:val="32"/>
          <w:highlight w:val="none"/>
        </w:rPr>
        <w:t>.每名投手每场比赛限投2局，每天比赛不超过4局。投手一经踏板试投就视为一局的开始，若中途更换投手，换上、换下的投手都视为一局。如发现投手超出局数，裁判员立即终止投手投球，本场比赛不得再担任投手，可换下场或改打其它位置，本场比赛成绩有效，该投手下一场比赛不得上场担任投手投球，可打其它防守位置</w:t>
      </w:r>
      <w:bookmarkStart w:id="3" w:name="_Hlk125034737"/>
      <w:r>
        <w:rPr>
          <w:rFonts w:hint="eastAsia" w:ascii="仿宋_GB2312" w:hAnsi="仿宋" w:eastAsia="仿宋_GB2312" w:cs="仿宋_GB2312"/>
          <w:sz w:val="32"/>
          <w:szCs w:val="32"/>
          <w:highlight w:val="none"/>
        </w:rPr>
        <w:t>，如教练员执意不更换投手，裁判员判其该场比赛0:20告负</w:t>
      </w:r>
      <w:bookmarkEnd w:id="3"/>
      <w:r>
        <w:rPr>
          <w:rFonts w:hint="eastAsia" w:ascii="仿宋_GB2312" w:hAnsi="仿宋" w:eastAsia="仿宋_GB2312" w:cs="仿宋_GB2312"/>
          <w:sz w:val="32"/>
          <w:szCs w:val="32"/>
          <w:highlight w:val="none"/>
        </w:rPr>
        <w:t>；</w:t>
      </w:r>
    </w:p>
    <w:p w14:paraId="111AC081">
      <w:pPr>
        <w:keepNext w:val="0"/>
        <w:keepLines w:val="0"/>
        <w:pageBreakBefore w:val="0"/>
        <w:widowControl/>
        <w:suppressLineNumbers w:val="0"/>
        <w:kinsoku/>
        <w:wordWrap/>
        <w:topLinePunct w:val="0"/>
        <w:bidi w:val="0"/>
        <w:snapToGrid/>
        <w:spacing w:line="560" w:lineRule="exact"/>
        <w:ind w:firstLine="640" w:firstLineChars="200"/>
        <w:jc w:val="left"/>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w:t>
      </w:r>
      <w:r>
        <w:rPr>
          <w:rFonts w:ascii="仿宋_GB2312" w:hAnsi="仿宋" w:eastAsia="仿宋_GB2312" w:cs="仿宋_GB2312"/>
          <w:sz w:val="32"/>
          <w:szCs w:val="32"/>
          <w:highlight w:val="none"/>
        </w:rPr>
        <w:t>每场比赛</w:t>
      </w:r>
      <w:r>
        <w:rPr>
          <w:rFonts w:hint="eastAsia" w:ascii="仿宋_GB2312" w:hAnsi="仿宋" w:eastAsia="仿宋_GB2312" w:cs="仿宋_GB2312"/>
          <w:sz w:val="32"/>
          <w:szCs w:val="32"/>
          <w:highlight w:val="none"/>
          <w:lang w:eastAsia="zh-CN"/>
        </w:rPr>
        <w:t>守队</w:t>
      </w:r>
      <w:r>
        <w:rPr>
          <w:rFonts w:ascii="仿宋_GB2312" w:hAnsi="仿宋" w:eastAsia="仿宋_GB2312" w:cs="仿宋_GB2312"/>
          <w:sz w:val="32"/>
          <w:szCs w:val="32"/>
          <w:highlight w:val="none"/>
        </w:rPr>
        <w:t>指导投手</w:t>
      </w:r>
      <w:r>
        <w:rPr>
          <w:rFonts w:hint="eastAsia" w:ascii="仿宋_GB2312" w:hAnsi="仿宋" w:eastAsia="仿宋_GB2312" w:cs="仿宋_GB2312"/>
          <w:sz w:val="32"/>
          <w:szCs w:val="32"/>
          <w:highlight w:val="none"/>
          <w:lang w:eastAsia="zh-CN"/>
        </w:rPr>
        <w:t>次数限定为</w:t>
      </w:r>
      <w:r>
        <w:rPr>
          <w:rFonts w:hint="eastAsia" w:ascii="仿宋_GB2312" w:hAnsi="仿宋" w:eastAsia="仿宋_GB2312" w:cs="仿宋_GB2312"/>
          <w:sz w:val="32"/>
          <w:szCs w:val="32"/>
          <w:highlight w:val="none"/>
          <w:lang w:val="en-US" w:eastAsia="zh-CN"/>
        </w:rPr>
        <w:t>3</w:t>
      </w:r>
      <w:r>
        <w:rPr>
          <w:rFonts w:ascii="仿宋_GB2312" w:hAnsi="仿宋" w:eastAsia="仿宋_GB2312" w:cs="仿宋_GB2312"/>
          <w:sz w:val="32"/>
          <w:szCs w:val="32"/>
          <w:highlight w:val="none"/>
        </w:rPr>
        <w:t>次</w:t>
      </w:r>
      <w:r>
        <w:rPr>
          <w:rFonts w:hint="eastAsia" w:ascii="仿宋_GB2312" w:hAnsi="仿宋" w:eastAsia="仿宋_GB2312" w:cs="仿宋_GB2312"/>
          <w:sz w:val="32"/>
          <w:szCs w:val="32"/>
          <w:highlight w:val="none"/>
        </w:rPr>
        <w:t>，</w:t>
      </w:r>
      <w:r>
        <w:rPr>
          <w:rFonts w:ascii="仿宋_GB2312" w:hAnsi="仿宋" w:eastAsia="仿宋_GB2312" w:cs="仿宋_GB2312"/>
          <w:sz w:val="32"/>
          <w:szCs w:val="32"/>
          <w:highlight w:val="none"/>
        </w:rPr>
        <w:t>从第</w:t>
      </w:r>
      <w:r>
        <w:rPr>
          <w:rFonts w:hint="eastAsia" w:ascii="仿宋_GB2312" w:hAnsi="仿宋" w:eastAsia="仿宋_GB2312" w:cs="仿宋_GB2312"/>
          <w:sz w:val="32"/>
          <w:szCs w:val="32"/>
          <w:highlight w:val="none"/>
          <w:lang w:val="en-US" w:eastAsia="zh-CN"/>
        </w:rPr>
        <w:t>3</w:t>
      </w:r>
      <w:r>
        <w:rPr>
          <w:rFonts w:ascii="仿宋_GB2312" w:hAnsi="仿宋" w:eastAsia="仿宋_GB2312" w:cs="仿宋_GB2312"/>
          <w:sz w:val="32"/>
          <w:szCs w:val="32"/>
          <w:highlight w:val="none"/>
        </w:rPr>
        <w:t>次指导后开始，教练员每进场一次，必须更换投手，但更换投手时进场不计算次数。教练员只允许对投手和一名防守队员进行指导，其他防守队员不得在场。如进行延长局的比赛，则无论前几局指导投手是否已满三次，均从下局开始，每</w:t>
      </w:r>
      <w:r>
        <w:rPr>
          <w:rFonts w:hint="eastAsia" w:ascii="仿宋_GB2312" w:hAnsi="仿宋" w:eastAsia="仿宋_GB2312" w:cs="仿宋_GB2312"/>
          <w:sz w:val="32"/>
          <w:szCs w:val="32"/>
          <w:highlight w:val="none"/>
        </w:rPr>
        <w:t>一</w:t>
      </w:r>
      <w:r>
        <w:rPr>
          <w:rFonts w:ascii="仿宋_GB2312" w:hAnsi="仿宋" w:eastAsia="仿宋_GB2312" w:cs="仿宋_GB2312"/>
          <w:sz w:val="32"/>
          <w:szCs w:val="32"/>
          <w:highlight w:val="none"/>
        </w:rPr>
        <w:t>局只可指导投手一次。</w:t>
      </w:r>
      <w:r>
        <w:rPr>
          <w:rFonts w:hint="eastAsia" w:ascii="仿宋_GB2312" w:hAnsi="仿宋" w:eastAsia="仿宋_GB2312" w:cs="仿宋_GB2312"/>
          <w:sz w:val="32"/>
          <w:szCs w:val="32"/>
          <w:highlight w:val="none"/>
          <w:lang w:eastAsia="zh-CN"/>
        </w:rPr>
        <w:t>无论</w:t>
      </w:r>
      <w:r>
        <w:rPr>
          <w:rFonts w:ascii="仿宋_GB2312" w:hAnsi="仿宋" w:eastAsia="仿宋_GB2312" w:cs="仿宋_GB2312"/>
          <w:sz w:val="32"/>
          <w:szCs w:val="32"/>
          <w:highlight w:val="none"/>
          <w:lang w:val="en-US" w:eastAsia="zh-CN"/>
        </w:rPr>
        <w:t>任一守场</w:t>
      </w:r>
      <w:r>
        <w:rPr>
          <w:rFonts w:hint="eastAsia" w:ascii="仿宋_GB2312" w:hAnsi="仿宋" w:eastAsia="仿宋_GB2312" w:cs="仿宋_GB2312"/>
          <w:sz w:val="32"/>
          <w:szCs w:val="32"/>
          <w:highlight w:val="none"/>
          <w:lang w:val="en-US" w:eastAsia="zh-CN"/>
        </w:rPr>
        <w:t>员离开防守位置或投手离开投手区进行相互商讨，无论发生场上何处或时间长短 ，都会认定为一次指导投手，其他未认定为指导投手的7种情况详见规则5.10(m)(2)。</w:t>
      </w:r>
      <w:r>
        <w:rPr>
          <w:rFonts w:ascii="仿宋_GB2312" w:hAnsi="仿宋" w:eastAsia="仿宋_GB2312" w:cs="仿宋_GB2312"/>
          <w:sz w:val="32"/>
          <w:szCs w:val="32"/>
          <w:highlight w:val="none"/>
        </w:rPr>
        <w:t>攻队指导击球员或跑垒员时只能用暗号，不能用暂停方式进行</w:t>
      </w:r>
      <w:r>
        <w:rPr>
          <w:rFonts w:hint="eastAsia" w:ascii="仿宋_GB2312" w:hAnsi="仿宋" w:eastAsia="仿宋_GB2312" w:cs="仿宋_GB2312"/>
          <w:sz w:val="32"/>
          <w:szCs w:val="32"/>
          <w:highlight w:val="none"/>
        </w:rPr>
        <w:t>；</w:t>
      </w:r>
    </w:p>
    <w:p w14:paraId="190D9660">
      <w:pPr>
        <w:keepNext w:val="0"/>
        <w:keepLines w:val="0"/>
        <w:pageBreakBefore w:val="0"/>
        <w:widowControl/>
        <w:suppressLineNumbers w:val="0"/>
        <w:kinsoku/>
        <w:wordWrap/>
        <w:topLinePunct w:val="0"/>
        <w:bidi w:val="0"/>
        <w:snapToGrid/>
        <w:spacing w:line="560" w:lineRule="exact"/>
        <w:ind w:firstLine="640" w:firstLineChars="200"/>
        <w:jc w:val="left"/>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9</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不采用5.10(g)中投手必须完成至少三名连续击球员上垒及出局、或进攻方因三人出局而交换攻守才能更换投手的规定。</w:t>
      </w:r>
    </w:p>
    <w:p w14:paraId="02C1EEA5">
      <w:pPr>
        <w:keepNext w:val="0"/>
        <w:keepLines w:val="0"/>
        <w:pageBreakBefore w:val="0"/>
        <w:widowControl/>
        <w:suppressLineNumbers w:val="0"/>
        <w:kinsoku/>
        <w:wordWrap/>
        <w:topLinePunct w:val="0"/>
        <w:bidi w:val="0"/>
        <w:snapToGrid/>
        <w:spacing w:line="560" w:lineRule="exact"/>
        <w:ind w:firstLine="640" w:firstLineChars="200"/>
        <w:jc w:val="left"/>
        <w:textAlignment w:val="auto"/>
        <w:rPr>
          <w:rFonts w:hint="eastAsia" w:ascii="仿宋_GB2312" w:hAnsi="仿宋" w:eastAsia="仿宋_GB2312" w:cs="仿宋_GB2312"/>
          <w:sz w:val="32"/>
          <w:szCs w:val="32"/>
          <w:highlight w:val="yellow"/>
          <w:lang w:val="en-US" w:eastAsia="zh-CN"/>
        </w:rPr>
      </w:pP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highlight w:val="none"/>
          <w:lang w:val="en-US" w:eastAsia="zh-CN"/>
        </w:rPr>
        <w:t>比赛执行故意四坏球规则，</w:t>
      </w:r>
      <w:r>
        <w:rPr>
          <w:rFonts w:hint="eastAsia" w:ascii="仿宋_GB2312" w:hAnsi="仿宋" w:eastAsia="仿宋_GB2312" w:cs="仿宋_GB2312"/>
          <w:sz w:val="32"/>
          <w:szCs w:val="32"/>
        </w:rPr>
        <w:t>不执行指定击球员</w:t>
      </w:r>
      <w:r>
        <w:rPr>
          <w:rFonts w:ascii="仿宋_GB2312" w:hAnsi="仿宋" w:eastAsia="仿宋_GB2312" w:cs="仿宋_GB2312"/>
          <w:sz w:val="32"/>
          <w:szCs w:val="32"/>
        </w:rPr>
        <w:t>规则</w:t>
      </w:r>
      <w:r>
        <w:rPr>
          <w:rFonts w:hint="eastAsia" w:ascii="仿宋_GB2312" w:hAnsi="仿宋" w:eastAsia="仿宋_GB2312" w:cs="仿宋_GB2312"/>
          <w:sz w:val="32"/>
          <w:szCs w:val="32"/>
        </w:rPr>
        <w:t>。</w:t>
      </w:r>
    </w:p>
    <w:p w14:paraId="256F2CE7">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六</w:t>
      </w:r>
      <w:r>
        <w:rPr>
          <w:rFonts w:hint="eastAsia" w:ascii="仿宋_GB2312" w:hAnsi="仿宋" w:eastAsia="仿宋_GB2312" w:cs="仿宋_GB2312"/>
          <w:sz w:val="32"/>
          <w:szCs w:val="32"/>
        </w:rPr>
        <w:t>）比赛服装和器材</w:t>
      </w:r>
    </w:p>
    <w:p w14:paraId="224F6B4F">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1.各队应准备两套不同颜色（深浅），号码清晰（高20厘米）的比赛服装，并在报名表上注明颜色和号码。比赛服装上不得缝系闪亮物和金属</w:t>
      </w:r>
      <w:r>
        <w:rPr>
          <w:rFonts w:hint="eastAsia" w:hAnsi="仿宋" w:cs="仿宋_GB2312"/>
          <w:sz w:val="32"/>
          <w:szCs w:val="32"/>
          <w:lang w:val="en-US" w:eastAsia="zh-CN"/>
        </w:rPr>
        <w:t>纽</w:t>
      </w:r>
      <w:bookmarkStart w:id="4" w:name="_GoBack"/>
      <w:bookmarkEnd w:id="4"/>
      <w:r>
        <w:rPr>
          <w:rFonts w:hint="eastAsia" w:ascii="仿宋_GB2312" w:hAnsi="仿宋" w:eastAsia="仿宋_GB2312" w:cs="仿宋_GB2312"/>
          <w:sz w:val="32"/>
          <w:szCs w:val="32"/>
        </w:rPr>
        <w:t>扣，不得佩戴首饰上场。比赛中在指导区的教练员或同队队员必须与本队服装一致，否则不能进入指导区；</w:t>
      </w:r>
    </w:p>
    <w:p w14:paraId="69E5999B">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2.比赛时接手需穿戴护盔、护胸、护面、护喉、护腿</w:t>
      </w:r>
      <w:r>
        <w:rPr>
          <w:rFonts w:hint="eastAsia" w:ascii="仿宋_GB2312" w:hAnsi="仿宋" w:eastAsia="仿宋_GB2312" w:cs="仿宋_GB2312"/>
          <w:sz w:val="32"/>
          <w:szCs w:val="32"/>
          <w:lang w:eastAsia="zh-CN"/>
        </w:rPr>
        <w:t>、护裆</w:t>
      </w:r>
      <w:r>
        <w:rPr>
          <w:rFonts w:hint="eastAsia" w:ascii="仿宋_GB2312" w:hAnsi="仿宋" w:eastAsia="仿宋_GB2312" w:cs="仿宋_GB2312"/>
          <w:sz w:val="32"/>
          <w:szCs w:val="32"/>
        </w:rPr>
        <w:t>，</w:t>
      </w:r>
      <w:r>
        <w:rPr>
          <w:rFonts w:hint="eastAsia" w:ascii="仿宋_GB2312" w:hAnsi="仿宋" w:eastAsia="仿宋_GB2312" w:cs="仿宋_GB2312"/>
          <w:sz w:val="32"/>
          <w:szCs w:val="32"/>
          <w:highlight w:val="none"/>
        </w:rPr>
        <w:t>运动员</w:t>
      </w:r>
      <w:r>
        <w:rPr>
          <w:rFonts w:hint="eastAsia" w:ascii="仿宋_GB2312" w:hAnsi="仿宋" w:eastAsia="仿宋_GB2312" w:cs="仿宋_GB2312"/>
          <w:sz w:val="32"/>
          <w:szCs w:val="32"/>
          <w:highlight w:val="none"/>
          <w:lang w:eastAsia="zh-CN"/>
        </w:rPr>
        <w:t>不得</w:t>
      </w:r>
      <w:r>
        <w:rPr>
          <w:rFonts w:hint="eastAsia" w:ascii="仿宋_GB2312" w:hAnsi="仿宋" w:eastAsia="仿宋_GB2312" w:cs="仿宋_GB2312"/>
          <w:sz w:val="32"/>
          <w:szCs w:val="32"/>
          <w:highlight w:val="none"/>
        </w:rPr>
        <w:t>穿金属钉鞋</w:t>
      </w:r>
      <w:r>
        <w:rPr>
          <w:rFonts w:hint="eastAsia" w:ascii="仿宋_GB2312" w:hAnsi="仿宋" w:eastAsia="仿宋_GB2312" w:cs="仿宋_GB2312"/>
          <w:sz w:val="32"/>
          <w:szCs w:val="32"/>
        </w:rPr>
        <w:t>，可穿塑胶钉鞋，击球员、准备击球员、跑垒员和跑垒指导员必须带安全头盔；</w:t>
      </w:r>
    </w:p>
    <w:p w14:paraId="56B1DDD1">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3.</w:t>
      </w:r>
      <w:r>
        <w:rPr>
          <w:rFonts w:hint="eastAsia" w:ascii="仿宋_GB2312" w:hAnsi="仿宋" w:eastAsia="仿宋_GB2312" w:cs="仿宋_GB2312"/>
          <w:sz w:val="32"/>
          <w:szCs w:val="32"/>
          <w:highlight w:val="none"/>
          <w:lang w:eastAsia="zh-CN"/>
        </w:rPr>
        <w:t>比赛使用金属球棒，需有明显生产商和型号标识，不得</w:t>
      </w:r>
      <w:r>
        <w:rPr>
          <w:rFonts w:hint="eastAsia" w:ascii="仿宋_GB2312" w:hAnsi="仿宋" w:eastAsia="仿宋_GB2312" w:cs="仿宋_GB2312"/>
          <w:sz w:val="32"/>
          <w:szCs w:val="32"/>
          <w:highlight w:val="none"/>
        </w:rPr>
        <w:t>使用</w:t>
      </w:r>
      <w:r>
        <w:rPr>
          <w:rFonts w:hint="eastAsia" w:ascii="仿宋_GB2312" w:hAnsi="仿宋" w:eastAsia="仿宋_GB2312" w:cs="仿宋_GB2312"/>
          <w:sz w:val="32"/>
          <w:szCs w:val="32"/>
          <w:highlight w:val="none"/>
          <w:lang w:eastAsia="zh-CN"/>
        </w:rPr>
        <w:t>含碳材质球棒和二段式复合球棒，各队</w:t>
      </w:r>
      <w:r>
        <w:rPr>
          <w:rFonts w:hint="eastAsia" w:ascii="仿宋_GB2312" w:hAnsi="仿宋" w:eastAsia="仿宋_GB2312" w:cs="仿宋_GB2312"/>
          <w:sz w:val="32"/>
          <w:szCs w:val="32"/>
          <w:highlight w:val="none"/>
        </w:rPr>
        <w:t>球棒必须符合规则规定并经技术委员会检查认可</w:t>
      </w:r>
      <w:r>
        <w:rPr>
          <w:rFonts w:hint="eastAsia" w:ascii="仿宋_GB2312" w:hAnsi="仿宋" w:eastAsia="仿宋_GB2312" w:cs="仿宋_GB2312"/>
          <w:sz w:val="32"/>
          <w:szCs w:val="32"/>
          <w:highlight w:val="none"/>
          <w:lang w:eastAsia="zh-CN"/>
        </w:rPr>
        <w:t>；</w:t>
      </w:r>
    </w:p>
    <w:p w14:paraId="6D72C307">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比赛用球为中国棒球协会认可的硬式棒球</w:t>
      </w:r>
      <w:r>
        <w:rPr>
          <w:rFonts w:hint="eastAsia" w:ascii="仿宋_GB2312" w:hAnsi="仿宋" w:eastAsia="仿宋_GB2312" w:cs="仿宋_GB2312"/>
          <w:sz w:val="32"/>
          <w:szCs w:val="32"/>
          <w:highlight w:val="none"/>
          <w:lang w:eastAsia="zh-CN"/>
        </w:rPr>
        <w:t>。</w:t>
      </w:r>
    </w:p>
    <w:p w14:paraId="682420BE">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rPr>
        <w:t>（</w:t>
      </w:r>
      <w:r>
        <w:rPr>
          <w:rFonts w:hint="eastAsia" w:ascii="仿宋_GB2312" w:hAnsi="仿宋_GB2312" w:eastAsia="仿宋_GB2312" w:cs="仿宋_GB2312"/>
          <w:sz w:val="32"/>
          <w:szCs w:val="32"/>
          <w:lang w:val="zh-TW" w:eastAsia="zh-CN"/>
        </w:rPr>
        <w:t>七</w:t>
      </w:r>
      <w:r>
        <w:rPr>
          <w:rFonts w:hint="eastAsia" w:ascii="仿宋_GB2312" w:hAnsi="仿宋" w:eastAsia="仿宋_GB2312" w:cs="仿宋_GB2312"/>
          <w:sz w:val="32"/>
          <w:szCs w:val="32"/>
        </w:rPr>
        <w:t>）如因天气、场地或其它特殊情况不能按原计划进行比赛时，主办及承办单位有权对比赛时间和竞赛办法做出调整。</w:t>
      </w:r>
    </w:p>
    <w:p w14:paraId="5F278DE4">
      <w:pPr>
        <w:keepNext w:val="0"/>
        <w:keepLines w:val="0"/>
        <w:pageBreakBefore w:val="0"/>
        <w:kinsoku/>
        <w:wordWrap/>
        <w:topLinePunct w:val="0"/>
        <w:bidi w:val="0"/>
        <w:snapToGrid/>
        <w:spacing w:line="560" w:lineRule="exact"/>
        <w:ind w:firstLine="640" w:firstLineChars="200"/>
        <w:textAlignment w:val="auto"/>
        <w:rPr>
          <w:rFonts w:ascii="黑体" w:hAnsi="仿宋" w:eastAsia="黑体"/>
          <w:sz w:val="32"/>
          <w:szCs w:val="32"/>
        </w:rPr>
      </w:pPr>
      <w:r>
        <w:rPr>
          <w:rFonts w:hint="eastAsia" w:ascii="黑体" w:hAnsi="仿宋" w:eastAsia="黑体" w:cs="黑体"/>
          <w:sz w:val="32"/>
          <w:szCs w:val="32"/>
        </w:rPr>
        <w:t>八、报名办法</w:t>
      </w:r>
    </w:p>
    <w:p w14:paraId="7CCD6F59">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（一）网络报名：各参赛单位于202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日至</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26</w:t>
      </w:r>
      <w:r>
        <w:rPr>
          <w:rFonts w:hint="eastAsia" w:ascii="仿宋_GB2312" w:hAnsi="仿宋" w:eastAsia="仿宋_GB2312" w:cs="仿宋_GB2312"/>
          <w:sz w:val="32"/>
          <w:szCs w:val="32"/>
        </w:rPr>
        <w:t>日在北京市体育竞赛管理和国际交流中心官方网站(https://www.bjcac.org.cn)进行网络报名。</w:t>
      </w:r>
    </w:p>
    <w:p w14:paraId="7DA5FD74">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（二）现场报名：各参赛单位于202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年7月1日至7月</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日将以下材料送交至北京市体育竞赛管理和国际交流中心404室：</w:t>
      </w:r>
    </w:p>
    <w:p w14:paraId="305C0856">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1.加盖参赛单位公章的报名表</w:t>
      </w:r>
      <w:r>
        <w:rPr>
          <w:rFonts w:hint="eastAsia" w:ascii="仿宋_GB2312" w:hAnsi="仿宋" w:eastAsia="仿宋_GB2312" w:cs="仿宋_GB2312"/>
          <w:kern w:val="2"/>
          <w:sz w:val="32"/>
          <w:szCs w:val="32"/>
          <w:lang w:val="en-US" w:eastAsia="zh-CN" w:bidi="ar"/>
        </w:rPr>
        <w:t>（报名系统下载打印）</w:t>
      </w:r>
      <w:r>
        <w:rPr>
          <w:rFonts w:hint="eastAsia" w:ascii="仿宋_GB2312" w:hAnsi="仿宋" w:eastAsia="仿宋_GB2312" w:cs="仿宋_GB2312"/>
          <w:sz w:val="32"/>
          <w:szCs w:val="32"/>
        </w:rPr>
        <w:t>一份；</w:t>
      </w:r>
    </w:p>
    <w:p w14:paraId="7D717537">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2.领队签字并加盖参赛单位公章的参赛承诺书一份；</w:t>
      </w:r>
    </w:p>
    <w:p w14:paraId="369ED48D">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3.参赛运动员及监护人签字的运动员自愿参赛声明</w:t>
      </w:r>
      <w:r>
        <w:rPr>
          <w:rFonts w:hint="eastAsia" w:ascii="仿宋_GB2312" w:hAnsi="仿宋" w:eastAsia="仿宋_GB2312" w:cs="仿宋_GB2312"/>
          <w:sz w:val="32"/>
          <w:szCs w:val="32"/>
          <w:lang w:eastAsia="zh-CN"/>
        </w:rPr>
        <w:t>；</w:t>
      </w:r>
    </w:p>
    <w:p w14:paraId="4C193C81">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4.所有参赛运动员及辅助人员获得的2024年北京市青少年锦标赛反兴奋剂教育准入合格证书。</w:t>
      </w:r>
    </w:p>
    <w:p w14:paraId="7F16DF4A">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（三）逾期未报名或未提交材料按不参赛处理，报名后不得更改，报名表无单位公章不予接收，不在报名参赛名单内的人员不得入场。</w:t>
      </w:r>
    </w:p>
    <w:p w14:paraId="59353FE9">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（四）本次比赛不收取报名费。</w:t>
      </w:r>
    </w:p>
    <w:p w14:paraId="5595C247">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联系人：任利民，联系电话：63018197</w:t>
      </w:r>
    </w:p>
    <w:p w14:paraId="6E332CE1">
      <w:pPr>
        <w:keepNext w:val="0"/>
        <w:keepLines w:val="0"/>
        <w:pageBreakBefore w:val="0"/>
        <w:kinsoku/>
        <w:wordWrap/>
        <w:topLinePunct w:val="0"/>
        <w:bidi w:val="0"/>
        <w:snapToGrid/>
        <w:spacing w:line="560" w:lineRule="exact"/>
        <w:ind w:firstLine="640" w:firstLineChars="200"/>
        <w:textAlignment w:val="auto"/>
      </w:pPr>
      <w:r>
        <w:rPr>
          <w:rFonts w:hint="eastAsia" w:ascii="仿宋_GB2312" w:hAnsi="仿宋" w:eastAsia="仿宋_GB2312" w:cs="仿宋_GB2312"/>
          <w:color w:val="000000"/>
          <w:sz w:val="32"/>
          <w:szCs w:val="32"/>
        </w:rPr>
        <w:t>电子邮箱：</w:t>
      </w:r>
      <w:r>
        <w:rPr>
          <w:rFonts w:ascii="仿宋_GB2312" w:hAnsi="仿宋" w:eastAsia="仿宋_GB2312" w:cs="仿宋_GB2312"/>
          <w:color w:val="000000"/>
          <w:sz w:val="32"/>
          <w:szCs w:val="32"/>
        </w:rPr>
        <w:t>renlimin@tyj.beijing.gov.cn</w:t>
      </w:r>
    </w:p>
    <w:p w14:paraId="5B1FEA83">
      <w:pPr>
        <w:keepNext w:val="0"/>
        <w:keepLines w:val="0"/>
        <w:pageBreakBefore w:val="0"/>
        <w:kinsoku/>
        <w:wordWrap/>
        <w:topLinePunct w:val="0"/>
        <w:bidi w:val="0"/>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九、录取名次和奖励办法</w:t>
      </w:r>
    </w:p>
    <w:p w14:paraId="045C4260">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rPr>
        <w:t>（一）</w:t>
      </w:r>
      <w:r>
        <w:rPr>
          <w:rFonts w:hint="eastAsia" w:ascii="仿宋_GB2312" w:eastAsia="仿宋_GB2312"/>
          <w:sz w:val="32"/>
          <w:szCs w:val="32"/>
        </w:rPr>
        <w:t>录取名次按照实际到场参赛队数为准，</w:t>
      </w:r>
      <w:r>
        <w:rPr>
          <w:rFonts w:hint="eastAsia" w:ascii="仿宋_GB2312" w:hAnsi="仿宋" w:eastAsia="仿宋_GB2312" w:cs="仿宋_GB2312"/>
          <w:sz w:val="32"/>
          <w:szCs w:val="32"/>
        </w:rPr>
        <w:t>各组别录取前</w:t>
      </w:r>
      <w:r>
        <w:rPr>
          <w:rFonts w:hint="eastAsia" w:ascii="仿宋_GB2312" w:hAnsi="仿宋" w:eastAsia="仿宋_GB2312" w:cs="仿宋_GB2312"/>
          <w:sz w:val="32"/>
          <w:szCs w:val="32"/>
          <w:highlight w:val="none"/>
        </w:rPr>
        <w:t>八名。</w:t>
      </w:r>
    </w:p>
    <w:p w14:paraId="269EA183">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（二）获得各组别前三名的运动队颁发奖杯，上场比赛运动员颁发奖牌和证书；其他录取名次上场比赛运动员颁发证书。</w:t>
      </w:r>
    </w:p>
    <w:p w14:paraId="1C77CD7F">
      <w:pPr>
        <w:keepNext w:val="0"/>
        <w:keepLines w:val="0"/>
        <w:pageBreakBefore w:val="0"/>
        <w:kinsoku/>
        <w:wordWrap/>
        <w:topLinePunct w:val="0"/>
        <w:bidi w:val="0"/>
        <w:snapToGrid/>
        <w:spacing w:line="560" w:lineRule="exact"/>
        <w:ind w:firstLine="640" w:firstLineChars="200"/>
        <w:textAlignment w:val="auto"/>
        <w:rPr>
          <w:rFonts w:ascii="黑体" w:hAnsi="仿宋" w:eastAsia="黑体" w:cs="黑体"/>
          <w:sz w:val="32"/>
          <w:szCs w:val="32"/>
        </w:rPr>
      </w:pPr>
      <w:r>
        <w:rPr>
          <w:rFonts w:hint="eastAsia" w:ascii="黑体" w:hAnsi="仿宋" w:eastAsia="黑体" w:cs="黑体"/>
          <w:sz w:val="32"/>
          <w:szCs w:val="32"/>
        </w:rPr>
        <w:t>十、人身安全</w:t>
      </w:r>
      <w:r>
        <w:rPr>
          <w:rFonts w:hint="eastAsia" w:ascii="黑体" w:hAnsi="黑体" w:eastAsia="黑体" w:cs="黑体"/>
          <w:sz w:val="32"/>
          <w:szCs w:val="32"/>
        </w:rPr>
        <w:t>和医疗保险</w:t>
      </w:r>
    </w:p>
    <w:p w14:paraId="09A5822A">
      <w:pPr>
        <w:keepNext w:val="0"/>
        <w:keepLines w:val="0"/>
        <w:pageBreakBefore w:val="0"/>
        <w:kinsoku/>
        <w:wordWrap/>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hAnsi="仿宋" w:eastAsia="仿宋_GB2312" w:cs="仿宋_GB2312"/>
          <w:sz w:val="32"/>
          <w:szCs w:val="32"/>
        </w:rPr>
        <w:t>（一）</w:t>
      </w:r>
      <w:r>
        <w:rPr>
          <w:rFonts w:hint="eastAsia" w:ascii="仿宋_GB2312" w:eastAsia="仿宋_GB2312"/>
          <w:sz w:val="32"/>
          <w:szCs w:val="32"/>
        </w:rPr>
        <w:t>所有参赛人员要按照赛事主办及承办单位有关要求做好参赛各项安全保障工作。</w:t>
      </w:r>
    </w:p>
    <w:p w14:paraId="6ACD75BC">
      <w:pPr>
        <w:keepNext w:val="0"/>
        <w:keepLines w:val="0"/>
        <w:pageBreakBefore w:val="0"/>
        <w:kinsoku/>
        <w:wordWrap/>
        <w:topLinePunct w:val="0"/>
        <w:bidi w:val="0"/>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（二）各参赛单位须为本单位所有参赛运动员、教练员购买意外伤害保险，参赛运动员、教练员应确保身体健康，其在比赛中发生的任何意外伤害、伤病等事故，主办及承办单位不承担任何责任。</w:t>
      </w:r>
    </w:p>
    <w:p w14:paraId="5ED35791">
      <w:pPr>
        <w:keepNext w:val="0"/>
        <w:keepLines w:val="0"/>
        <w:pageBreakBefore w:val="0"/>
        <w:kinsoku/>
        <w:wordWrap/>
        <w:topLinePunct w:val="0"/>
        <w:bidi w:val="0"/>
        <w:snapToGrid/>
        <w:spacing w:line="560" w:lineRule="exact"/>
        <w:ind w:firstLine="707" w:firstLineChars="221"/>
        <w:textAlignment w:val="auto"/>
        <w:rPr>
          <w:rFonts w:ascii="黑体" w:hAnsi="黑体" w:eastAsia="黑体" w:cs="黑体"/>
          <w:sz w:val="32"/>
          <w:szCs w:val="32"/>
        </w:rPr>
      </w:pPr>
      <w:r>
        <w:rPr>
          <w:rFonts w:hint="eastAsia" w:ascii="黑体" w:hAnsi="黑体" w:eastAsia="黑体" w:cs="黑体"/>
          <w:sz w:val="32"/>
          <w:szCs w:val="32"/>
        </w:rPr>
        <w:t>十一、反兴奋剂和赛风赛纪</w:t>
      </w:r>
    </w:p>
    <w:p w14:paraId="58E27776">
      <w:pPr>
        <w:keepNext w:val="0"/>
        <w:keepLines w:val="0"/>
        <w:pageBreakBefore w:val="0"/>
        <w:kinsoku/>
        <w:wordWrap/>
        <w:topLinePunct w:val="0"/>
        <w:bidi w:val="0"/>
        <w:snapToGrid/>
        <w:spacing w:line="56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（一）若比赛中出现兴奋剂违规行为</w:t>
      </w:r>
      <w:r>
        <w:rPr>
          <w:rFonts w:hint="eastAsia" w:ascii="仿宋_GB2312" w:eastAsia="仿宋_GB2312"/>
          <w:sz w:val="32"/>
          <w:szCs w:val="32"/>
        </w:rPr>
        <w:t>，将取消运动员所获比赛成绩名次及</w:t>
      </w:r>
      <w:r>
        <w:rPr>
          <w:rFonts w:ascii="仿宋_GB2312" w:eastAsia="仿宋_GB2312" w:cs="仿宋_GB2312"/>
          <w:sz w:val="32"/>
          <w:szCs w:val="32"/>
        </w:rPr>
        <w:t>奖励，并按照相关规定追加处罚</w:t>
      </w:r>
      <w:r>
        <w:rPr>
          <w:rFonts w:hint="eastAsia" w:ascii="仿宋_GB2312" w:eastAsia="仿宋_GB2312" w:cs="仿宋_GB2312"/>
          <w:sz w:val="32"/>
          <w:szCs w:val="32"/>
        </w:rPr>
        <w:t>。</w:t>
      </w:r>
    </w:p>
    <w:p w14:paraId="1F202B3C">
      <w:pPr>
        <w:keepNext w:val="0"/>
        <w:keepLines w:val="0"/>
        <w:pageBreakBefore w:val="0"/>
        <w:kinsoku/>
        <w:wordWrap/>
        <w:overflowPunct w:val="0"/>
        <w:topLinePunct w:val="0"/>
        <w:autoSpaceDE w:val="0"/>
        <w:autoSpaceDN w:val="0"/>
        <w:bidi w:val="0"/>
        <w:adjustRightInd w:val="0"/>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sz w:val="32"/>
          <w:szCs w:val="32"/>
        </w:rPr>
        <w:t>（二）</w:t>
      </w:r>
      <w:r>
        <w:rPr>
          <w:rFonts w:ascii="仿宋_GB2312" w:eastAsia="仿宋_GB2312" w:cs="仿宋_GB2312"/>
          <w:sz w:val="32"/>
          <w:szCs w:val="32"/>
        </w:rPr>
        <w:t>参赛人员</w:t>
      </w:r>
      <w:r>
        <w:rPr>
          <w:rFonts w:hint="eastAsia" w:ascii="仿宋_GB2312" w:eastAsia="仿宋_GB2312"/>
          <w:sz w:val="32"/>
          <w:szCs w:val="32"/>
        </w:rPr>
        <w:t>违反赛风赛纪规定，弄虚作假、冒名顶替、干扰赛场秩序、拒绝领奖、采用不正当手段获取名次者，一经查实，取消其参赛资格和成绩名次及</w:t>
      </w:r>
      <w:r>
        <w:rPr>
          <w:rFonts w:ascii="仿宋_GB2312" w:eastAsia="仿宋_GB2312" w:cs="仿宋_GB2312"/>
          <w:sz w:val="32"/>
          <w:szCs w:val="32"/>
        </w:rPr>
        <w:t>奖励，并按照相关规定追加处罚。</w:t>
      </w:r>
    </w:p>
    <w:p w14:paraId="1A11B02D">
      <w:pPr>
        <w:keepNext w:val="0"/>
        <w:keepLines w:val="0"/>
        <w:pageBreakBefore w:val="0"/>
        <w:kinsoku/>
        <w:wordWrap/>
        <w:topLinePunct w:val="0"/>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纠纷解决</w:t>
      </w:r>
      <w:r>
        <w:rPr>
          <w:rFonts w:hint="eastAsia" w:ascii="黑体" w:hAnsi="黑体" w:eastAsia="黑体" w:cs="黑体"/>
          <w:sz w:val="32"/>
          <w:szCs w:val="32"/>
          <w:highlight w:val="none"/>
        </w:rPr>
        <w:t>和裁判员</w:t>
      </w:r>
    </w:p>
    <w:p w14:paraId="41E94F10">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（一）本次比赛设立</w:t>
      </w:r>
      <w:r>
        <w:rPr>
          <w:rFonts w:hint="eastAsia" w:ascii="仿宋_GB2312" w:hAnsi="仿宋" w:eastAsia="仿宋_GB2312" w:cs="仿宋_GB2312"/>
          <w:sz w:val="32"/>
          <w:szCs w:val="32"/>
          <w:highlight w:val="none"/>
          <w:lang w:eastAsia="zh-CN"/>
        </w:rPr>
        <w:t>纠纷解决机构</w:t>
      </w:r>
      <w:r>
        <w:rPr>
          <w:rFonts w:hint="eastAsia" w:ascii="仿宋_GB2312" w:hAnsi="仿宋" w:eastAsia="仿宋_GB2312" w:cs="仿宋_GB2312"/>
          <w:sz w:val="32"/>
          <w:szCs w:val="32"/>
          <w:highlight w:val="none"/>
        </w:rPr>
        <w:t>，并按照相关要求对比赛发生的纠纷进行判定</w:t>
      </w:r>
      <w:r>
        <w:rPr>
          <w:rFonts w:hint="eastAsia" w:ascii="仿宋_GB2312" w:hAnsi="仿宋" w:eastAsia="仿宋_GB2312" w:cs="仿宋_GB2312"/>
          <w:sz w:val="32"/>
          <w:szCs w:val="32"/>
          <w:highlight w:val="none"/>
          <w:lang w:eastAsia="zh-CN"/>
        </w:rPr>
        <w:t>。</w:t>
      </w:r>
    </w:p>
    <w:p w14:paraId="05C32315">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（二）</w:t>
      </w:r>
      <w:r>
        <w:rPr>
          <w:rFonts w:hint="eastAsia" w:ascii="仿宋_GB2312" w:hAnsi="仿宋" w:eastAsia="仿宋_GB2312" w:cs="仿宋_GB2312"/>
          <w:sz w:val="32"/>
          <w:szCs w:val="32"/>
          <w:lang w:eastAsia="zh-CN"/>
        </w:rPr>
        <w:t>在本次比赛中发生的纠纷，可以依法向中国体育仲裁委员会申请仲裁。</w:t>
      </w:r>
    </w:p>
    <w:p w14:paraId="0FE9AAD4">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（三）</w:t>
      </w:r>
      <w:r>
        <w:rPr>
          <w:rFonts w:hint="eastAsia" w:ascii="仿宋_GB2312" w:hAnsi="仿宋" w:eastAsia="仿宋_GB2312" w:cs="仿宋_GB2312"/>
          <w:sz w:val="32"/>
          <w:szCs w:val="32"/>
        </w:rPr>
        <w:t>所有裁判员由</w:t>
      </w:r>
      <w:r>
        <w:rPr>
          <w:rFonts w:hint="eastAsia" w:ascii="仿宋_GB2312" w:hAnsi="仿宋" w:eastAsia="仿宋_GB2312" w:cs="仿宋_GB2312"/>
          <w:sz w:val="32"/>
          <w:szCs w:val="32"/>
          <w:lang w:eastAsia="zh-CN"/>
        </w:rPr>
        <w:t>北京</w:t>
      </w:r>
      <w:r>
        <w:rPr>
          <w:rFonts w:hint="eastAsia" w:ascii="仿宋_GB2312" w:hAnsi="仿宋" w:eastAsia="仿宋_GB2312" w:cs="仿宋_GB2312"/>
          <w:sz w:val="32"/>
          <w:szCs w:val="32"/>
        </w:rPr>
        <w:t>市体育竞赛管理和国际交流中心商</w:t>
      </w:r>
      <w:r>
        <w:rPr>
          <w:rFonts w:hint="eastAsia" w:ascii="仿宋_GB2312" w:hAnsi="仿宋" w:eastAsia="仿宋_GB2312" w:cs="仿宋_GB2312"/>
          <w:sz w:val="32"/>
          <w:szCs w:val="32"/>
          <w:lang w:eastAsia="zh-CN"/>
        </w:rPr>
        <w:t>北京</w:t>
      </w:r>
      <w:r>
        <w:rPr>
          <w:rFonts w:hint="eastAsia" w:ascii="仿宋_GB2312" w:hAnsi="仿宋" w:eastAsia="仿宋_GB2312" w:cs="仿宋_GB2312"/>
          <w:sz w:val="32"/>
          <w:szCs w:val="32"/>
        </w:rPr>
        <w:t>市棒球运动协会统一选派。</w:t>
      </w:r>
    </w:p>
    <w:p w14:paraId="7B8ADFD0">
      <w:pPr>
        <w:pStyle w:val="7"/>
        <w:keepNext w:val="0"/>
        <w:keepLines w:val="0"/>
        <w:pageBreakBefore w:val="0"/>
        <w:kinsoku/>
        <w:wordWrap/>
        <w:topLinePunct w:val="0"/>
        <w:bidi w:val="0"/>
        <w:snapToGrid/>
        <w:spacing w:line="560" w:lineRule="exact"/>
        <w:ind w:left="0" w:firstLine="640" w:firstLineChars="200"/>
        <w:textAlignment w:val="auto"/>
        <w:rPr>
          <w:rFonts w:hint="eastAsia" w:ascii="黑体" w:hAnsi="黑体" w:eastAsia="黑体" w:cs="方正小标宋简体"/>
        </w:rPr>
        <w:sectPr>
          <w:footerReference r:id="rId3" w:type="default"/>
          <w:pgSz w:w="11906" w:h="16838"/>
          <w:pgMar w:top="2098" w:right="1474" w:bottom="1985" w:left="1588" w:header="851" w:footer="992" w:gutter="0"/>
          <w:pgNumType w:fmt="numberInDash"/>
          <w:cols w:space="720" w:num="1"/>
          <w:docGrid w:type="lines" w:linePitch="435" w:charSpace="0"/>
        </w:sectPr>
      </w:pPr>
      <w:r>
        <w:rPr>
          <w:rFonts w:hint="eastAsia" w:ascii="黑体" w:hAnsi="黑体" w:eastAsia="黑体" w:cs="黑体"/>
          <w:sz w:val="32"/>
          <w:szCs w:val="32"/>
        </w:rPr>
        <w:t>十三、本规程解释、修改权属北京市体育竞赛管理和国际交流中心，未尽事宜由承办单位另行通知。</w:t>
      </w:r>
    </w:p>
    <w:p w14:paraId="48832095">
      <w:pPr>
        <w:tabs>
          <w:tab w:val="left" w:pos="1268"/>
        </w:tabs>
        <w:rPr>
          <w:rFonts w:hint="eastAsia" w:ascii="黑体" w:hAnsi="黑体" w:eastAsia="黑体"/>
        </w:rPr>
      </w:pPr>
      <w:r>
        <w:rPr>
          <w:rFonts w:hint="eastAsia" w:ascii="黑体" w:hAnsi="黑体" w:eastAsia="黑体"/>
        </w:rPr>
        <w:t>附件2</w:t>
      </w:r>
    </w:p>
    <w:p w14:paraId="079CD8AC">
      <w:pPr>
        <w:spacing w:line="560" w:lineRule="exact"/>
        <w:jc w:val="center"/>
        <w:rPr>
          <w:rFonts w:hint="eastAsia"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2024年北京市青少年棒球</w:t>
      </w:r>
      <w:r>
        <w:rPr>
          <w:rFonts w:hint="eastAsia" w:ascii="方正小标宋简体" w:hAnsi="仿宋" w:eastAsia="方正小标宋简体" w:cs="方正小标宋简体"/>
          <w:sz w:val="44"/>
          <w:szCs w:val="44"/>
          <w:lang w:eastAsia="zh-CN"/>
        </w:rPr>
        <w:t>锦标赛</w:t>
      </w:r>
      <w:r>
        <w:rPr>
          <w:rFonts w:hint="eastAsia" w:ascii="方正小标宋简体" w:hAnsi="仿宋" w:eastAsia="方正小标宋简体" w:cs="方正小标宋简体"/>
          <w:sz w:val="44"/>
          <w:szCs w:val="44"/>
        </w:rPr>
        <w:t>报名表</w:t>
      </w:r>
    </w:p>
    <w:tbl>
      <w:tblPr>
        <w:tblStyle w:val="8"/>
        <w:tblW w:w="14500" w:type="dxa"/>
        <w:tblInd w:w="93" w:type="dxa"/>
        <w:tblLayout w:type="autofit"/>
        <w:tblCellMar>
          <w:top w:w="0" w:type="dxa"/>
          <w:left w:w="108" w:type="dxa"/>
          <w:bottom w:w="0" w:type="dxa"/>
          <w:right w:w="108" w:type="dxa"/>
        </w:tblCellMar>
      </w:tblPr>
      <w:tblGrid>
        <w:gridCol w:w="924"/>
        <w:gridCol w:w="1792"/>
        <w:gridCol w:w="1410"/>
        <w:gridCol w:w="1305"/>
        <w:gridCol w:w="923"/>
        <w:gridCol w:w="1599"/>
        <w:gridCol w:w="2420"/>
        <w:gridCol w:w="1358"/>
        <w:gridCol w:w="923"/>
        <w:gridCol w:w="923"/>
        <w:gridCol w:w="923"/>
      </w:tblGrid>
      <w:tr w14:paraId="05E7D2A5">
        <w:tblPrEx>
          <w:tblCellMar>
            <w:top w:w="0" w:type="dxa"/>
            <w:left w:w="108" w:type="dxa"/>
            <w:bottom w:w="0" w:type="dxa"/>
            <w:right w:w="108" w:type="dxa"/>
          </w:tblCellMar>
        </w:tblPrEx>
        <w:trPr>
          <w:trHeight w:val="300" w:hRule="atLeast"/>
        </w:trPr>
        <w:tc>
          <w:tcPr>
            <w:tcW w:w="2716" w:type="dxa"/>
            <w:gridSpan w:val="2"/>
            <w:tcBorders>
              <w:top w:val="nil"/>
              <w:left w:val="nil"/>
              <w:bottom w:val="nil"/>
              <w:right w:val="nil"/>
            </w:tcBorders>
            <w:noWrap/>
            <w:vAlign w:val="center"/>
          </w:tcPr>
          <w:p w14:paraId="12AA4BB1">
            <w:pPr>
              <w:widowControl/>
              <w:jc w:val="left"/>
              <w:rPr>
                <w:rFonts w:ascii="宋体" w:hAnsi="宋体" w:eastAsia="宋体" w:cs="Arial"/>
                <w:kern w:val="0"/>
                <w:sz w:val="24"/>
                <w:szCs w:val="24"/>
              </w:rPr>
            </w:pPr>
            <w:r>
              <w:rPr>
                <w:rFonts w:hint="eastAsia" w:ascii="宋体" w:hAnsi="宋体" w:eastAsia="宋体" w:cs="Arial"/>
                <w:kern w:val="0"/>
                <w:sz w:val="24"/>
                <w:szCs w:val="24"/>
              </w:rPr>
              <w:t>报名单位（盖章）：</w:t>
            </w:r>
          </w:p>
        </w:tc>
        <w:tc>
          <w:tcPr>
            <w:tcW w:w="2715" w:type="dxa"/>
            <w:gridSpan w:val="2"/>
            <w:tcBorders>
              <w:top w:val="nil"/>
              <w:left w:val="nil"/>
              <w:bottom w:val="nil"/>
              <w:right w:val="nil"/>
            </w:tcBorders>
            <w:noWrap/>
            <w:vAlign w:val="center"/>
          </w:tcPr>
          <w:p w14:paraId="12CAAE8A">
            <w:pPr>
              <w:widowControl/>
              <w:jc w:val="center"/>
              <w:rPr>
                <w:rFonts w:ascii="宋体" w:hAnsi="宋体" w:eastAsia="宋体" w:cs="Arial"/>
                <w:kern w:val="0"/>
                <w:sz w:val="24"/>
                <w:szCs w:val="24"/>
              </w:rPr>
            </w:pPr>
          </w:p>
        </w:tc>
        <w:tc>
          <w:tcPr>
            <w:tcW w:w="2522" w:type="dxa"/>
            <w:gridSpan w:val="2"/>
            <w:tcBorders>
              <w:top w:val="nil"/>
              <w:left w:val="nil"/>
              <w:bottom w:val="nil"/>
              <w:right w:val="nil"/>
            </w:tcBorders>
            <w:noWrap/>
            <w:vAlign w:val="center"/>
          </w:tcPr>
          <w:p w14:paraId="29FD9764">
            <w:pPr>
              <w:widowControl/>
              <w:jc w:val="left"/>
              <w:rPr>
                <w:rFonts w:ascii="宋体" w:hAnsi="宋体" w:eastAsia="宋体" w:cs="Arial"/>
                <w:kern w:val="0"/>
                <w:sz w:val="24"/>
                <w:szCs w:val="24"/>
              </w:rPr>
            </w:pPr>
            <w:r>
              <w:rPr>
                <w:rFonts w:hint="eastAsia" w:ascii="宋体" w:hAnsi="宋体" w:eastAsia="宋体" w:cs="Arial"/>
                <w:kern w:val="0"/>
                <w:sz w:val="24"/>
                <w:szCs w:val="24"/>
              </w:rPr>
              <w:t>领队：</w:t>
            </w:r>
          </w:p>
        </w:tc>
        <w:tc>
          <w:tcPr>
            <w:tcW w:w="2420" w:type="dxa"/>
            <w:tcBorders>
              <w:top w:val="nil"/>
              <w:left w:val="nil"/>
              <w:bottom w:val="nil"/>
              <w:right w:val="nil"/>
            </w:tcBorders>
            <w:noWrap/>
            <w:vAlign w:val="center"/>
          </w:tcPr>
          <w:p w14:paraId="1F568C9A">
            <w:pPr>
              <w:widowControl/>
              <w:jc w:val="left"/>
              <w:rPr>
                <w:rFonts w:ascii="宋体" w:hAnsi="宋体" w:eastAsia="宋体" w:cs="Arial"/>
                <w:kern w:val="0"/>
                <w:sz w:val="24"/>
                <w:szCs w:val="24"/>
              </w:rPr>
            </w:pPr>
            <w:r>
              <w:rPr>
                <w:rFonts w:hint="eastAsia" w:ascii="宋体" w:hAnsi="宋体" w:eastAsia="宋体" w:cs="Arial"/>
                <w:kern w:val="0"/>
                <w:sz w:val="24"/>
                <w:szCs w:val="24"/>
              </w:rPr>
              <w:t>联系电话：</w:t>
            </w:r>
          </w:p>
        </w:tc>
        <w:tc>
          <w:tcPr>
            <w:tcW w:w="1358" w:type="dxa"/>
            <w:tcBorders>
              <w:top w:val="nil"/>
              <w:left w:val="nil"/>
              <w:bottom w:val="nil"/>
              <w:right w:val="nil"/>
            </w:tcBorders>
            <w:noWrap/>
            <w:vAlign w:val="center"/>
          </w:tcPr>
          <w:p w14:paraId="7EE10CEF">
            <w:pPr>
              <w:widowControl/>
              <w:jc w:val="left"/>
              <w:rPr>
                <w:rFonts w:ascii="宋体" w:hAnsi="宋体" w:eastAsia="宋体" w:cs="Arial"/>
                <w:kern w:val="0"/>
                <w:sz w:val="24"/>
                <w:szCs w:val="24"/>
              </w:rPr>
            </w:pPr>
            <w:r>
              <w:rPr>
                <w:rFonts w:hint="eastAsia" w:ascii="宋体" w:hAnsi="宋体" w:eastAsia="宋体" w:cs="Arial"/>
                <w:kern w:val="0"/>
                <w:sz w:val="24"/>
                <w:szCs w:val="24"/>
              </w:rPr>
              <w:t>队医：</w:t>
            </w:r>
          </w:p>
        </w:tc>
        <w:tc>
          <w:tcPr>
            <w:tcW w:w="2769" w:type="dxa"/>
            <w:gridSpan w:val="3"/>
            <w:tcBorders>
              <w:top w:val="nil"/>
              <w:left w:val="nil"/>
              <w:bottom w:val="nil"/>
              <w:right w:val="nil"/>
            </w:tcBorders>
            <w:noWrap/>
            <w:vAlign w:val="center"/>
          </w:tcPr>
          <w:p w14:paraId="59716198">
            <w:pPr>
              <w:widowControl/>
              <w:jc w:val="left"/>
              <w:rPr>
                <w:rFonts w:ascii="宋体" w:hAnsi="宋体" w:eastAsia="宋体" w:cs="Arial"/>
                <w:kern w:val="0"/>
                <w:sz w:val="24"/>
                <w:szCs w:val="24"/>
              </w:rPr>
            </w:pPr>
            <w:r>
              <w:rPr>
                <w:rFonts w:hint="eastAsia" w:ascii="宋体" w:hAnsi="宋体" w:eastAsia="宋体" w:cs="Arial"/>
                <w:kern w:val="0"/>
                <w:sz w:val="24"/>
                <w:szCs w:val="24"/>
              </w:rPr>
              <w:t>联系电话：</w:t>
            </w:r>
          </w:p>
        </w:tc>
      </w:tr>
      <w:tr w14:paraId="3CE8895A">
        <w:tblPrEx>
          <w:tblCellMar>
            <w:top w:w="0" w:type="dxa"/>
            <w:left w:w="108" w:type="dxa"/>
            <w:bottom w:w="0" w:type="dxa"/>
            <w:right w:w="108" w:type="dxa"/>
          </w:tblCellMar>
        </w:tblPrEx>
        <w:trPr>
          <w:trHeight w:val="300" w:hRule="atLeast"/>
        </w:trPr>
        <w:tc>
          <w:tcPr>
            <w:tcW w:w="2716" w:type="dxa"/>
            <w:gridSpan w:val="2"/>
            <w:tcBorders>
              <w:top w:val="nil"/>
              <w:left w:val="nil"/>
              <w:bottom w:val="single" w:color="auto" w:sz="4" w:space="0"/>
              <w:right w:val="nil"/>
            </w:tcBorders>
            <w:noWrap/>
            <w:vAlign w:val="center"/>
          </w:tcPr>
          <w:p w14:paraId="0C54E0FD">
            <w:pPr>
              <w:widowControl/>
              <w:jc w:val="left"/>
              <w:rPr>
                <w:rFonts w:ascii="宋体" w:hAnsi="宋体" w:eastAsia="宋体" w:cs="Arial"/>
                <w:kern w:val="0"/>
                <w:sz w:val="24"/>
                <w:szCs w:val="24"/>
              </w:rPr>
            </w:pPr>
            <w:r>
              <w:rPr>
                <w:rFonts w:hint="eastAsia" w:ascii="宋体" w:hAnsi="宋体" w:eastAsia="宋体" w:cs="Arial"/>
                <w:kern w:val="0"/>
                <w:sz w:val="24"/>
                <w:szCs w:val="24"/>
              </w:rPr>
              <w:t>主教练：</w:t>
            </w:r>
          </w:p>
        </w:tc>
        <w:tc>
          <w:tcPr>
            <w:tcW w:w="2715" w:type="dxa"/>
            <w:gridSpan w:val="2"/>
            <w:tcBorders>
              <w:top w:val="nil"/>
              <w:left w:val="nil"/>
              <w:bottom w:val="single" w:color="auto" w:sz="4" w:space="0"/>
              <w:right w:val="nil"/>
            </w:tcBorders>
            <w:noWrap/>
            <w:vAlign w:val="center"/>
          </w:tcPr>
          <w:p w14:paraId="75739254">
            <w:pPr>
              <w:widowControl/>
              <w:jc w:val="left"/>
              <w:rPr>
                <w:rFonts w:ascii="宋体" w:hAnsi="宋体" w:eastAsia="宋体" w:cs="Arial"/>
                <w:kern w:val="0"/>
                <w:sz w:val="24"/>
                <w:szCs w:val="24"/>
              </w:rPr>
            </w:pPr>
            <w:r>
              <w:rPr>
                <w:rFonts w:hint="eastAsia" w:ascii="宋体" w:hAnsi="宋体" w:eastAsia="宋体" w:cs="Arial"/>
                <w:kern w:val="0"/>
                <w:sz w:val="24"/>
                <w:szCs w:val="24"/>
              </w:rPr>
              <w:t>　教练:</w:t>
            </w:r>
          </w:p>
        </w:tc>
        <w:tc>
          <w:tcPr>
            <w:tcW w:w="2522" w:type="dxa"/>
            <w:gridSpan w:val="2"/>
            <w:tcBorders>
              <w:top w:val="nil"/>
              <w:left w:val="nil"/>
              <w:bottom w:val="single" w:color="auto" w:sz="4" w:space="0"/>
              <w:right w:val="nil"/>
            </w:tcBorders>
            <w:noWrap/>
            <w:vAlign w:val="center"/>
          </w:tcPr>
          <w:p w14:paraId="16832C07">
            <w:pPr>
              <w:widowControl/>
              <w:jc w:val="left"/>
              <w:rPr>
                <w:rFonts w:ascii="宋体" w:hAnsi="宋体" w:eastAsia="宋体" w:cs="Arial"/>
                <w:kern w:val="0"/>
                <w:sz w:val="24"/>
                <w:szCs w:val="24"/>
              </w:rPr>
            </w:pPr>
            <w:r>
              <w:rPr>
                <w:rFonts w:hint="eastAsia" w:ascii="宋体" w:hAnsi="宋体" w:eastAsia="宋体" w:cs="Arial"/>
                <w:kern w:val="0"/>
                <w:sz w:val="24"/>
                <w:szCs w:val="24"/>
              </w:rPr>
              <w:t>教练：</w:t>
            </w:r>
          </w:p>
        </w:tc>
        <w:tc>
          <w:tcPr>
            <w:tcW w:w="2420" w:type="dxa"/>
            <w:tcBorders>
              <w:top w:val="nil"/>
              <w:left w:val="nil"/>
              <w:bottom w:val="single" w:color="auto" w:sz="4" w:space="0"/>
              <w:right w:val="nil"/>
            </w:tcBorders>
            <w:noWrap/>
            <w:vAlign w:val="center"/>
          </w:tcPr>
          <w:p w14:paraId="266DA8E1">
            <w:pPr>
              <w:widowControl/>
              <w:jc w:val="left"/>
              <w:rPr>
                <w:rFonts w:ascii="宋体" w:hAnsi="宋体" w:eastAsia="宋体" w:cs="Arial"/>
                <w:kern w:val="0"/>
                <w:sz w:val="24"/>
                <w:szCs w:val="24"/>
              </w:rPr>
            </w:pPr>
          </w:p>
        </w:tc>
        <w:tc>
          <w:tcPr>
            <w:tcW w:w="1358" w:type="dxa"/>
            <w:tcBorders>
              <w:top w:val="nil"/>
              <w:left w:val="nil"/>
              <w:bottom w:val="single" w:color="auto" w:sz="4" w:space="0"/>
              <w:right w:val="nil"/>
            </w:tcBorders>
            <w:noWrap/>
            <w:vAlign w:val="center"/>
          </w:tcPr>
          <w:p w14:paraId="65EF570B">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769" w:type="dxa"/>
            <w:gridSpan w:val="3"/>
            <w:tcBorders>
              <w:top w:val="nil"/>
              <w:left w:val="nil"/>
              <w:bottom w:val="nil"/>
              <w:right w:val="nil"/>
            </w:tcBorders>
            <w:noWrap/>
            <w:vAlign w:val="center"/>
          </w:tcPr>
          <w:p w14:paraId="3B4F94B0">
            <w:pPr>
              <w:widowControl/>
              <w:jc w:val="left"/>
              <w:rPr>
                <w:rFonts w:ascii="宋体" w:hAnsi="宋体" w:eastAsia="宋体" w:cs="Arial"/>
                <w:kern w:val="0"/>
                <w:sz w:val="24"/>
                <w:szCs w:val="24"/>
              </w:rPr>
            </w:pPr>
          </w:p>
        </w:tc>
      </w:tr>
      <w:tr w14:paraId="50762928">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760CAE85">
            <w:pPr>
              <w:widowControl/>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1792" w:type="dxa"/>
            <w:tcBorders>
              <w:top w:val="nil"/>
              <w:left w:val="nil"/>
              <w:bottom w:val="single" w:color="auto" w:sz="4" w:space="0"/>
              <w:right w:val="single" w:color="auto" w:sz="4" w:space="0"/>
            </w:tcBorders>
            <w:noWrap/>
            <w:vAlign w:val="center"/>
          </w:tcPr>
          <w:p w14:paraId="124AB2AC">
            <w:pPr>
              <w:widowControl/>
              <w:jc w:val="center"/>
              <w:rPr>
                <w:rFonts w:ascii="宋体" w:hAnsi="宋体" w:eastAsia="宋体" w:cs="Arial"/>
                <w:kern w:val="0"/>
                <w:sz w:val="24"/>
                <w:szCs w:val="24"/>
              </w:rPr>
            </w:pPr>
            <w:r>
              <w:rPr>
                <w:rFonts w:hint="eastAsia" w:ascii="宋体" w:hAnsi="宋体" w:eastAsia="宋体" w:cs="Arial"/>
                <w:kern w:val="0"/>
                <w:sz w:val="24"/>
                <w:szCs w:val="24"/>
              </w:rPr>
              <w:t>队服颜色</w:t>
            </w:r>
          </w:p>
        </w:tc>
        <w:tc>
          <w:tcPr>
            <w:tcW w:w="1410" w:type="dxa"/>
            <w:tcBorders>
              <w:top w:val="nil"/>
              <w:left w:val="nil"/>
              <w:bottom w:val="single" w:color="auto" w:sz="4" w:space="0"/>
              <w:right w:val="single" w:color="auto" w:sz="4" w:space="0"/>
            </w:tcBorders>
            <w:noWrap/>
            <w:vAlign w:val="center"/>
          </w:tcPr>
          <w:p w14:paraId="42165C0E">
            <w:pPr>
              <w:widowControl/>
              <w:jc w:val="center"/>
              <w:rPr>
                <w:rFonts w:ascii="宋体" w:hAnsi="宋体" w:eastAsia="宋体" w:cs="Arial"/>
                <w:kern w:val="0"/>
                <w:sz w:val="24"/>
                <w:szCs w:val="24"/>
              </w:rPr>
            </w:pPr>
            <w:r>
              <w:rPr>
                <w:rFonts w:hint="eastAsia" w:ascii="宋体" w:hAnsi="宋体" w:eastAsia="宋体" w:cs="Arial"/>
                <w:kern w:val="0"/>
                <w:sz w:val="24"/>
                <w:szCs w:val="24"/>
              </w:rPr>
              <w:t>队服号码</w:t>
            </w:r>
          </w:p>
        </w:tc>
        <w:tc>
          <w:tcPr>
            <w:tcW w:w="1305" w:type="dxa"/>
            <w:tcBorders>
              <w:top w:val="nil"/>
              <w:left w:val="nil"/>
              <w:bottom w:val="single" w:color="auto" w:sz="4" w:space="0"/>
              <w:right w:val="single" w:color="auto" w:sz="4" w:space="0"/>
            </w:tcBorders>
            <w:noWrap/>
            <w:vAlign w:val="center"/>
          </w:tcPr>
          <w:p w14:paraId="38DF7CC2">
            <w:pPr>
              <w:widowControl/>
              <w:jc w:val="center"/>
              <w:rPr>
                <w:rFonts w:ascii="宋体" w:hAnsi="宋体" w:eastAsia="宋体" w:cs="Arial"/>
                <w:kern w:val="0"/>
                <w:sz w:val="24"/>
                <w:szCs w:val="24"/>
              </w:rPr>
            </w:pPr>
            <w:r>
              <w:rPr>
                <w:rFonts w:hint="eastAsia" w:ascii="宋体" w:hAnsi="宋体" w:eastAsia="宋体" w:cs="Arial"/>
                <w:kern w:val="0"/>
                <w:sz w:val="24"/>
                <w:szCs w:val="24"/>
              </w:rPr>
              <w:t>姓名</w:t>
            </w:r>
          </w:p>
        </w:tc>
        <w:tc>
          <w:tcPr>
            <w:tcW w:w="923" w:type="dxa"/>
            <w:tcBorders>
              <w:top w:val="nil"/>
              <w:left w:val="nil"/>
              <w:bottom w:val="single" w:color="auto" w:sz="4" w:space="0"/>
              <w:right w:val="single" w:color="auto" w:sz="4" w:space="0"/>
            </w:tcBorders>
            <w:noWrap/>
            <w:vAlign w:val="center"/>
          </w:tcPr>
          <w:p w14:paraId="44FB1B69">
            <w:pPr>
              <w:widowControl/>
              <w:jc w:val="center"/>
              <w:rPr>
                <w:rFonts w:ascii="宋体" w:hAnsi="宋体" w:eastAsia="宋体" w:cs="Arial"/>
                <w:kern w:val="0"/>
                <w:sz w:val="24"/>
                <w:szCs w:val="24"/>
              </w:rPr>
            </w:pPr>
            <w:r>
              <w:rPr>
                <w:rFonts w:hint="eastAsia" w:ascii="宋体" w:hAnsi="宋体" w:eastAsia="宋体" w:cs="Arial"/>
                <w:kern w:val="0"/>
                <w:sz w:val="24"/>
                <w:szCs w:val="24"/>
              </w:rPr>
              <w:t>性别</w:t>
            </w:r>
          </w:p>
        </w:tc>
        <w:tc>
          <w:tcPr>
            <w:tcW w:w="1599" w:type="dxa"/>
            <w:tcBorders>
              <w:top w:val="nil"/>
              <w:left w:val="nil"/>
              <w:bottom w:val="single" w:color="auto" w:sz="4" w:space="0"/>
              <w:right w:val="single" w:color="auto" w:sz="4" w:space="0"/>
            </w:tcBorders>
            <w:noWrap/>
            <w:vAlign w:val="center"/>
          </w:tcPr>
          <w:p w14:paraId="2817B770">
            <w:pPr>
              <w:widowControl/>
              <w:jc w:val="center"/>
              <w:rPr>
                <w:rFonts w:ascii="宋体" w:hAnsi="宋体" w:eastAsia="宋体" w:cs="Arial"/>
                <w:kern w:val="0"/>
                <w:sz w:val="24"/>
                <w:szCs w:val="24"/>
              </w:rPr>
            </w:pPr>
            <w:r>
              <w:rPr>
                <w:rFonts w:hint="eastAsia" w:ascii="宋体" w:hAnsi="宋体" w:eastAsia="宋体" w:cs="Arial"/>
                <w:kern w:val="0"/>
                <w:sz w:val="24"/>
                <w:szCs w:val="24"/>
              </w:rPr>
              <w:t>出生日期</w:t>
            </w:r>
          </w:p>
        </w:tc>
        <w:tc>
          <w:tcPr>
            <w:tcW w:w="2420" w:type="dxa"/>
            <w:tcBorders>
              <w:top w:val="nil"/>
              <w:left w:val="nil"/>
              <w:bottom w:val="single" w:color="auto" w:sz="4" w:space="0"/>
              <w:right w:val="single" w:color="auto" w:sz="4" w:space="0"/>
            </w:tcBorders>
            <w:noWrap/>
            <w:vAlign w:val="center"/>
          </w:tcPr>
          <w:p w14:paraId="59AAE12F">
            <w:pPr>
              <w:widowControl/>
              <w:jc w:val="center"/>
              <w:rPr>
                <w:rFonts w:ascii="宋体" w:hAnsi="宋体" w:eastAsia="宋体" w:cs="Arial"/>
                <w:kern w:val="0"/>
                <w:sz w:val="24"/>
                <w:szCs w:val="24"/>
              </w:rPr>
            </w:pPr>
            <w:r>
              <w:rPr>
                <w:rFonts w:hint="eastAsia" w:ascii="宋体" w:hAnsi="宋体" w:eastAsia="宋体" w:cs="Arial"/>
                <w:kern w:val="0"/>
                <w:sz w:val="24"/>
                <w:szCs w:val="24"/>
              </w:rPr>
              <w:t>身份证号</w:t>
            </w:r>
          </w:p>
        </w:tc>
        <w:tc>
          <w:tcPr>
            <w:tcW w:w="1358" w:type="dxa"/>
            <w:tcBorders>
              <w:top w:val="nil"/>
              <w:left w:val="nil"/>
              <w:bottom w:val="single" w:color="auto" w:sz="4" w:space="0"/>
              <w:right w:val="nil"/>
            </w:tcBorders>
            <w:noWrap/>
            <w:vAlign w:val="center"/>
          </w:tcPr>
          <w:p w14:paraId="3B883E2A">
            <w:pPr>
              <w:widowControl/>
              <w:jc w:val="center"/>
              <w:rPr>
                <w:rFonts w:ascii="宋体" w:hAnsi="宋体" w:eastAsia="宋体" w:cs="Arial"/>
                <w:kern w:val="0"/>
                <w:sz w:val="24"/>
                <w:szCs w:val="24"/>
              </w:rPr>
            </w:pPr>
            <w:r>
              <w:rPr>
                <w:rFonts w:hint="eastAsia" w:ascii="宋体" w:hAnsi="宋体" w:eastAsia="宋体" w:cs="Arial"/>
                <w:kern w:val="0"/>
                <w:sz w:val="24"/>
                <w:szCs w:val="24"/>
              </w:rPr>
              <w:t>学籍号</w:t>
            </w:r>
          </w:p>
        </w:tc>
        <w:tc>
          <w:tcPr>
            <w:tcW w:w="923" w:type="dxa"/>
            <w:tcBorders>
              <w:top w:val="single" w:color="auto" w:sz="4" w:space="0"/>
              <w:left w:val="single" w:color="auto" w:sz="4" w:space="0"/>
              <w:bottom w:val="single" w:color="auto" w:sz="4" w:space="0"/>
              <w:right w:val="single" w:color="auto" w:sz="4" w:space="0"/>
            </w:tcBorders>
            <w:noWrap/>
            <w:vAlign w:val="center"/>
          </w:tcPr>
          <w:p w14:paraId="0AEECAD8">
            <w:pPr>
              <w:widowControl/>
              <w:jc w:val="center"/>
              <w:rPr>
                <w:rFonts w:ascii="宋体" w:hAnsi="宋体" w:eastAsia="宋体" w:cs="Arial"/>
                <w:kern w:val="0"/>
                <w:sz w:val="24"/>
                <w:szCs w:val="24"/>
              </w:rPr>
            </w:pPr>
            <w:r>
              <w:rPr>
                <w:rFonts w:hint="eastAsia" w:ascii="宋体" w:hAnsi="宋体" w:eastAsia="宋体" w:cs="Arial"/>
                <w:kern w:val="0"/>
                <w:sz w:val="24"/>
                <w:szCs w:val="24"/>
              </w:rPr>
              <w:t>组别</w:t>
            </w:r>
          </w:p>
        </w:tc>
        <w:tc>
          <w:tcPr>
            <w:tcW w:w="923" w:type="dxa"/>
            <w:tcBorders>
              <w:top w:val="single" w:color="auto" w:sz="4" w:space="0"/>
              <w:left w:val="nil"/>
              <w:bottom w:val="single" w:color="auto" w:sz="4" w:space="0"/>
              <w:right w:val="single" w:color="auto" w:sz="4" w:space="0"/>
            </w:tcBorders>
            <w:noWrap/>
            <w:vAlign w:val="center"/>
          </w:tcPr>
          <w:p w14:paraId="6FB19686">
            <w:pPr>
              <w:widowControl/>
              <w:jc w:val="center"/>
              <w:rPr>
                <w:rFonts w:ascii="宋体" w:hAnsi="宋体" w:eastAsia="宋体" w:cs="Arial"/>
                <w:kern w:val="0"/>
                <w:sz w:val="24"/>
                <w:szCs w:val="24"/>
              </w:rPr>
            </w:pPr>
            <w:r>
              <w:rPr>
                <w:rFonts w:hint="eastAsia" w:ascii="宋体" w:hAnsi="宋体" w:eastAsia="宋体" w:cs="Arial"/>
                <w:kern w:val="0"/>
                <w:sz w:val="24"/>
                <w:szCs w:val="24"/>
              </w:rPr>
              <w:t>项目</w:t>
            </w:r>
          </w:p>
        </w:tc>
        <w:tc>
          <w:tcPr>
            <w:tcW w:w="923" w:type="dxa"/>
            <w:tcBorders>
              <w:top w:val="single" w:color="auto" w:sz="4" w:space="0"/>
              <w:left w:val="nil"/>
              <w:bottom w:val="single" w:color="auto" w:sz="4" w:space="0"/>
              <w:right w:val="single" w:color="auto" w:sz="4" w:space="0"/>
            </w:tcBorders>
            <w:noWrap/>
            <w:vAlign w:val="center"/>
          </w:tcPr>
          <w:p w14:paraId="2F7CC8C3">
            <w:pPr>
              <w:widowControl/>
              <w:jc w:val="center"/>
              <w:rPr>
                <w:rFonts w:ascii="宋体" w:hAnsi="宋体" w:eastAsia="宋体" w:cs="Arial"/>
                <w:kern w:val="0"/>
                <w:sz w:val="24"/>
                <w:szCs w:val="24"/>
              </w:rPr>
            </w:pPr>
            <w:r>
              <w:rPr>
                <w:rFonts w:hint="eastAsia" w:ascii="宋体" w:hAnsi="宋体" w:eastAsia="宋体" w:cs="Arial"/>
                <w:kern w:val="0"/>
                <w:sz w:val="24"/>
                <w:szCs w:val="24"/>
              </w:rPr>
              <w:t>小项</w:t>
            </w:r>
          </w:p>
        </w:tc>
      </w:tr>
      <w:tr w14:paraId="4C695213">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4672D848">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05DE034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4F11620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4271F51F">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63709F19">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150DD8A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117F1F34">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555A576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391AD37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06B316B9">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0994BD6E">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1D93358A">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4C62F245">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2369FA2E">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088E8C3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6538D39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A8BC32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513D0BD9">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7F32F17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2DFDF5D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13792A4C">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62DFDCD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7E33C3A4">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1DFA5505">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57EE77B4">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3E5CE934">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0B433D8F">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303A08A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A1A53D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0ACF9634">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7F4B8D8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47F49C1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3A6C896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C06E29B">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5A69E415">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50204446">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4AC4F858">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425382F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78132A7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7A13CBD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59073A3A">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1C51EA2A">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18898B3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34A91FF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38C3C5EF">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6E401E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7DBFF270">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7638A0AC">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34BE1099">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53C3113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01D87EDA">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170B527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62D046A5">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352CC13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37CF409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27B376F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73DA66D9">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0AF7795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798F7280">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78BF84F1">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6CDFC6A5">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50F430D5">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78FF286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6A0F5FE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4EC432BB">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118FF2D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720CFC2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6ED48F9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491666DA">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48C2F96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4AE3EA28">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44DB3342">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5E8E0B6B">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09C784CE">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3ED793E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0B8F6A9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B64AF5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72336B1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29AD395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511BC11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7DE37AA5">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9DBF81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6A68BBCE">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6E6886D2">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58B40B47">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24618F74">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41731444">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6BD8B62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3F7804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72AC85A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43930009">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1B93A5E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62052EE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7472D45E">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0D7001F9">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73AA95C0">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23E23592">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4F82F9DB">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6E8DE9C5">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311C2FBB">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780450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5BBD74A5">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7DE223DA">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191031D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499835A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14B04BD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697983C2">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2E84211D">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3D452BE8">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1E73518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263EB04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62C9417C">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7E60EAD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042407B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4C7D70E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17BDD43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4842D01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2C203BA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6F0CBF17">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1DFA5D07">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55184B83">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672817EA">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410A499C">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6963AED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16374CC">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3151585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24D7E8E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28CFD13E">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3B8DE5E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024BC27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09D9081F">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3A6549AF">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60C65D73">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2C2BB46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702A3C6E">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309ED0D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79DDE6A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31E7CAEB">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29691D0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51CC8D71">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423BB7BE">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19CECFEC">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03851D58">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5FB15F54">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76B341A3">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6593228F">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2C47F625">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4350C86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76E971A">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7E7B50BC">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150DE9C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2784F72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19746B5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690BEFD7">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78BD501D">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0A1E1A24">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0F4CCB39">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47F6D11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71F3137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70D4ECEB">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611E0105">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622029EF">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7FADD464">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23974C2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39AD297F">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642CE296">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776CC27A">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41400CEF">
        <w:tblPrEx>
          <w:tblCellMar>
            <w:top w:w="0" w:type="dxa"/>
            <w:left w:w="108" w:type="dxa"/>
            <w:bottom w:w="0" w:type="dxa"/>
            <w:right w:w="108" w:type="dxa"/>
          </w:tblCellMar>
        </w:tblPrEx>
        <w:trPr>
          <w:trHeight w:val="300" w:hRule="atLeast"/>
        </w:trPr>
        <w:tc>
          <w:tcPr>
            <w:tcW w:w="924" w:type="dxa"/>
            <w:tcBorders>
              <w:top w:val="nil"/>
              <w:left w:val="single" w:color="auto" w:sz="4" w:space="0"/>
              <w:bottom w:val="single" w:color="auto" w:sz="4" w:space="0"/>
              <w:right w:val="single" w:color="auto" w:sz="4" w:space="0"/>
            </w:tcBorders>
            <w:noWrap/>
            <w:vAlign w:val="center"/>
          </w:tcPr>
          <w:p w14:paraId="20A2446C">
            <w:pPr>
              <w:widowControl/>
              <w:jc w:val="center"/>
              <w:rPr>
                <w:rFonts w:ascii="宋体" w:hAnsi="宋体" w:eastAsia="宋体" w:cs="Arial"/>
                <w:kern w:val="0"/>
                <w:sz w:val="22"/>
                <w:szCs w:val="22"/>
              </w:rPr>
            </w:pPr>
          </w:p>
        </w:tc>
        <w:tc>
          <w:tcPr>
            <w:tcW w:w="1792" w:type="dxa"/>
            <w:tcBorders>
              <w:top w:val="nil"/>
              <w:left w:val="nil"/>
              <w:bottom w:val="single" w:color="auto" w:sz="4" w:space="0"/>
              <w:right w:val="single" w:color="auto" w:sz="4" w:space="0"/>
            </w:tcBorders>
            <w:noWrap/>
            <w:vAlign w:val="center"/>
          </w:tcPr>
          <w:p w14:paraId="47381B12">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410" w:type="dxa"/>
            <w:tcBorders>
              <w:top w:val="nil"/>
              <w:left w:val="nil"/>
              <w:bottom w:val="single" w:color="auto" w:sz="4" w:space="0"/>
              <w:right w:val="single" w:color="auto" w:sz="4" w:space="0"/>
            </w:tcBorders>
            <w:noWrap/>
            <w:vAlign w:val="center"/>
          </w:tcPr>
          <w:p w14:paraId="0A21CE60">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05" w:type="dxa"/>
            <w:tcBorders>
              <w:top w:val="nil"/>
              <w:left w:val="nil"/>
              <w:bottom w:val="single" w:color="auto" w:sz="4" w:space="0"/>
              <w:right w:val="single" w:color="auto" w:sz="4" w:space="0"/>
            </w:tcBorders>
            <w:noWrap/>
            <w:vAlign w:val="center"/>
          </w:tcPr>
          <w:p w14:paraId="5DC19BD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1B6B9EE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599" w:type="dxa"/>
            <w:tcBorders>
              <w:top w:val="nil"/>
              <w:left w:val="nil"/>
              <w:bottom w:val="single" w:color="auto" w:sz="4" w:space="0"/>
              <w:right w:val="single" w:color="auto" w:sz="4" w:space="0"/>
            </w:tcBorders>
            <w:noWrap/>
            <w:vAlign w:val="center"/>
          </w:tcPr>
          <w:p w14:paraId="1E97976D">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2420" w:type="dxa"/>
            <w:tcBorders>
              <w:top w:val="nil"/>
              <w:left w:val="nil"/>
              <w:bottom w:val="single" w:color="auto" w:sz="4" w:space="0"/>
              <w:right w:val="single" w:color="auto" w:sz="4" w:space="0"/>
            </w:tcBorders>
            <w:noWrap/>
            <w:vAlign w:val="center"/>
          </w:tcPr>
          <w:p w14:paraId="51D66ECE">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1358" w:type="dxa"/>
            <w:tcBorders>
              <w:top w:val="nil"/>
              <w:left w:val="nil"/>
              <w:bottom w:val="single" w:color="auto" w:sz="4" w:space="0"/>
              <w:right w:val="nil"/>
            </w:tcBorders>
            <w:noWrap/>
            <w:vAlign w:val="center"/>
          </w:tcPr>
          <w:p w14:paraId="1B832FC8">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single" w:color="auto" w:sz="4" w:space="0"/>
              <w:bottom w:val="single" w:color="auto" w:sz="4" w:space="0"/>
              <w:right w:val="single" w:color="auto" w:sz="4" w:space="0"/>
            </w:tcBorders>
            <w:noWrap/>
            <w:vAlign w:val="center"/>
          </w:tcPr>
          <w:p w14:paraId="0834806B">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center"/>
          </w:tcPr>
          <w:p w14:paraId="34DBD603">
            <w:pPr>
              <w:widowControl/>
              <w:jc w:val="center"/>
              <w:rPr>
                <w:rFonts w:ascii="宋体" w:hAnsi="宋体" w:eastAsia="宋体" w:cs="Arial"/>
                <w:kern w:val="0"/>
                <w:sz w:val="24"/>
                <w:szCs w:val="24"/>
              </w:rPr>
            </w:pPr>
            <w:r>
              <w:rPr>
                <w:rFonts w:hint="eastAsia" w:ascii="宋体" w:hAnsi="宋体" w:eastAsia="宋体" w:cs="Arial"/>
                <w:kern w:val="0"/>
                <w:sz w:val="24"/>
                <w:szCs w:val="24"/>
              </w:rPr>
              <w:t>　</w:t>
            </w:r>
          </w:p>
        </w:tc>
        <w:tc>
          <w:tcPr>
            <w:tcW w:w="923" w:type="dxa"/>
            <w:tcBorders>
              <w:top w:val="nil"/>
              <w:left w:val="nil"/>
              <w:bottom w:val="single" w:color="auto" w:sz="4" w:space="0"/>
              <w:right w:val="single" w:color="auto" w:sz="4" w:space="0"/>
            </w:tcBorders>
            <w:noWrap/>
            <w:vAlign w:val="bottom"/>
          </w:tcPr>
          <w:p w14:paraId="12976DEC">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7129CD2F">
        <w:tblPrEx>
          <w:tblCellMar>
            <w:top w:w="0" w:type="dxa"/>
            <w:left w:w="108" w:type="dxa"/>
            <w:bottom w:w="0" w:type="dxa"/>
            <w:right w:w="108" w:type="dxa"/>
          </w:tblCellMar>
        </w:tblPrEx>
        <w:trPr>
          <w:trHeight w:val="300" w:hRule="atLeast"/>
        </w:trPr>
        <w:tc>
          <w:tcPr>
            <w:tcW w:w="5431" w:type="dxa"/>
            <w:gridSpan w:val="4"/>
            <w:tcBorders>
              <w:top w:val="nil"/>
              <w:left w:val="nil"/>
              <w:bottom w:val="nil"/>
              <w:right w:val="nil"/>
            </w:tcBorders>
            <w:noWrap/>
            <w:vAlign w:val="center"/>
          </w:tcPr>
          <w:p w14:paraId="6ED9D4C9">
            <w:pPr>
              <w:widowControl/>
              <w:jc w:val="left"/>
              <w:rPr>
                <w:rFonts w:ascii="宋体" w:hAnsi="宋体" w:eastAsia="宋体" w:cs="Arial"/>
                <w:kern w:val="0"/>
                <w:sz w:val="24"/>
                <w:szCs w:val="24"/>
              </w:rPr>
            </w:pPr>
            <w:r>
              <w:rPr>
                <w:rFonts w:hint="eastAsia" w:ascii="宋体" w:hAnsi="宋体" w:eastAsia="宋体" w:cs="Arial"/>
                <w:kern w:val="0"/>
                <w:sz w:val="24"/>
                <w:szCs w:val="24"/>
              </w:rPr>
              <w:t>填表人：</w:t>
            </w:r>
          </w:p>
        </w:tc>
        <w:tc>
          <w:tcPr>
            <w:tcW w:w="923" w:type="dxa"/>
            <w:tcBorders>
              <w:top w:val="nil"/>
              <w:left w:val="nil"/>
              <w:bottom w:val="nil"/>
              <w:right w:val="nil"/>
            </w:tcBorders>
            <w:noWrap/>
            <w:vAlign w:val="bottom"/>
          </w:tcPr>
          <w:p w14:paraId="1F760373">
            <w:pPr>
              <w:widowControl/>
              <w:jc w:val="left"/>
              <w:rPr>
                <w:rFonts w:ascii="Arial" w:hAnsi="Arial" w:eastAsia="宋体" w:cs="Arial"/>
                <w:kern w:val="0"/>
                <w:sz w:val="24"/>
                <w:szCs w:val="24"/>
              </w:rPr>
            </w:pPr>
          </w:p>
        </w:tc>
        <w:tc>
          <w:tcPr>
            <w:tcW w:w="4019" w:type="dxa"/>
            <w:gridSpan w:val="2"/>
            <w:tcBorders>
              <w:top w:val="nil"/>
              <w:left w:val="nil"/>
              <w:bottom w:val="nil"/>
              <w:right w:val="nil"/>
            </w:tcBorders>
            <w:noWrap/>
            <w:vAlign w:val="bottom"/>
          </w:tcPr>
          <w:p w14:paraId="01DC4BBF">
            <w:pPr>
              <w:widowControl/>
              <w:jc w:val="left"/>
              <w:rPr>
                <w:rFonts w:ascii="宋体" w:hAnsi="宋体" w:eastAsia="宋体" w:cs="Arial"/>
                <w:kern w:val="0"/>
                <w:sz w:val="24"/>
                <w:szCs w:val="24"/>
              </w:rPr>
            </w:pPr>
            <w:r>
              <w:rPr>
                <w:rFonts w:hint="eastAsia" w:ascii="宋体" w:hAnsi="宋体" w:eastAsia="宋体" w:cs="Arial"/>
                <w:kern w:val="0"/>
                <w:sz w:val="24"/>
                <w:szCs w:val="24"/>
              </w:rPr>
              <w:t>审核人：</w:t>
            </w:r>
          </w:p>
        </w:tc>
        <w:tc>
          <w:tcPr>
            <w:tcW w:w="3204" w:type="dxa"/>
            <w:gridSpan w:val="3"/>
            <w:tcBorders>
              <w:top w:val="nil"/>
              <w:left w:val="nil"/>
              <w:bottom w:val="nil"/>
              <w:right w:val="nil"/>
            </w:tcBorders>
            <w:noWrap/>
            <w:vAlign w:val="bottom"/>
          </w:tcPr>
          <w:p w14:paraId="7F1DCB86">
            <w:pPr>
              <w:widowControl/>
              <w:jc w:val="left"/>
              <w:rPr>
                <w:rFonts w:ascii="宋体" w:hAnsi="宋体" w:eastAsia="宋体" w:cs="Arial"/>
                <w:kern w:val="0"/>
                <w:sz w:val="24"/>
                <w:szCs w:val="24"/>
              </w:rPr>
            </w:pPr>
            <w:r>
              <w:rPr>
                <w:rFonts w:hint="eastAsia" w:ascii="宋体" w:hAnsi="宋体" w:eastAsia="宋体" w:cs="Arial"/>
                <w:kern w:val="0"/>
                <w:sz w:val="24"/>
                <w:szCs w:val="24"/>
              </w:rPr>
              <w:t>单位负责人：</w:t>
            </w:r>
          </w:p>
        </w:tc>
        <w:tc>
          <w:tcPr>
            <w:tcW w:w="923" w:type="dxa"/>
            <w:tcBorders>
              <w:top w:val="nil"/>
              <w:left w:val="nil"/>
              <w:bottom w:val="nil"/>
              <w:right w:val="nil"/>
            </w:tcBorders>
            <w:noWrap/>
            <w:vAlign w:val="bottom"/>
          </w:tcPr>
          <w:p w14:paraId="7E6E51B3">
            <w:pPr>
              <w:widowControl/>
              <w:jc w:val="left"/>
              <w:rPr>
                <w:rFonts w:ascii="Arial" w:hAnsi="Arial" w:eastAsia="宋体" w:cs="Arial"/>
                <w:kern w:val="0"/>
                <w:sz w:val="24"/>
                <w:szCs w:val="24"/>
              </w:rPr>
            </w:pPr>
          </w:p>
        </w:tc>
      </w:tr>
    </w:tbl>
    <w:p w14:paraId="56C130D1">
      <w:pPr>
        <w:pStyle w:val="7"/>
        <w:ind w:left="0" w:firstLine="0" w:firstLineChars="0"/>
        <w:jc w:val="left"/>
        <w:rPr>
          <w:rFonts w:hint="eastAsia"/>
        </w:rPr>
        <w:sectPr>
          <w:pgSz w:w="16838" w:h="11906" w:orient="landscape"/>
          <w:pgMar w:top="1080" w:right="1440" w:bottom="1080" w:left="1440" w:header="851" w:footer="992" w:gutter="0"/>
          <w:pgNumType w:fmt="numberInDash"/>
          <w:cols w:space="720" w:num="1"/>
          <w:docGrid w:type="lines" w:linePitch="435" w:charSpace="0"/>
        </w:sectPr>
      </w:pPr>
    </w:p>
    <w:p w14:paraId="7F24F38C">
      <w:pPr>
        <w:tabs>
          <w:tab w:val="left" w:pos="1268"/>
        </w:tabs>
        <w:rPr>
          <w:rFonts w:hint="eastAsia" w:ascii="方正小标宋简体" w:hAnsi="Songti SC" w:eastAsia="黑体"/>
          <w:sz w:val="36"/>
          <w:szCs w:val="36"/>
        </w:rPr>
      </w:pPr>
      <w:r>
        <w:rPr>
          <w:rFonts w:hint="eastAsia" w:ascii="黑体" w:hAnsi="黑体" w:eastAsia="黑体"/>
        </w:rPr>
        <w:t>附件3</w:t>
      </w:r>
    </w:p>
    <w:p w14:paraId="5E215671">
      <w:pPr>
        <w:spacing w:line="40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2024年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青少年棒球</w:t>
      </w:r>
      <w:r>
        <w:rPr>
          <w:rFonts w:hint="eastAsia" w:ascii="方正小标宋简体" w:hAnsi="Songti SC" w:eastAsia="方正小标宋简体"/>
          <w:sz w:val="36"/>
          <w:szCs w:val="36"/>
          <w:lang w:eastAsia="zh-CN"/>
        </w:rPr>
        <w:t>锦标赛</w:t>
      </w:r>
    </w:p>
    <w:p w14:paraId="7F80657A">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34F3E5B1">
      <w:pPr>
        <w:spacing w:line="300" w:lineRule="exact"/>
        <w:jc w:val="left"/>
        <w:rPr>
          <w:rFonts w:hAnsi="仿宋" w:cs="宋体"/>
          <w:kern w:val="0"/>
          <w:sz w:val="24"/>
          <w:u w:val="single"/>
        </w:rPr>
      </w:pPr>
    </w:p>
    <w:p w14:paraId="0BFB62E0">
      <w:pPr>
        <w:spacing w:line="300" w:lineRule="exact"/>
        <w:ind w:firstLine="566" w:firstLineChars="236"/>
        <w:jc w:val="left"/>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（以下简称“本单位”）自愿组队参加2</w:t>
      </w:r>
      <w:r>
        <w:rPr>
          <w:rFonts w:hAnsi="仿宋" w:cs="宋体"/>
          <w:kern w:val="0"/>
          <w:sz w:val="24"/>
        </w:rPr>
        <w:t>024</w:t>
      </w:r>
      <w:r>
        <w:rPr>
          <w:rFonts w:hint="eastAsia" w:hAnsi="仿宋" w:cs="宋体"/>
          <w:kern w:val="0"/>
          <w:sz w:val="24"/>
        </w:rPr>
        <w:t>年北京市青少年棒球</w:t>
      </w:r>
      <w:r>
        <w:rPr>
          <w:rFonts w:hint="eastAsia" w:hAnsi="仿宋" w:cs="宋体"/>
          <w:kern w:val="0"/>
          <w:sz w:val="24"/>
          <w:lang w:eastAsia="zh-CN"/>
        </w:rPr>
        <w:t>锦标赛</w:t>
      </w:r>
      <w:r>
        <w:rPr>
          <w:rFonts w:hint="eastAsia" w:hAnsi="仿宋" w:cs="宋体"/>
          <w:kern w:val="0"/>
          <w:sz w:val="24"/>
        </w:rPr>
        <w:t>比赛（以下简称“赛事”或“比赛”）。</w:t>
      </w:r>
    </w:p>
    <w:p w14:paraId="374CAA18">
      <w:pPr>
        <w:spacing w:line="30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5F56DE4D">
      <w:pPr>
        <w:spacing w:line="30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159B235C">
      <w:pPr>
        <w:spacing w:line="30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4F9D5637">
      <w:pPr>
        <w:spacing w:line="30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79F3B07A">
      <w:pPr>
        <w:spacing w:line="30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34E661D8">
      <w:pPr>
        <w:spacing w:line="30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7D45BBFF">
      <w:pPr>
        <w:spacing w:line="30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0160CD81">
      <w:pPr>
        <w:spacing w:line="30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12A17D5F">
      <w:pPr>
        <w:spacing w:line="30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39B322C0">
      <w:pPr>
        <w:spacing w:line="30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00F5FBB0">
      <w:pPr>
        <w:spacing w:line="300" w:lineRule="exact"/>
        <w:ind w:right="-58" w:firstLine="480" w:firstLineChars="200"/>
        <w:rPr>
          <w:rFonts w:hint="eastAsia" w:hAnsi="仿宋" w:cs="宋体"/>
          <w:kern w:val="0"/>
          <w:sz w:val="24"/>
        </w:rPr>
      </w:pPr>
    </w:p>
    <w:p w14:paraId="6399E735">
      <w:pPr>
        <w:pStyle w:val="7"/>
        <w:ind w:left="640" w:hanging="640"/>
      </w:pPr>
    </w:p>
    <w:p w14:paraId="1F4987B8">
      <w:pPr>
        <w:spacing w:line="300" w:lineRule="exact"/>
        <w:ind w:right="-58" w:firstLine="480" w:firstLineChars="200"/>
        <w:rPr>
          <w:rFonts w:hint="eastAsia" w:hAnsi="仿宋" w:cs="宋体"/>
          <w:kern w:val="0"/>
          <w:sz w:val="24"/>
        </w:rPr>
      </w:pPr>
      <w:r>
        <w:rPr>
          <w:rFonts w:hint="eastAsia" w:hAnsi="仿宋" w:cs="宋体"/>
          <w:kern w:val="0"/>
          <w:sz w:val="24"/>
        </w:rPr>
        <w:t>领队签字：</w:t>
      </w:r>
    </w:p>
    <w:p w14:paraId="080ED877">
      <w:pPr>
        <w:spacing w:line="300" w:lineRule="exact"/>
        <w:ind w:right="-58" w:firstLine="480" w:firstLineChars="200"/>
        <w:rPr>
          <w:rFonts w:hint="eastAsia" w:hAnsi="仿宋" w:cs="宋体"/>
          <w:kern w:val="0"/>
          <w:sz w:val="24"/>
        </w:rPr>
      </w:pPr>
      <w:r>
        <w:rPr>
          <w:rFonts w:hint="eastAsia" w:hAnsi="仿宋" w:cs="宋体"/>
          <w:kern w:val="0"/>
          <w:sz w:val="24"/>
        </w:rPr>
        <w:t xml:space="preserve">                                             </w:t>
      </w: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2C1C2798">
      <w:pPr>
        <w:tabs>
          <w:tab w:val="left" w:pos="1268"/>
        </w:tabs>
        <w:spacing w:line="300" w:lineRule="exact"/>
        <w:rPr>
          <w:rFonts w:ascii="黑体" w:hAnsi="黑体" w:eastAsia="黑体"/>
        </w:rPr>
      </w:pPr>
      <w:r>
        <w:rPr>
          <w:rFonts w:hint="eastAsia" w:hAnsi="仿宋" w:cs="宋体"/>
          <w:kern w:val="0"/>
          <w:sz w:val="24"/>
        </w:rPr>
        <w:t xml:space="preserve">      </w:t>
      </w:r>
    </w:p>
    <w:p w14:paraId="39B06FF3">
      <w:pPr>
        <w:spacing w:line="300" w:lineRule="exact"/>
        <w:ind w:right="420"/>
        <w:jc w:val="center"/>
        <w:rPr>
          <w:rFonts w:hint="eastAsia"/>
        </w:rPr>
      </w:pPr>
      <w:r>
        <w:rPr>
          <w:rFonts w:hint="eastAsia" w:hAnsi="仿宋" w:cs="宋体"/>
          <w:kern w:val="0"/>
          <w:sz w:val="24"/>
        </w:rPr>
        <w:t xml:space="preserve">                                             年    月    日</w:t>
      </w:r>
    </w:p>
    <w:p w14:paraId="399CE6BD">
      <w:pPr>
        <w:snapToGrid w:val="0"/>
        <w:spacing w:line="600" w:lineRule="exact"/>
        <w:jc w:val="left"/>
        <w:rPr>
          <w:rFonts w:ascii="黑体" w:hAnsi="黑体" w:eastAsia="黑体"/>
        </w:rPr>
      </w:pPr>
      <w:r>
        <w:rPr>
          <w:rFonts w:hint="eastAsia" w:ascii="黑体" w:hAnsi="黑体" w:eastAsia="黑体"/>
        </w:rPr>
        <w:t>附件4</w:t>
      </w:r>
    </w:p>
    <w:p w14:paraId="2E2B9F77">
      <w:pPr>
        <w:spacing w:line="40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2024年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青少年棒球</w:t>
      </w:r>
      <w:r>
        <w:rPr>
          <w:rFonts w:hint="eastAsia" w:ascii="方正小标宋简体" w:hAnsi="Songti SC" w:eastAsia="方正小标宋简体"/>
          <w:sz w:val="36"/>
          <w:szCs w:val="36"/>
          <w:lang w:eastAsia="zh-CN"/>
        </w:rPr>
        <w:t>锦标赛</w:t>
      </w:r>
    </w:p>
    <w:p w14:paraId="1D4C0244">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45EFAF29">
      <w:pPr>
        <w:spacing w:line="400" w:lineRule="exact"/>
        <w:rPr>
          <w:rFonts w:ascii="宋体" w:hAnsi="宋体" w:cs="宋体"/>
        </w:rPr>
      </w:pPr>
    </w:p>
    <w:p w14:paraId="6C3F9CAB">
      <w:pPr>
        <w:snapToGrid w:val="0"/>
        <w:spacing w:line="400" w:lineRule="exact"/>
        <w:rPr>
          <w:rFonts w:hAnsi="仿宋" w:cs="仿宋"/>
          <w:b/>
          <w:sz w:val="24"/>
        </w:rPr>
      </w:pPr>
      <w:r>
        <w:rPr>
          <w:rFonts w:hint="eastAsia" w:hAnsi="仿宋" w:cs="仿宋"/>
          <w:b/>
          <w:sz w:val="24"/>
        </w:rPr>
        <w:t>致：2024年北京市青少年棒球</w:t>
      </w:r>
      <w:r>
        <w:rPr>
          <w:rFonts w:hint="eastAsia" w:hAnsi="仿宋" w:cs="仿宋"/>
          <w:b/>
          <w:sz w:val="24"/>
          <w:lang w:eastAsia="zh-CN"/>
        </w:rPr>
        <w:t>锦标赛</w:t>
      </w:r>
      <w:r>
        <w:rPr>
          <w:rFonts w:hint="eastAsia" w:hAnsi="仿宋" w:cs="仿宋"/>
          <w:b/>
          <w:sz w:val="24"/>
        </w:rPr>
        <w:t>主办方（以下统称“赛事主办方”）</w:t>
      </w:r>
    </w:p>
    <w:p w14:paraId="3723EA04">
      <w:pPr>
        <w:snapToGrid w:val="0"/>
        <w:spacing w:line="240" w:lineRule="exact"/>
        <w:ind w:firstLine="480" w:firstLineChars="200"/>
        <w:rPr>
          <w:rFonts w:hAnsi="仿宋" w:cs="仿宋"/>
          <w:sz w:val="24"/>
        </w:rPr>
      </w:pPr>
      <w:r>
        <w:rPr>
          <w:rFonts w:hint="eastAsia" w:hAnsi="仿宋" w:cs="仿宋"/>
          <w:sz w:val="24"/>
        </w:rPr>
        <w:t>作为棒球项目参赛运动员（以下简称“本人”），本人（姓名：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14:paraId="511E1EF7">
      <w:pPr>
        <w:snapToGrid w:val="0"/>
        <w:spacing w:line="240" w:lineRule="exact"/>
        <w:ind w:firstLine="480" w:firstLineChars="200"/>
        <w:rPr>
          <w:rFonts w:hAnsi="仿宋" w:cs="仿宋"/>
          <w:sz w:val="24"/>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p>
    <w:p w14:paraId="7A9A6C63">
      <w:pPr>
        <w:snapToGrid w:val="0"/>
        <w:spacing w:line="240" w:lineRule="exact"/>
        <w:ind w:firstLine="480" w:firstLineChars="200"/>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51481BF9">
      <w:pPr>
        <w:snapToGrid w:val="0"/>
        <w:spacing w:line="240" w:lineRule="exact"/>
        <w:ind w:firstLine="480" w:firstLineChars="200"/>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14:paraId="31980786">
      <w:pPr>
        <w:snapToGrid w:val="0"/>
        <w:spacing w:line="240" w:lineRule="exact"/>
        <w:ind w:firstLine="480" w:firstLineChars="200"/>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697E357">
      <w:pPr>
        <w:snapToGrid w:val="0"/>
        <w:spacing w:line="240" w:lineRule="exact"/>
        <w:ind w:firstLine="480" w:firstLineChars="200"/>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15A19647">
      <w:pPr>
        <w:autoSpaceDE w:val="0"/>
        <w:autoSpaceDN w:val="0"/>
        <w:adjustRightInd w:val="0"/>
        <w:snapToGrid w:val="0"/>
        <w:spacing w:line="240" w:lineRule="exact"/>
        <w:ind w:firstLine="480" w:firstLineChars="200"/>
        <w:jc w:val="left"/>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612E7F28">
      <w:pPr>
        <w:snapToGrid w:val="0"/>
        <w:spacing w:line="240" w:lineRule="exact"/>
        <w:ind w:firstLine="480" w:firstLineChars="200"/>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14:paraId="63EFFDF3">
      <w:pPr>
        <w:spacing w:line="240" w:lineRule="exact"/>
        <w:ind w:firstLine="480" w:firstLineChars="200"/>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299E9231">
      <w:pPr>
        <w:spacing w:line="240" w:lineRule="exact"/>
        <w:ind w:firstLine="480" w:firstLineChars="200"/>
        <w:rPr>
          <w:rFonts w:hAnsi="仿宋" w:cs="宋体"/>
          <w:sz w:val="24"/>
        </w:rPr>
      </w:pPr>
      <w:r>
        <w:rPr>
          <w:rFonts w:hAnsi="仿宋" w:cs="宋体"/>
          <w:sz w:val="24"/>
        </w:rPr>
        <w:t>9</w:t>
      </w:r>
      <w:r>
        <w:rPr>
          <w:rFonts w:hint="eastAsia" w:hAnsi="仿宋" w:cs="宋体"/>
          <w:sz w:val="24"/>
        </w:rPr>
        <w:t>.本人</w:t>
      </w:r>
      <w:r>
        <w:rPr>
          <w:rFonts w:hint="eastAsia" w:hAnsi="仿宋" w:cs="仿宋"/>
          <w:sz w:val="24"/>
        </w:rPr>
        <w:t>及本人法定监护人</w:t>
      </w:r>
      <w:r>
        <w:rPr>
          <w:rFonts w:hint="eastAsia" w:hAnsi="仿宋" w:cs="宋体"/>
          <w:sz w:val="24"/>
        </w:rPr>
        <w:t>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70EE6E81">
      <w:pPr>
        <w:spacing w:line="240" w:lineRule="exact"/>
        <w:ind w:firstLine="480" w:firstLineChars="200"/>
        <w:rPr>
          <w:rFonts w:hAnsi="仿宋" w:cs="宋体"/>
          <w:sz w:val="24"/>
        </w:rPr>
      </w:pPr>
      <w:r>
        <w:rPr>
          <w:rFonts w:hAnsi="仿宋" w:cs="宋体"/>
          <w:sz w:val="24"/>
        </w:rPr>
        <w:t>10</w:t>
      </w:r>
      <w:r>
        <w:rPr>
          <w:rFonts w:hint="eastAsia" w:hAnsi="仿宋" w:cs="宋体"/>
          <w:sz w:val="24"/>
        </w:rPr>
        <w:t>.本人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将积极主动维护和宣传赛事正面形象，客观、正确对待比赛胜负，不通过媒体采访或个人社交媒体平台（包括但不限于微博、微信等）发表、散播有关赛事的虚假消息或不当言论，避免不实报道对赛事</w:t>
      </w:r>
      <w:r>
        <w:rPr>
          <w:rFonts w:hint="eastAsia" w:hAnsi="仿宋" w:cs="仿宋"/>
          <w:sz w:val="24"/>
        </w:rPr>
        <w:t>主、承办方等</w:t>
      </w:r>
      <w:r>
        <w:rPr>
          <w:rFonts w:hint="eastAsia" w:hAnsi="仿宋" w:cs="宋体"/>
          <w:sz w:val="24"/>
        </w:rPr>
        <w:t>产生不良影响。</w:t>
      </w:r>
    </w:p>
    <w:p w14:paraId="0D9F7230">
      <w:pPr>
        <w:spacing w:line="240" w:lineRule="exact"/>
        <w:ind w:firstLine="480" w:firstLineChars="200"/>
        <w:rPr>
          <w:rFonts w:hAnsi="仿宋" w:cs="宋体"/>
          <w:sz w:val="24"/>
        </w:rPr>
      </w:pPr>
      <w:r>
        <w:rPr>
          <w:rFonts w:hint="eastAsia" w:hAnsi="仿宋" w:cs="宋体"/>
          <w:sz w:val="24"/>
        </w:rPr>
        <w:t>1</w:t>
      </w:r>
      <w:r>
        <w:rPr>
          <w:rFonts w:hAnsi="仿宋" w:cs="宋体"/>
          <w:sz w:val="24"/>
        </w:rPr>
        <w:t>1</w:t>
      </w:r>
      <w:r>
        <w:rPr>
          <w:rFonts w:hint="eastAsia" w:hAnsi="仿宋" w:cs="宋体"/>
          <w:sz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278093D5">
      <w:pPr>
        <w:spacing w:line="240" w:lineRule="exact"/>
        <w:ind w:firstLine="240" w:firstLineChars="100"/>
        <w:rPr>
          <w:rFonts w:hint="eastAsia" w:hAnsi="仿宋" w:cs="宋体"/>
          <w:sz w:val="24"/>
        </w:rPr>
      </w:pPr>
    </w:p>
    <w:p w14:paraId="774B170E">
      <w:pPr>
        <w:pStyle w:val="7"/>
        <w:ind w:left="640" w:hanging="640"/>
      </w:pPr>
    </w:p>
    <w:p w14:paraId="7834E9E0">
      <w:pPr>
        <w:spacing w:line="240" w:lineRule="exact"/>
        <w:ind w:firstLine="720" w:firstLineChars="300"/>
        <w:rPr>
          <w:rFonts w:hAnsi="仿宋" w:cs="宋体"/>
          <w:sz w:val="24"/>
        </w:rPr>
      </w:pPr>
      <w:r>
        <w:rPr>
          <w:rFonts w:hint="eastAsia" w:hAnsi="仿宋" w:cs="宋体"/>
          <w:sz w:val="24"/>
        </w:rPr>
        <w:t>运动员签字：                       法定监护人签字：</w:t>
      </w:r>
    </w:p>
    <w:p w14:paraId="78A12BFD">
      <w:pPr>
        <w:spacing w:line="240" w:lineRule="exact"/>
        <w:ind w:firstLine="720" w:firstLineChars="300"/>
        <w:rPr>
          <w:rFonts w:hAnsi="仿宋" w:cs="宋体"/>
          <w:sz w:val="24"/>
        </w:rPr>
      </w:pPr>
    </w:p>
    <w:p w14:paraId="11791FEF">
      <w:pPr>
        <w:spacing w:line="240" w:lineRule="exact"/>
        <w:ind w:firstLine="720" w:firstLineChars="300"/>
        <w:rPr>
          <w:rFonts w:hAnsi="仿宋" w:cs="宋体"/>
          <w:sz w:val="24"/>
        </w:rPr>
      </w:pPr>
      <w:r>
        <w:rPr>
          <w:rFonts w:hint="eastAsia" w:hAnsi="仿宋" w:cs="宋体"/>
          <w:sz w:val="24"/>
        </w:rPr>
        <w:t xml:space="preserve">                                   法定监护人联系方式：</w:t>
      </w:r>
    </w:p>
    <w:p w14:paraId="6F119362">
      <w:pPr>
        <w:pStyle w:val="7"/>
        <w:ind w:left="640" w:hanging="640"/>
        <w:rPr>
          <w:rFonts w:hint="eastAsia"/>
        </w:rPr>
      </w:pPr>
    </w:p>
    <w:p w14:paraId="78CB65C2">
      <w:pPr>
        <w:spacing w:line="240" w:lineRule="exact"/>
        <w:ind w:firstLine="480" w:firstLineChars="200"/>
        <w:rPr>
          <w:rFonts w:hint="eastAsia" w:hAnsi="仿宋" w:cs="仿宋"/>
          <w:sz w:val="24"/>
        </w:rPr>
      </w:pPr>
      <w:r>
        <w:rPr>
          <w:rFonts w:hint="eastAsia" w:hAnsi="仿宋" w:cs="宋体"/>
          <w:sz w:val="24"/>
        </w:rPr>
        <w:t xml:space="preserve">                                                 </w:t>
      </w:r>
      <w:r>
        <w:rPr>
          <w:rFonts w:hint="eastAsia" w:hAnsi="仿宋" w:cs="仿宋"/>
          <w:sz w:val="24"/>
        </w:rPr>
        <w:t>年    月    日</w:t>
      </w:r>
    </w:p>
    <w:p w14:paraId="01671D73">
      <w:pPr>
        <w:spacing w:line="240" w:lineRule="exact"/>
        <w:ind w:firstLine="480" w:firstLineChars="200"/>
        <w:rPr>
          <w:rFonts w:hint="eastAsia" w:hAnsi="仿宋" w:cs="仿宋"/>
          <w:sz w:val="24"/>
        </w:rPr>
      </w:pPr>
    </w:p>
    <w:p w14:paraId="04B53BB7">
      <w:pPr>
        <w:spacing w:line="240" w:lineRule="exact"/>
        <w:ind w:firstLine="480" w:firstLineChars="200"/>
        <w:rPr>
          <w:rFonts w:hint="eastAsia" w:hAnsi="仿宋" w:cs="仿宋"/>
          <w:sz w:val="24"/>
        </w:rPr>
      </w:pPr>
    </w:p>
    <w:p w14:paraId="1D75A8D9">
      <w:pPr>
        <w:spacing w:line="240" w:lineRule="exact"/>
        <w:ind w:firstLine="480" w:firstLineChars="200"/>
        <w:rPr>
          <w:rFonts w:hint="eastAsia" w:hAnsi="仿宋" w:cs="仿宋"/>
          <w:sz w:val="24"/>
        </w:rPr>
      </w:pPr>
    </w:p>
    <w:p w14:paraId="0B832211">
      <w:pPr>
        <w:spacing w:line="240" w:lineRule="exact"/>
        <w:ind w:firstLine="480" w:firstLineChars="200"/>
        <w:rPr>
          <w:rFonts w:hint="eastAsia" w:hAnsi="仿宋" w:cs="仿宋"/>
          <w:sz w:val="24"/>
        </w:rPr>
      </w:pPr>
    </w:p>
    <w:sectPr>
      <w:footerReference r:id="rId4" w:type="default"/>
      <w:pgSz w:w="11906" w:h="16838"/>
      <w:pgMar w:top="873" w:right="1080" w:bottom="816"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BC31">
    <w:pPr>
      <w:pStyle w:val="5"/>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245298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- 2 -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3BF2">
    <w:pPr>
      <w:pStyle w:val="5"/>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3CB1AD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0ODE3ZDJjYTFlNWYxZWJiNGJjZmVkN2ViZjk5YzgifQ=="/>
  </w:docVars>
  <w:rsids>
    <w:rsidRoot w:val="00E670DE"/>
    <w:rsid w:val="00001C0C"/>
    <w:rsid w:val="00002A01"/>
    <w:rsid w:val="000045BD"/>
    <w:rsid w:val="00005040"/>
    <w:rsid w:val="00015F95"/>
    <w:rsid w:val="00023869"/>
    <w:rsid w:val="00025BA8"/>
    <w:rsid w:val="00030314"/>
    <w:rsid w:val="00030485"/>
    <w:rsid w:val="00034C40"/>
    <w:rsid w:val="000411E5"/>
    <w:rsid w:val="000414C6"/>
    <w:rsid w:val="00043683"/>
    <w:rsid w:val="000521D3"/>
    <w:rsid w:val="00052D46"/>
    <w:rsid w:val="00076D34"/>
    <w:rsid w:val="0007762F"/>
    <w:rsid w:val="00080966"/>
    <w:rsid w:val="00094401"/>
    <w:rsid w:val="000C078B"/>
    <w:rsid w:val="000D4547"/>
    <w:rsid w:val="000D6058"/>
    <w:rsid w:val="000E30EC"/>
    <w:rsid w:val="000F10EB"/>
    <w:rsid w:val="000F6BC2"/>
    <w:rsid w:val="001575FE"/>
    <w:rsid w:val="00161B5E"/>
    <w:rsid w:val="0017425F"/>
    <w:rsid w:val="00175FB5"/>
    <w:rsid w:val="0019240C"/>
    <w:rsid w:val="0019285B"/>
    <w:rsid w:val="001A74F2"/>
    <w:rsid w:val="001C1B1B"/>
    <w:rsid w:val="001C5139"/>
    <w:rsid w:val="001C712F"/>
    <w:rsid w:val="001C7543"/>
    <w:rsid w:val="001F10B3"/>
    <w:rsid w:val="00221E89"/>
    <w:rsid w:val="00230ABF"/>
    <w:rsid w:val="002332F7"/>
    <w:rsid w:val="00242D73"/>
    <w:rsid w:val="00261ECC"/>
    <w:rsid w:val="00280979"/>
    <w:rsid w:val="00281D07"/>
    <w:rsid w:val="00292FC7"/>
    <w:rsid w:val="002C38CE"/>
    <w:rsid w:val="002D30D4"/>
    <w:rsid w:val="002D41F6"/>
    <w:rsid w:val="002F120E"/>
    <w:rsid w:val="002F7EED"/>
    <w:rsid w:val="00311B9F"/>
    <w:rsid w:val="003125EE"/>
    <w:rsid w:val="00333AAB"/>
    <w:rsid w:val="00341D51"/>
    <w:rsid w:val="00343E26"/>
    <w:rsid w:val="00344FF1"/>
    <w:rsid w:val="00346A2B"/>
    <w:rsid w:val="00365E72"/>
    <w:rsid w:val="003727BF"/>
    <w:rsid w:val="00394BB2"/>
    <w:rsid w:val="003964E2"/>
    <w:rsid w:val="00396F85"/>
    <w:rsid w:val="003A12BF"/>
    <w:rsid w:val="003A348A"/>
    <w:rsid w:val="003A61A0"/>
    <w:rsid w:val="003B05E3"/>
    <w:rsid w:val="003B7CBD"/>
    <w:rsid w:val="003C0E9C"/>
    <w:rsid w:val="003C1478"/>
    <w:rsid w:val="003C309E"/>
    <w:rsid w:val="003D433B"/>
    <w:rsid w:val="003E44A4"/>
    <w:rsid w:val="003F1B6E"/>
    <w:rsid w:val="003F65B0"/>
    <w:rsid w:val="00425ECB"/>
    <w:rsid w:val="004304D4"/>
    <w:rsid w:val="0043294D"/>
    <w:rsid w:val="004512DD"/>
    <w:rsid w:val="00455903"/>
    <w:rsid w:val="00456953"/>
    <w:rsid w:val="00456BF0"/>
    <w:rsid w:val="00460885"/>
    <w:rsid w:val="00461530"/>
    <w:rsid w:val="0046299E"/>
    <w:rsid w:val="00466331"/>
    <w:rsid w:val="004739F5"/>
    <w:rsid w:val="004775E1"/>
    <w:rsid w:val="00480533"/>
    <w:rsid w:val="00485CF1"/>
    <w:rsid w:val="004A0759"/>
    <w:rsid w:val="004B1275"/>
    <w:rsid w:val="004B7A4E"/>
    <w:rsid w:val="004C4936"/>
    <w:rsid w:val="004D4092"/>
    <w:rsid w:val="004E10A9"/>
    <w:rsid w:val="004E7841"/>
    <w:rsid w:val="004F63F7"/>
    <w:rsid w:val="00510B0B"/>
    <w:rsid w:val="00523A31"/>
    <w:rsid w:val="0053310D"/>
    <w:rsid w:val="00535746"/>
    <w:rsid w:val="00573333"/>
    <w:rsid w:val="00576C52"/>
    <w:rsid w:val="00581BFB"/>
    <w:rsid w:val="005822A5"/>
    <w:rsid w:val="005904F8"/>
    <w:rsid w:val="005A5260"/>
    <w:rsid w:val="005A7629"/>
    <w:rsid w:val="005B73DF"/>
    <w:rsid w:val="005C05E8"/>
    <w:rsid w:val="005C2ACF"/>
    <w:rsid w:val="005D7022"/>
    <w:rsid w:val="005D7E2A"/>
    <w:rsid w:val="005E1D9D"/>
    <w:rsid w:val="00611794"/>
    <w:rsid w:val="00622AEE"/>
    <w:rsid w:val="00626C52"/>
    <w:rsid w:val="00633E8A"/>
    <w:rsid w:val="00643C66"/>
    <w:rsid w:val="00651A25"/>
    <w:rsid w:val="006768A1"/>
    <w:rsid w:val="00677C81"/>
    <w:rsid w:val="00681458"/>
    <w:rsid w:val="006829C1"/>
    <w:rsid w:val="00684A73"/>
    <w:rsid w:val="00684B56"/>
    <w:rsid w:val="006A05DA"/>
    <w:rsid w:val="006A6990"/>
    <w:rsid w:val="006D0CBA"/>
    <w:rsid w:val="006E243F"/>
    <w:rsid w:val="007002C7"/>
    <w:rsid w:val="00707D2E"/>
    <w:rsid w:val="0071236F"/>
    <w:rsid w:val="007233E6"/>
    <w:rsid w:val="00742477"/>
    <w:rsid w:val="007641E3"/>
    <w:rsid w:val="0076556A"/>
    <w:rsid w:val="0079524E"/>
    <w:rsid w:val="007A17AE"/>
    <w:rsid w:val="007C6696"/>
    <w:rsid w:val="007E611D"/>
    <w:rsid w:val="007E74CD"/>
    <w:rsid w:val="007F76D3"/>
    <w:rsid w:val="0080377F"/>
    <w:rsid w:val="008048E6"/>
    <w:rsid w:val="00804E08"/>
    <w:rsid w:val="00821313"/>
    <w:rsid w:val="0082341B"/>
    <w:rsid w:val="008442B3"/>
    <w:rsid w:val="00845D52"/>
    <w:rsid w:val="008578E8"/>
    <w:rsid w:val="00862B86"/>
    <w:rsid w:val="0089109D"/>
    <w:rsid w:val="00891CD5"/>
    <w:rsid w:val="008A5539"/>
    <w:rsid w:val="008B65FA"/>
    <w:rsid w:val="008E26E2"/>
    <w:rsid w:val="0090070B"/>
    <w:rsid w:val="00905043"/>
    <w:rsid w:val="009176EA"/>
    <w:rsid w:val="00921769"/>
    <w:rsid w:val="00922F17"/>
    <w:rsid w:val="00925D9A"/>
    <w:rsid w:val="00927973"/>
    <w:rsid w:val="00941176"/>
    <w:rsid w:val="00942C60"/>
    <w:rsid w:val="009602A4"/>
    <w:rsid w:val="00971885"/>
    <w:rsid w:val="00974E1C"/>
    <w:rsid w:val="00986BED"/>
    <w:rsid w:val="00990D4F"/>
    <w:rsid w:val="009932F7"/>
    <w:rsid w:val="009B00B2"/>
    <w:rsid w:val="009B4E29"/>
    <w:rsid w:val="009D4FC2"/>
    <w:rsid w:val="009D5BFD"/>
    <w:rsid w:val="009E075E"/>
    <w:rsid w:val="009E301F"/>
    <w:rsid w:val="009F4D1F"/>
    <w:rsid w:val="00A0591E"/>
    <w:rsid w:val="00A12F83"/>
    <w:rsid w:val="00A21D6C"/>
    <w:rsid w:val="00A25CD4"/>
    <w:rsid w:val="00A40259"/>
    <w:rsid w:val="00A65958"/>
    <w:rsid w:val="00A66E4B"/>
    <w:rsid w:val="00A83E04"/>
    <w:rsid w:val="00A8785F"/>
    <w:rsid w:val="00A9028A"/>
    <w:rsid w:val="00A961A1"/>
    <w:rsid w:val="00AA522B"/>
    <w:rsid w:val="00AD44C4"/>
    <w:rsid w:val="00AE331D"/>
    <w:rsid w:val="00B03E02"/>
    <w:rsid w:val="00B35014"/>
    <w:rsid w:val="00B44596"/>
    <w:rsid w:val="00B51316"/>
    <w:rsid w:val="00B51822"/>
    <w:rsid w:val="00B71EB6"/>
    <w:rsid w:val="00B8014C"/>
    <w:rsid w:val="00B87820"/>
    <w:rsid w:val="00BA212E"/>
    <w:rsid w:val="00BC1DE4"/>
    <w:rsid w:val="00BD1057"/>
    <w:rsid w:val="00BE2CCE"/>
    <w:rsid w:val="00BE2CEB"/>
    <w:rsid w:val="00BE59D1"/>
    <w:rsid w:val="00BF61B4"/>
    <w:rsid w:val="00C12782"/>
    <w:rsid w:val="00C250A1"/>
    <w:rsid w:val="00C34648"/>
    <w:rsid w:val="00C52456"/>
    <w:rsid w:val="00C52B9F"/>
    <w:rsid w:val="00C537AD"/>
    <w:rsid w:val="00C6091F"/>
    <w:rsid w:val="00C81FE4"/>
    <w:rsid w:val="00C82025"/>
    <w:rsid w:val="00C95AD4"/>
    <w:rsid w:val="00CA4804"/>
    <w:rsid w:val="00CC0784"/>
    <w:rsid w:val="00CC39A4"/>
    <w:rsid w:val="00CD3714"/>
    <w:rsid w:val="00CF5A66"/>
    <w:rsid w:val="00D1277D"/>
    <w:rsid w:val="00D23301"/>
    <w:rsid w:val="00D269CA"/>
    <w:rsid w:val="00D45E94"/>
    <w:rsid w:val="00D47FF2"/>
    <w:rsid w:val="00D53EEE"/>
    <w:rsid w:val="00D62FF2"/>
    <w:rsid w:val="00D77B5D"/>
    <w:rsid w:val="00D86CEF"/>
    <w:rsid w:val="00D9392B"/>
    <w:rsid w:val="00DA7993"/>
    <w:rsid w:val="00DB4BF7"/>
    <w:rsid w:val="00DC5DF5"/>
    <w:rsid w:val="00DD0595"/>
    <w:rsid w:val="00DE7050"/>
    <w:rsid w:val="00E035DE"/>
    <w:rsid w:val="00E03747"/>
    <w:rsid w:val="00E167DB"/>
    <w:rsid w:val="00E25A6C"/>
    <w:rsid w:val="00E52ED6"/>
    <w:rsid w:val="00E618BE"/>
    <w:rsid w:val="00E663DE"/>
    <w:rsid w:val="00E670DE"/>
    <w:rsid w:val="00E73E1F"/>
    <w:rsid w:val="00E805AB"/>
    <w:rsid w:val="00E9073A"/>
    <w:rsid w:val="00EA00DB"/>
    <w:rsid w:val="00EA2500"/>
    <w:rsid w:val="00EA512A"/>
    <w:rsid w:val="00EA5357"/>
    <w:rsid w:val="00EC41FF"/>
    <w:rsid w:val="00EC6676"/>
    <w:rsid w:val="00ED5154"/>
    <w:rsid w:val="00EE2DFA"/>
    <w:rsid w:val="00F071F8"/>
    <w:rsid w:val="00F1672B"/>
    <w:rsid w:val="00F16808"/>
    <w:rsid w:val="00F21CE2"/>
    <w:rsid w:val="00F34F4A"/>
    <w:rsid w:val="00F46E57"/>
    <w:rsid w:val="00F50B35"/>
    <w:rsid w:val="00F5332D"/>
    <w:rsid w:val="00F636C6"/>
    <w:rsid w:val="00F7140B"/>
    <w:rsid w:val="00F85C42"/>
    <w:rsid w:val="00F9250F"/>
    <w:rsid w:val="00FA2CF6"/>
    <w:rsid w:val="00FA54BB"/>
    <w:rsid w:val="00FC092B"/>
    <w:rsid w:val="00FD4952"/>
    <w:rsid w:val="00FE1B9E"/>
    <w:rsid w:val="00FF59C0"/>
    <w:rsid w:val="00FF66D1"/>
    <w:rsid w:val="00FF7930"/>
    <w:rsid w:val="01207B0A"/>
    <w:rsid w:val="018A7679"/>
    <w:rsid w:val="044A7E74"/>
    <w:rsid w:val="04C51662"/>
    <w:rsid w:val="07591FC8"/>
    <w:rsid w:val="075B33EF"/>
    <w:rsid w:val="082223BA"/>
    <w:rsid w:val="08346F76"/>
    <w:rsid w:val="0BFF0B93"/>
    <w:rsid w:val="0C8F4D2C"/>
    <w:rsid w:val="0EC8524E"/>
    <w:rsid w:val="0F287139"/>
    <w:rsid w:val="149411C1"/>
    <w:rsid w:val="14EE187D"/>
    <w:rsid w:val="169F4FFE"/>
    <w:rsid w:val="1932711D"/>
    <w:rsid w:val="1ABB083F"/>
    <w:rsid w:val="1E6F3A27"/>
    <w:rsid w:val="229121BE"/>
    <w:rsid w:val="25861231"/>
    <w:rsid w:val="26660B73"/>
    <w:rsid w:val="267E53A0"/>
    <w:rsid w:val="27EE5B9E"/>
    <w:rsid w:val="292F6750"/>
    <w:rsid w:val="2B563AAC"/>
    <w:rsid w:val="2D5F3910"/>
    <w:rsid w:val="30E37F02"/>
    <w:rsid w:val="3523490A"/>
    <w:rsid w:val="3A3556CD"/>
    <w:rsid w:val="3B2C2A33"/>
    <w:rsid w:val="3B7C0974"/>
    <w:rsid w:val="424A5BFF"/>
    <w:rsid w:val="428B3715"/>
    <w:rsid w:val="45511DD5"/>
    <w:rsid w:val="48A75545"/>
    <w:rsid w:val="49D070CA"/>
    <w:rsid w:val="4B58121B"/>
    <w:rsid w:val="4E1F71F3"/>
    <w:rsid w:val="50FD2FE1"/>
    <w:rsid w:val="5BAC0691"/>
    <w:rsid w:val="5CD11C8B"/>
    <w:rsid w:val="5D0A5751"/>
    <w:rsid w:val="5DED03BC"/>
    <w:rsid w:val="640917FB"/>
    <w:rsid w:val="643D14BE"/>
    <w:rsid w:val="65C6314B"/>
    <w:rsid w:val="66D455B4"/>
    <w:rsid w:val="670E0185"/>
    <w:rsid w:val="699C410A"/>
    <w:rsid w:val="6BA16605"/>
    <w:rsid w:val="6BF33AE7"/>
    <w:rsid w:val="6CFD6D97"/>
    <w:rsid w:val="74414D7D"/>
    <w:rsid w:val="75F86B55"/>
    <w:rsid w:val="77FE09B3"/>
    <w:rsid w:val="79115E54"/>
    <w:rsid w:val="7967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link w:val="13"/>
    <w:qFormat/>
    <w:uiPriority w:val="99"/>
    <w:pPr>
      <w:jc w:val="left"/>
    </w:pPr>
    <w:rPr>
      <w:rFonts w:ascii="Times New Roman" w:eastAsia="宋体" w:cs="Times New Roman"/>
      <w:sz w:val="21"/>
      <w:szCs w:val="21"/>
    </w:rPr>
  </w:style>
  <w:style w:type="paragraph" w:styleId="3">
    <w:name w:val="Date"/>
    <w:basedOn w:val="1"/>
    <w:next w:val="1"/>
    <w:link w:val="14"/>
    <w:qFormat/>
    <w:uiPriority w:val="0"/>
    <w:pPr>
      <w:ind w:left="100" w:leftChars="2500"/>
    </w:pPr>
    <w:rPr>
      <w:rFonts w:cs="Times New Roman"/>
    </w:rPr>
  </w:style>
  <w:style w:type="paragraph" w:styleId="4">
    <w:name w:val="Balloon Text"/>
    <w:basedOn w:val="1"/>
    <w:link w:val="15"/>
    <w:autoRedefine/>
    <w:qFormat/>
    <w:uiPriority w:val="0"/>
    <w:rPr>
      <w:rFonts w:cs="Times New Roman"/>
      <w:sz w:val="18"/>
      <w:szCs w:val="18"/>
    </w:rPr>
  </w:style>
  <w:style w:type="paragraph" w:styleId="5">
    <w:name w:val="footer"/>
    <w:basedOn w:val="1"/>
    <w:link w:val="16"/>
    <w:autoRedefine/>
    <w:qFormat/>
    <w:uiPriority w:val="99"/>
    <w:pPr>
      <w:tabs>
        <w:tab w:val="center" w:pos="4153"/>
        <w:tab w:val="right" w:pos="8306"/>
      </w:tabs>
      <w:snapToGrid w:val="0"/>
      <w:jc w:val="left"/>
    </w:pPr>
    <w:rPr>
      <w:rFonts w:cs="Times New Roman"/>
      <w:sz w:val="18"/>
      <w:szCs w:val="18"/>
    </w:rPr>
  </w:style>
  <w:style w:type="paragraph" w:styleId="6">
    <w:name w:val="header"/>
    <w:basedOn w:val="1"/>
    <w:link w:val="17"/>
    <w:autoRedefine/>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List"/>
    <w:basedOn w:val="1"/>
    <w:autoRedefine/>
    <w:qFormat/>
    <w:uiPriority w:val="99"/>
    <w:pPr>
      <w:ind w:left="200" w:hanging="200" w:hangingChars="200"/>
      <w:contextualSpacing/>
    </w:pPr>
    <w:rPr>
      <w:rFonts w:ascii="Calibri" w:hAnsi="Calibri" w:eastAsia="方正仿宋简体" w:cs="Calibri"/>
      <w:szCs w:val="22"/>
    </w:rPr>
  </w:style>
  <w:style w:type="character" w:styleId="10">
    <w:name w:val="page number"/>
    <w:autoRedefine/>
    <w:qFormat/>
    <w:uiPriority w:val="0"/>
    <w:rPr>
      <w:rFonts w:ascii="Times New Roman" w:hAnsi="Times New Roman" w:eastAsia="宋体" w:cs="Times New Roman"/>
    </w:rPr>
  </w:style>
  <w:style w:type="character" w:styleId="11">
    <w:name w:val="Hyperlink"/>
    <w:autoRedefine/>
    <w:unhideWhenUsed/>
    <w:qFormat/>
    <w:uiPriority w:val="0"/>
    <w:rPr>
      <w:u w:val="single"/>
    </w:rPr>
  </w:style>
  <w:style w:type="character" w:styleId="12">
    <w:name w:val="annotation reference"/>
    <w:autoRedefine/>
    <w:unhideWhenUsed/>
    <w:qFormat/>
    <w:uiPriority w:val="0"/>
    <w:rPr>
      <w:sz w:val="21"/>
      <w:szCs w:val="21"/>
    </w:rPr>
  </w:style>
  <w:style w:type="character" w:customStyle="1" w:styleId="13">
    <w:name w:val="批注文字 字符1"/>
    <w:link w:val="2"/>
    <w:autoRedefine/>
    <w:qFormat/>
    <w:uiPriority w:val="99"/>
    <w:rPr>
      <w:rFonts w:cs="Calibri"/>
      <w:kern w:val="2"/>
      <w:sz w:val="21"/>
      <w:szCs w:val="21"/>
    </w:rPr>
  </w:style>
  <w:style w:type="character" w:customStyle="1" w:styleId="14">
    <w:name w:val="日期 字符"/>
    <w:link w:val="3"/>
    <w:autoRedefine/>
    <w:qFormat/>
    <w:uiPriority w:val="0"/>
    <w:rPr>
      <w:rFonts w:ascii="仿宋_GB2312" w:eastAsia="仿宋_GB2312" w:cs="仿宋_GB2312"/>
      <w:kern w:val="2"/>
      <w:sz w:val="32"/>
      <w:szCs w:val="32"/>
    </w:rPr>
  </w:style>
  <w:style w:type="character" w:customStyle="1" w:styleId="15">
    <w:name w:val="批注框文本 字符"/>
    <w:link w:val="4"/>
    <w:autoRedefine/>
    <w:qFormat/>
    <w:uiPriority w:val="0"/>
    <w:rPr>
      <w:rFonts w:ascii="仿宋_GB2312" w:eastAsia="仿宋_GB2312" w:cs="仿宋_GB2312"/>
      <w:kern w:val="2"/>
      <w:sz w:val="18"/>
      <w:szCs w:val="18"/>
    </w:rPr>
  </w:style>
  <w:style w:type="character" w:customStyle="1" w:styleId="16">
    <w:name w:val="页脚 字符"/>
    <w:link w:val="5"/>
    <w:autoRedefine/>
    <w:qFormat/>
    <w:uiPriority w:val="99"/>
    <w:rPr>
      <w:rFonts w:ascii="仿宋_GB2312" w:eastAsia="仿宋_GB2312" w:cs="仿宋_GB2312"/>
      <w:kern w:val="2"/>
      <w:sz w:val="18"/>
      <w:szCs w:val="18"/>
    </w:rPr>
  </w:style>
  <w:style w:type="character" w:customStyle="1" w:styleId="17">
    <w:name w:val="页眉 字符"/>
    <w:link w:val="6"/>
    <w:autoRedefine/>
    <w:qFormat/>
    <w:uiPriority w:val="99"/>
    <w:rPr>
      <w:rFonts w:ascii="仿宋_GB2312" w:eastAsia="仿宋_GB2312" w:cs="仿宋_GB2312"/>
      <w:kern w:val="2"/>
      <w:sz w:val="18"/>
      <w:szCs w:val="18"/>
    </w:rPr>
  </w:style>
  <w:style w:type="paragraph" w:customStyle="1" w:styleId="18">
    <w:name w:val=" Char Char"/>
    <w:basedOn w:val="1"/>
    <w:autoRedefine/>
    <w:qFormat/>
    <w:uiPriority w:val="0"/>
    <w:pPr>
      <w:widowControl/>
      <w:spacing w:after="160" w:line="240" w:lineRule="exact"/>
      <w:jc w:val="left"/>
    </w:pPr>
    <w:rPr>
      <w:rFonts w:ascii="Verdana" w:hAnsi="Verdana" w:cs="Times New Roman"/>
      <w:kern w:val="0"/>
      <w:sz w:val="24"/>
      <w:szCs w:val="20"/>
      <w:lang w:eastAsia="en-US"/>
    </w:rPr>
  </w:style>
  <w:style w:type="paragraph" w:customStyle="1" w:styleId="19">
    <w:name w:val="列表段落"/>
    <w:basedOn w:val="1"/>
    <w:autoRedefine/>
    <w:qFormat/>
    <w:uiPriority w:val="34"/>
    <w:pPr>
      <w:ind w:firstLine="420" w:firstLineChars="200"/>
    </w:pPr>
  </w:style>
  <w:style w:type="character" w:customStyle="1" w:styleId="20">
    <w:name w:val="批注文字 字符"/>
    <w:autoRedefine/>
    <w:qFormat/>
    <w:uiPriority w:val="0"/>
    <w:rPr>
      <w:sz w:val="24"/>
      <w:szCs w:val="24"/>
    </w:rPr>
  </w:style>
  <w:style w:type="character" w:customStyle="1" w:styleId="21">
    <w:name w:val="font71"/>
    <w:autoRedefine/>
    <w:qFormat/>
    <w:uiPriority w:val="0"/>
    <w:rPr>
      <w:rFonts w:hint="eastAsia" w:ascii="黑体" w:hAnsi="宋体" w:eastAsia="黑体" w:cs="黑体"/>
      <w:color w:val="000000"/>
      <w:sz w:val="48"/>
      <w:szCs w:val="48"/>
      <w:u w:val="none"/>
    </w:rPr>
  </w:style>
  <w:style w:type="character" w:customStyle="1" w:styleId="22">
    <w:name w:val="font81"/>
    <w:autoRedefine/>
    <w:qFormat/>
    <w:uiPriority w:val="0"/>
    <w:rPr>
      <w:rFonts w:hint="eastAsia" w:ascii="宋体" w:hAnsi="宋体" w:eastAsia="宋体" w:cs="宋体"/>
      <w:color w:val="000000"/>
      <w:sz w:val="48"/>
      <w:szCs w:val="48"/>
      <w:u w:val="none"/>
    </w:rPr>
  </w:style>
  <w:style w:type="character" w:customStyle="1" w:styleId="23">
    <w:name w:val="font51"/>
    <w:autoRedefine/>
    <w:qFormat/>
    <w:uiPriority w:val="0"/>
    <w:rPr>
      <w:rFonts w:hint="default" w:ascii="Arial" w:hAnsi="Arial" w:cs="Arial"/>
      <w:color w:val="000000"/>
      <w:sz w:val="28"/>
      <w:szCs w:val="28"/>
      <w:u w:val="none"/>
    </w:rPr>
  </w:style>
  <w:style w:type="character" w:customStyle="1" w:styleId="24">
    <w:name w:val="font31"/>
    <w:autoRedefine/>
    <w:qFormat/>
    <w:uiPriority w:val="0"/>
    <w:rPr>
      <w:rFonts w:hint="default"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3909</Words>
  <Characters>4101</Characters>
  <Lines>52</Lines>
  <Paragraphs>14</Paragraphs>
  <TotalTime>2</TotalTime>
  <ScaleCrop>false</ScaleCrop>
  <LinksUpToDate>false</LinksUpToDate>
  <CharactersWithSpaces>4294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2024-02-20T01:59:00Z</dcterms:created>
  <dc:creator>admin</dc:creator>
  <cp:lastModifiedBy>匿名用户</cp:lastModifiedBy>
  <cp:lastPrinted>2024-04-24T07:34:00Z</cp:lastPrinted>
  <dcterms:modified xsi:type="dcterms:W3CDTF">2025-05-30T06:52:34Z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EE5031508AF8488CBDC417B71955B689</vt:lpwstr>
  </property>
  <property fmtid="{D5CDD505-2E9C-101B-9397-08002B2CF9AE}" pid="4" name="KSOTemplateDocerSaveRecord">
    <vt:lpwstr>eyJoZGlkIjoiNzk0ODE3ZDJjYTFlNWYxZWJiNGJjZmVkN2ViZjk5YzgiLCJ1c2VySWQiOiI3NjM2NDA2NTQifQ==</vt:lpwstr>
  </property>
</Properties>
</file>