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cs="仿宋_GB2312"/>
          <w:sz w:val="32"/>
          <w:szCs w:val="32"/>
        </w:rPr>
      </w:pPr>
      <w:bookmarkStart w:id="1" w:name="_GoBack"/>
      <w:bookmarkEnd w:id="1"/>
      <w:r>
        <w:rPr>
          <w:rFonts w:hint="eastAsia" w:ascii="黑体" w:hAnsi="黑体" w:eastAsia="黑体" w:cs="仿宋_GB2312"/>
          <w:sz w:val="32"/>
          <w:szCs w:val="32"/>
        </w:rPr>
        <w:t>附件1</w:t>
      </w:r>
    </w:p>
    <w:p>
      <w:pPr>
        <w:spacing w:line="400" w:lineRule="exact"/>
        <w:jc w:val="left"/>
        <w:rPr>
          <w:rFonts w:ascii="黑体" w:hAnsi="黑体" w:eastAsia="黑体" w:cs="仿宋_GB2312"/>
          <w:sz w:val="32"/>
          <w:szCs w:val="32"/>
        </w:rPr>
      </w:pPr>
    </w:p>
    <w:p>
      <w:pPr>
        <w:spacing w:line="560" w:lineRule="exact"/>
        <w:jc w:val="center"/>
        <w:rPr>
          <w:rFonts w:ascii="方正小标宋简体" w:hAnsi="仿宋" w:eastAsia="方正小标宋简体" w:cs="仿宋_GB2312"/>
          <w:bCs/>
          <w:color w:val="000000"/>
          <w:sz w:val="44"/>
          <w:szCs w:val="44"/>
        </w:rPr>
      </w:pPr>
      <w:r>
        <w:rPr>
          <w:rFonts w:hint="eastAsia" w:ascii="方正小标宋简体" w:hAnsi="仿宋" w:eastAsia="方正小标宋简体" w:cs="仿宋_GB2312"/>
          <w:bCs/>
          <w:color w:val="000000"/>
          <w:sz w:val="44"/>
          <w:szCs w:val="44"/>
        </w:rPr>
        <w:fldChar w:fldCharType="begin"/>
      </w:r>
      <w:r>
        <w:rPr>
          <w:rFonts w:hint="eastAsia" w:ascii="方正小标宋简体" w:hAnsi="仿宋" w:eastAsia="方正小标宋简体" w:cs="仿宋_GB2312"/>
          <w:bCs/>
          <w:color w:val="000000"/>
          <w:sz w:val="44"/>
          <w:szCs w:val="44"/>
        </w:rPr>
        <w:instrText xml:space="preserve">ADDIN CNKISM.UserStyle</w:instrText>
      </w:r>
      <w:r>
        <w:rPr>
          <w:rFonts w:hint="eastAsia" w:ascii="方正小标宋简体" w:hAnsi="仿宋" w:eastAsia="方正小标宋简体" w:cs="仿宋_GB2312"/>
          <w:bCs/>
          <w:color w:val="000000"/>
          <w:sz w:val="44"/>
          <w:szCs w:val="44"/>
        </w:rPr>
        <w:fldChar w:fldCharType="end"/>
      </w:r>
      <w:r>
        <w:rPr>
          <w:rFonts w:hint="eastAsia" w:ascii="方正小标宋简体" w:hAnsi="仿宋" w:eastAsia="方正小标宋简体" w:cs="仿宋_GB2312"/>
          <w:bCs/>
          <w:color w:val="000000"/>
          <w:sz w:val="44"/>
          <w:szCs w:val="44"/>
        </w:rPr>
        <w:t>2024年北京市青少年武术散打锦标赛</w:t>
      </w:r>
    </w:p>
    <w:p>
      <w:pPr>
        <w:spacing w:line="560" w:lineRule="exact"/>
        <w:jc w:val="center"/>
        <w:rPr>
          <w:rFonts w:ascii="方正小标宋简体" w:hAnsi="仿宋" w:eastAsia="方正小标宋简体" w:cs="仿宋_GB2312"/>
          <w:bCs/>
          <w:color w:val="000000"/>
          <w:sz w:val="44"/>
          <w:szCs w:val="44"/>
        </w:rPr>
      </w:pPr>
      <w:r>
        <w:rPr>
          <w:rFonts w:hint="eastAsia" w:ascii="方正小标宋简体" w:hAnsi="仿宋" w:eastAsia="方正小标宋简体" w:cs="仿宋_GB2312"/>
          <w:bCs/>
          <w:color w:val="000000"/>
          <w:sz w:val="44"/>
          <w:szCs w:val="44"/>
        </w:rPr>
        <w:t>竞赛规程</w:t>
      </w:r>
    </w:p>
    <w:p>
      <w:pPr>
        <w:spacing w:line="560" w:lineRule="exact"/>
        <w:ind w:right="-210" w:firstLine="422"/>
        <w:jc w:val="left"/>
        <w:rPr>
          <w:rFonts w:ascii="仿宋" w:hAnsi="仿宋" w:eastAsia="仿宋"/>
          <w:b/>
          <w:bCs/>
        </w:rPr>
      </w:pP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color w:val="000000"/>
          <w:sz w:val="32"/>
          <w:szCs w:val="32"/>
        </w:rPr>
      </w:pPr>
      <w:r>
        <w:rPr>
          <w:rFonts w:hint="eastAsia" w:ascii="黑体" w:hAnsi="仿宋" w:eastAsia="黑体" w:cs="黑体"/>
          <w:color w:val="000000"/>
          <w:sz w:val="32"/>
          <w:szCs w:val="32"/>
        </w:rPr>
        <w:t>一、主办单位</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北京市体育局</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北京市教育委员会</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color w:val="000000"/>
          <w:sz w:val="32"/>
          <w:szCs w:val="32"/>
        </w:rPr>
      </w:pPr>
      <w:r>
        <w:rPr>
          <w:rFonts w:hint="eastAsia" w:ascii="黑体" w:hAnsi="仿宋" w:eastAsia="黑体" w:cs="黑体"/>
          <w:color w:val="000000"/>
          <w:sz w:val="32"/>
          <w:szCs w:val="32"/>
        </w:rPr>
        <w:t>二、承办单位</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北京市体育竞赛管理和国际交流中心</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eastAsia="仿宋_GB2312"/>
        </w:rPr>
      </w:pPr>
      <w:r>
        <w:rPr>
          <w:rFonts w:hint="eastAsia" w:ascii="仿宋_GB2312" w:hAnsi="仿宋" w:eastAsia="仿宋_GB2312" w:cs="仿宋_GB2312"/>
          <w:color w:val="000000"/>
          <w:sz w:val="32"/>
          <w:szCs w:val="32"/>
        </w:rPr>
        <w:t>北京市武术运动管理中心</w:t>
      </w:r>
    </w:p>
    <w:p>
      <w:pPr>
        <w:keepNext w:val="0"/>
        <w:keepLines w:val="0"/>
        <w:pageBreakBefore w:val="0"/>
        <w:tabs>
          <w:tab w:val="left" w:pos="4127"/>
        </w:tabs>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北京市武术运动协会</w:t>
      </w:r>
    </w:p>
    <w:p>
      <w:pPr>
        <w:keepNext w:val="0"/>
        <w:keepLines w:val="0"/>
        <w:pageBreakBefore w:val="0"/>
        <w:tabs>
          <w:tab w:val="left" w:pos="4127"/>
        </w:tabs>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北京市东城区体育局</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sz w:val="32"/>
          <w:szCs w:val="32"/>
        </w:rPr>
      </w:pPr>
      <w:r>
        <w:rPr>
          <w:rFonts w:hint="eastAsia" w:ascii="黑体" w:hAnsi="仿宋" w:eastAsia="黑体" w:cs="黑体"/>
          <w:sz w:val="32"/>
          <w:szCs w:val="32"/>
        </w:rPr>
        <w:t>三、时间和地点</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sz w:val="32"/>
          <w:szCs w:val="32"/>
        </w:rPr>
      </w:pPr>
      <w:r>
        <w:rPr>
          <w:rFonts w:ascii="仿宋_GB2312" w:hAnsi="仿宋" w:eastAsia="仿宋_GB2312" w:cs="仿宋_GB2312"/>
          <w:color w:val="000000"/>
          <w:sz w:val="32"/>
          <w:szCs w:val="32"/>
        </w:rPr>
        <w:t>202</w:t>
      </w:r>
      <w:r>
        <w:rPr>
          <w:rFonts w:hint="eastAsia" w:ascii="仿宋_GB2312" w:hAnsi="仿宋" w:eastAsia="仿宋_GB2312" w:cs="仿宋_GB2312"/>
          <w:color w:val="000000"/>
          <w:sz w:val="32"/>
          <w:szCs w:val="32"/>
        </w:rPr>
        <w:t>4</w:t>
      </w:r>
      <w:r>
        <w:rPr>
          <w:rFonts w:ascii="仿宋_GB2312" w:hAnsi="仿宋" w:eastAsia="仿宋_GB2312" w:cs="仿宋_GB2312"/>
          <w:color w:val="000000"/>
          <w:sz w:val="32"/>
          <w:szCs w:val="32"/>
        </w:rPr>
        <w:t>年</w:t>
      </w:r>
      <w:r>
        <w:rPr>
          <w:rFonts w:hint="eastAsia" w:ascii="仿宋_GB2312" w:hAnsi="仿宋" w:eastAsia="仿宋_GB2312" w:cs="仿宋_GB2312"/>
          <w:color w:val="000000"/>
          <w:sz w:val="32"/>
          <w:szCs w:val="32"/>
        </w:rPr>
        <w:t>7</w:t>
      </w:r>
      <w:r>
        <w:rPr>
          <w:rFonts w:ascii="仿宋_GB2312" w:hAnsi="仿宋" w:eastAsia="仿宋_GB2312" w:cs="仿宋_GB2312"/>
          <w:color w:val="000000"/>
          <w:sz w:val="32"/>
          <w:szCs w:val="32"/>
        </w:rPr>
        <w:t>月</w:t>
      </w:r>
      <w:r>
        <w:rPr>
          <w:rFonts w:hint="eastAsia" w:ascii="仿宋_GB2312" w:hAnsi="仿宋" w:eastAsia="仿宋_GB2312" w:cs="仿宋_GB2312"/>
          <w:color w:val="000000"/>
          <w:sz w:val="32"/>
          <w:szCs w:val="32"/>
        </w:rPr>
        <w:t>30</w:t>
      </w:r>
      <w:r>
        <w:rPr>
          <w:rFonts w:ascii="仿宋_GB2312" w:hAnsi="仿宋" w:eastAsia="仿宋_GB2312" w:cs="仿宋_GB2312"/>
          <w:color w:val="000000"/>
          <w:sz w:val="32"/>
          <w:szCs w:val="32"/>
        </w:rPr>
        <w:t>日</w:t>
      </w:r>
      <w:r>
        <w:rPr>
          <w:rFonts w:hint="eastAsia" w:ascii="仿宋_GB2312" w:hAnsi="仿宋" w:eastAsia="仿宋_GB2312" w:cs="仿宋_GB2312"/>
          <w:color w:val="000000"/>
          <w:sz w:val="32"/>
          <w:szCs w:val="32"/>
        </w:rPr>
        <w:t>-31日</w:t>
      </w:r>
      <w:r>
        <w:rPr>
          <w:rFonts w:hint="eastAsia" w:ascii="仿宋_GB2312" w:hAnsi="仿宋" w:eastAsia="仿宋_GB2312"/>
          <w:sz w:val="32"/>
          <w:szCs w:val="32"/>
        </w:rPr>
        <w:t>在北京地坛体育馆。</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sz w:val="32"/>
          <w:szCs w:val="32"/>
        </w:rPr>
      </w:pPr>
      <w:r>
        <w:rPr>
          <w:rFonts w:hint="eastAsia" w:ascii="黑体" w:hAnsi="仿宋" w:eastAsia="黑体" w:cs="黑体"/>
          <w:sz w:val="32"/>
          <w:szCs w:val="32"/>
        </w:rPr>
        <w:t>四、竞赛组别及项目</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楷体_GB2312" w:hAnsi="仿宋" w:eastAsia="楷体_GB2312"/>
          <w:sz w:val="32"/>
          <w:szCs w:val="32"/>
        </w:rPr>
      </w:pPr>
      <w:r>
        <w:rPr>
          <w:rFonts w:hint="eastAsia" w:ascii="楷体_GB2312" w:hAnsi="仿宋" w:eastAsia="楷体_GB2312" w:cs="仿宋_GB2312"/>
          <w:sz w:val="32"/>
          <w:szCs w:val="32"/>
        </w:rPr>
        <w:t>（一）竞赛组别</w:t>
      </w:r>
    </w:p>
    <w:p>
      <w:pPr>
        <w:keepNext w:val="0"/>
        <w:keepLines w:val="0"/>
        <w:pageBreakBefore w:val="0"/>
        <w:kinsoku/>
        <w:wordWrap/>
        <w:overflowPunct/>
        <w:topLinePunct w:val="0"/>
        <w:autoSpaceDE/>
        <w:autoSpaceDN/>
        <w:bidi w:val="0"/>
        <w:adjustRightInd/>
        <w:snapToGrid/>
        <w:spacing w:line="550" w:lineRule="exact"/>
        <w:ind w:left="3938" w:leftChars="338" w:right="-922" w:rightChars="-439" w:hanging="3228" w:hangingChars="1009"/>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甲组（男、女）：</w:t>
      </w:r>
      <w:r>
        <w:rPr>
          <w:rFonts w:hint="eastAsia" w:ascii="仿宋_GB2312" w:hAnsi="仿宋" w:eastAsia="仿宋_GB2312" w:cs="仿宋_GB2312"/>
          <w:w w:val="80"/>
          <w:sz w:val="32"/>
          <w:szCs w:val="32"/>
        </w:rPr>
        <w:t>2006年1月1日</w:t>
      </w:r>
      <w:r>
        <w:rPr>
          <w:rFonts w:hint="eastAsia" w:ascii="仿宋_GB2312" w:hAnsi="宋体" w:eastAsia="仿宋_GB2312" w:cs="仿宋_GB2312"/>
          <w:w w:val="80"/>
          <w:sz w:val="32"/>
          <w:szCs w:val="32"/>
        </w:rPr>
        <w:t>-2008年12月31日</w:t>
      </w:r>
      <w:r>
        <w:rPr>
          <w:rFonts w:hint="eastAsia" w:ascii="仿宋_GB2312" w:hAnsi="仿宋" w:eastAsia="仿宋_GB2312" w:cs="仿宋_GB2312"/>
          <w:sz w:val="32"/>
          <w:szCs w:val="32"/>
        </w:rPr>
        <w:t>（16-18岁）</w:t>
      </w:r>
    </w:p>
    <w:p>
      <w:pPr>
        <w:keepNext w:val="0"/>
        <w:keepLines w:val="0"/>
        <w:pageBreakBefore w:val="0"/>
        <w:kinsoku/>
        <w:wordWrap/>
        <w:overflowPunct/>
        <w:topLinePunct w:val="0"/>
        <w:autoSpaceDE/>
        <w:autoSpaceDN/>
        <w:bidi w:val="0"/>
        <w:adjustRightInd/>
        <w:snapToGrid/>
        <w:spacing w:line="550" w:lineRule="exact"/>
        <w:ind w:left="3938" w:leftChars="338" w:right="-922" w:rightChars="-439" w:hanging="3228" w:hangingChars="1009"/>
        <w:textAlignment w:val="auto"/>
        <w:rPr>
          <w:rFonts w:ascii="仿宋_GB2312" w:hAnsi="仿宋" w:eastAsia="仿宋_GB2312"/>
          <w:sz w:val="32"/>
          <w:szCs w:val="32"/>
        </w:rPr>
      </w:pPr>
      <w:r>
        <w:rPr>
          <w:rFonts w:hint="eastAsia" w:ascii="仿宋_GB2312" w:hAnsi="仿宋" w:eastAsia="仿宋_GB2312" w:cs="仿宋_GB2312"/>
          <w:sz w:val="32"/>
          <w:szCs w:val="32"/>
        </w:rPr>
        <w:t>乙组（男、女）：</w:t>
      </w:r>
      <w:r>
        <w:rPr>
          <w:rFonts w:hint="eastAsia" w:ascii="仿宋_GB2312" w:hAnsi="仿宋" w:eastAsia="仿宋_GB2312" w:cs="仿宋_GB2312"/>
          <w:w w:val="80"/>
          <w:sz w:val="32"/>
          <w:szCs w:val="32"/>
        </w:rPr>
        <w:t>2009年1月1日</w:t>
      </w:r>
      <w:r>
        <w:rPr>
          <w:rFonts w:hint="eastAsia" w:ascii="仿宋_GB2312" w:hAnsi="宋体" w:eastAsia="仿宋_GB2312" w:cs="仿宋_GB2312"/>
          <w:w w:val="80"/>
          <w:sz w:val="32"/>
          <w:szCs w:val="32"/>
        </w:rPr>
        <w:t>-2011年12月31日</w:t>
      </w:r>
      <w:r>
        <w:rPr>
          <w:rFonts w:hint="eastAsia" w:ascii="仿宋_GB2312" w:hAnsi="仿宋" w:eastAsia="仿宋_GB2312" w:cs="仿宋_GB2312"/>
          <w:sz w:val="32"/>
          <w:szCs w:val="32"/>
        </w:rPr>
        <w:t>（13-15岁）</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楷体_GB2312" w:hAnsi="仿宋" w:eastAsia="楷体_GB2312" w:cs="仿宋_GB2312"/>
          <w:sz w:val="32"/>
          <w:szCs w:val="32"/>
        </w:rPr>
      </w:pPr>
      <w:r>
        <w:rPr>
          <w:rFonts w:hint="eastAsia" w:ascii="楷体_GB2312" w:hAnsi="仿宋" w:eastAsia="楷体_GB2312" w:cs="仿宋_GB2312"/>
          <w:sz w:val="32"/>
          <w:szCs w:val="32"/>
        </w:rPr>
        <w:t>（二）竞赛项目</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男子甲组: 52公斤级、56公斤级、60公斤级、65公斤级、 </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          70公斤级、75公斤级、80公斤级、85公斤级、 </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          90公斤级、90公斤以上级</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男子乙组: 48公斤级、52公斤级、56公斤级、60公斤级、</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          65公斤级、70公斤级、75公斤级、80公斤级、 </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          85公斤级、85公斤以上级</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女子甲组: 48公斤级、52公斤级、56公斤级、60公斤级、</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          65公斤级</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女子乙组: 48公斤级、52公斤级、56公斤级、60公斤级、</w:t>
      </w:r>
    </w:p>
    <w:p>
      <w:pPr>
        <w:keepNext w:val="0"/>
        <w:keepLines w:val="0"/>
        <w:pageBreakBefore w:val="0"/>
        <w:kinsoku/>
        <w:wordWrap/>
        <w:overflowPunct/>
        <w:topLinePunct w:val="0"/>
        <w:autoSpaceDE/>
        <w:autoSpaceDN/>
        <w:bidi w:val="0"/>
        <w:adjustRightInd/>
        <w:snapToGrid/>
        <w:spacing w:line="550" w:lineRule="exact"/>
        <w:ind w:left="2265" w:leftChars="338" w:right="-210" w:hanging="1555" w:hangingChars="48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 xml:space="preserve">          65公斤级</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sz w:val="32"/>
          <w:szCs w:val="32"/>
        </w:rPr>
      </w:pPr>
      <w:r>
        <w:rPr>
          <w:rFonts w:hint="eastAsia" w:ascii="黑体" w:hAnsi="仿宋" w:eastAsia="黑体" w:cs="黑体"/>
          <w:sz w:val="32"/>
          <w:szCs w:val="32"/>
        </w:rPr>
        <w:t>五、运动员资格</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ascii="仿宋_GB2312" w:hAnsi="仿宋" w:eastAsia="仿宋_GB2312" w:cs="仿宋_GB2312"/>
          <w:sz w:val="32"/>
          <w:szCs w:val="32"/>
        </w:rPr>
        <w:t xml:space="preserve">（一）符合北京市体育局《北京市青少年运动员注册管理办法（试行）》（京体竞技字〔2011〕10号）的有关要求。 </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ascii="仿宋_GB2312" w:hAnsi="仿宋" w:eastAsia="仿宋_GB2312" w:cs="仿宋_GB2312"/>
          <w:sz w:val="32"/>
          <w:szCs w:val="32"/>
        </w:rPr>
        <w:t>（二）</w:t>
      </w:r>
      <w:r>
        <w:rPr>
          <w:rFonts w:hint="eastAsia" w:ascii="仿宋_GB2312" w:hAnsi="仿宋" w:eastAsia="仿宋_GB2312" w:cs="仿宋_GB2312"/>
          <w:sz w:val="32"/>
          <w:szCs w:val="32"/>
        </w:rPr>
        <w:t>符合《北京市体育局关于开展20</w:t>
      </w:r>
      <w:r>
        <w:rPr>
          <w:rFonts w:ascii="仿宋_GB2312" w:hAnsi="仿宋" w:eastAsia="仿宋_GB2312" w:cs="仿宋_GB2312"/>
          <w:sz w:val="32"/>
          <w:szCs w:val="32"/>
        </w:rPr>
        <w:t>2</w:t>
      </w:r>
      <w:r>
        <w:rPr>
          <w:rFonts w:hint="eastAsia" w:ascii="仿宋_GB2312" w:hAnsi="仿宋" w:eastAsia="仿宋_GB2312" w:cs="仿宋_GB2312"/>
          <w:sz w:val="32"/>
          <w:szCs w:val="32"/>
        </w:rPr>
        <w:t>4年度北京市青少年运动员注册工作的通知》（京体青字〔2023〕19号）的有关规定。</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（三）已参加2024年北京市青少年武术散打冠军赛，获得各级别前1</w:t>
      </w:r>
      <w:r>
        <w:rPr>
          <w:rFonts w:ascii="仿宋_GB2312" w:hAnsi="仿宋" w:eastAsia="仿宋_GB2312" w:cs="仿宋_GB2312"/>
          <w:sz w:val="32"/>
          <w:szCs w:val="32"/>
        </w:rPr>
        <w:t>6</w:t>
      </w:r>
      <w:r>
        <w:rPr>
          <w:rFonts w:hint="eastAsia" w:ascii="仿宋_GB2312" w:hAnsi="仿宋" w:eastAsia="仿宋_GB2312" w:cs="仿宋_GB2312"/>
          <w:sz w:val="32"/>
          <w:szCs w:val="32"/>
        </w:rPr>
        <w:t>名的运动员。</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sz w:val="32"/>
          <w:szCs w:val="32"/>
        </w:rPr>
      </w:pPr>
      <w:r>
        <w:rPr>
          <w:rFonts w:hint="eastAsia" w:ascii="黑体" w:hAnsi="仿宋" w:eastAsia="黑体" w:cs="黑体"/>
          <w:sz w:val="32"/>
          <w:szCs w:val="32"/>
        </w:rPr>
        <w:t>六、参加办法</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（一）以区为单位组队参加。</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以202</w:t>
      </w:r>
      <w:r>
        <w:rPr>
          <w:rFonts w:hint="eastAsia" w:ascii="仿宋_GB2312" w:hAnsi="仿宋" w:eastAsia="仿宋_GB2312"/>
          <w:sz w:val="32"/>
          <w:szCs w:val="32"/>
        </w:rPr>
        <w:t>4</w:t>
      </w:r>
      <w:r>
        <w:rPr>
          <w:rFonts w:ascii="仿宋_GB2312" w:hAnsi="仿宋" w:eastAsia="仿宋_GB2312"/>
          <w:sz w:val="32"/>
          <w:szCs w:val="32"/>
        </w:rPr>
        <w:t>年度青少年运动员注册为依据，运动员只能代表202</w:t>
      </w:r>
      <w:r>
        <w:rPr>
          <w:rFonts w:hint="eastAsia" w:ascii="仿宋_GB2312" w:hAnsi="仿宋" w:eastAsia="仿宋_GB2312"/>
          <w:sz w:val="32"/>
          <w:szCs w:val="32"/>
        </w:rPr>
        <w:t>4</w:t>
      </w:r>
      <w:r>
        <w:rPr>
          <w:rFonts w:ascii="仿宋_GB2312" w:hAnsi="仿宋" w:eastAsia="仿宋_GB2312"/>
          <w:sz w:val="32"/>
          <w:szCs w:val="32"/>
        </w:rPr>
        <w:t>年度注册单位参加比赛。</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color w:val="000000"/>
          <w:sz w:val="32"/>
          <w:szCs w:val="32"/>
        </w:rPr>
        <w:t>经二级以上医院检查证明身体健康。</w:t>
      </w:r>
    </w:p>
    <w:p>
      <w:pPr>
        <w:keepNext w:val="0"/>
        <w:keepLines w:val="0"/>
        <w:pageBreakBefore w:val="0"/>
        <w:kinsoku/>
        <w:wordWrap/>
        <w:overflowPunct/>
        <w:topLinePunct w:val="0"/>
        <w:autoSpaceDE/>
        <w:autoSpaceDN/>
        <w:bidi w:val="0"/>
        <w:adjustRightInd/>
        <w:snapToGrid/>
        <w:spacing w:line="550" w:lineRule="exact"/>
        <w:ind w:firstLine="636" w:firstLineChars="199"/>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（四）每单位可报领队1人，教练员4人，医生1人，运动员为2024年北京市青少年武术散打冠军赛各级别前1</w:t>
      </w:r>
      <w:r>
        <w:rPr>
          <w:rFonts w:ascii="仿宋_GB2312" w:hAnsi="仿宋" w:eastAsia="仿宋_GB2312" w:cs="仿宋_GB2312"/>
          <w:sz w:val="32"/>
          <w:szCs w:val="32"/>
        </w:rPr>
        <w:t>6</w:t>
      </w:r>
      <w:r>
        <w:rPr>
          <w:rFonts w:hint="eastAsia" w:ascii="仿宋_GB2312" w:hAnsi="仿宋" w:eastAsia="仿宋_GB2312" w:cs="仿宋_GB2312"/>
          <w:sz w:val="32"/>
          <w:szCs w:val="32"/>
        </w:rPr>
        <w:t>名。</w:t>
      </w:r>
    </w:p>
    <w:p>
      <w:pPr>
        <w:pStyle w:val="6"/>
        <w:keepNext w:val="0"/>
        <w:keepLines w:val="0"/>
        <w:pageBreakBefore w:val="0"/>
        <w:kinsoku/>
        <w:wordWrap/>
        <w:overflowPunct/>
        <w:topLinePunct w:val="0"/>
        <w:autoSpaceDE/>
        <w:autoSpaceDN/>
        <w:bidi w:val="0"/>
        <w:adjustRightInd/>
        <w:snapToGrid/>
        <w:spacing w:line="550" w:lineRule="exact"/>
        <w:ind w:left="0" w:right="-210" w:firstLine="640" w:firstLineChars="200"/>
        <w:textAlignment w:val="auto"/>
        <w:rPr>
          <w:rFonts w:ascii="仿宋_GB2312" w:hAnsi="仿宋" w:eastAsia="仿宋_GB2312" w:cs="仿宋_GB2312"/>
          <w:szCs w:val="32"/>
        </w:rPr>
      </w:pPr>
      <w:r>
        <w:rPr>
          <w:rFonts w:hint="eastAsia" w:ascii="仿宋_GB2312" w:hAnsi="仿宋" w:eastAsia="仿宋_GB2312" w:cs="仿宋_GB2312"/>
          <w:szCs w:val="32"/>
        </w:rPr>
        <w:t>（五）获得本次比赛参赛资格的运动员，无故不报名参赛或无故弃权，将取消下一年度武术散打项目冠军赛、青少年锦标赛报名参赛资格。</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黑体" w:hAnsi="仿宋" w:eastAsia="黑体"/>
          <w:sz w:val="32"/>
          <w:szCs w:val="32"/>
        </w:rPr>
      </w:pPr>
      <w:r>
        <w:rPr>
          <w:rFonts w:hint="eastAsia" w:ascii="黑体" w:hAnsi="仿宋" w:eastAsia="黑体" w:cs="黑体"/>
          <w:sz w:val="32"/>
          <w:szCs w:val="32"/>
        </w:rPr>
        <w:t>七、竞赛办法</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sz w:val="32"/>
          <w:szCs w:val="32"/>
        </w:rPr>
      </w:pPr>
      <w:r>
        <w:rPr>
          <w:rFonts w:hint="eastAsia" w:ascii="仿宋_GB2312" w:hAnsi="仿宋" w:eastAsia="仿宋_GB2312" w:cs="仿宋_GB2312"/>
          <w:sz w:val="32"/>
          <w:szCs w:val="32"/>
        </w:rPr>
        <w:t>（一）采用国际武术联合会审定的《武术散打竞赛规则与裁判法(2017)》。</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olor w:val="FF0000"/>
          <w:sz w:val="32"/>
          <w:szCs w:val="32"/>
        </w:rPr>
      </w:pPr>
      <w:r>
        <w:rPr>
          <w:rFonts w:hint="eastAsia" w:ascii="仿宋_GB2312" w:hAnsi="仿宋" w:eastAsia="仿宋_GB2312" w:cs="仿宋_GB2312"/>
          <w:sz w:val="32"/>
          <w:szCs w:val="32"/>
        </w:rPr>
        <w:t>（二）比赛进行个人赛，采用单败淘汰制，</w:t>
      </w:r>
      <w:r>
        <w:rPr>
          <w:rFonts w:hint="eastAsia" w:ascii="仿宋_GB2312" w:hAnsi="仿宋" w:eastAsia="仿宋_GB2312" w:cs="仿宋_GB2312"/>
          <w:color w:val="000000" w:themeColor="text1"/>
          <w:sz w:val="32"/>
          <w:szCs w:val="32"/>
          <w14:textFill>
            <w14:solidFill>
              <w14:schemeClr w14:val="tx1"/>
            </w14:solidFill>
          </w14:textFill>
        </w:rPr>
        <w:t>报名级别为3人的，采用单循环制。</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（三）运动员参赛必须穿着正式比赛服，红、蓝各一套，护裆、护齿、护手带、护脚背自备。</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sz w:val="32"/>
          <w:szCs w:val="32"/>
        </w:rPr>
      </w:pPr>
      <w:r>
        <w:rPr>
          <w:rFonts w:hint="eastAsia" w:ascii="仿宋_GB2312" w:eastAsia="仿宋_GB2312"/>
          <w:sz w:val="32"/>
          <w:szCs w:val="32"/>
        </w:rPr>
        <w:t>（四）报名确认后不得更改，如各级别报名参赛在3人或参赛运动员均代表1个单位时，可进行比赛和录取名次；报名不足3人时可在领队会升降级别，但不允许跨组别参赛</w:t>
      </w:r>
      <w:r>
        <w:rPr>
          <w:rFonts w:hint="eastAsia" w:ascii="仿宋_GB2312" w:hAnsi="仿宋" w:eastAsia="仿宋_GB2312" w:cs="仿宋_GB2312"/>
          <w:sz w:val="32"/>
          <w:szCs w:val="32"/>
        </w:rPr>
        <w:t>或替换运动员</w:t>
      </w:r>
      <w:r>
        <w:rPr>
          <w:rFonts w:hint="eastAsia" w:ascii="仿宋_GB2312" w:eastAsia="仿宋_GB2312"/>
          <w:sz w:val="32"/>
          <w:szCs w:val="32"/>
        </w:rPr>
        <w:t>,</w:t>
      </w:r>
      <w:r>
        <w:rPr>
          <w:rFonts w:hint="eastAsia" w:ascii="仿宋_GB2312" w:hAnsi="仿宋" w:eastAsia="仿宋_GB2312" w:cs="仿宋_GB2312"/>
          <w:sz w:val="32"/>
          <w:szCs w:val="32"/>
        </w:rPr>
        <w:t>如调整后仍不足</w:t>
      </w:r>
      <w:r>
        <w:rPr>
          <w:rFonts w:ascii="仿宋_GB2312" w:hAnsi="仿宋" w:eastAsia="仿宋_GB2312" w:cs="仿宋_GB2312"/>
          <w:sz w:val="32"/>
          <w:szCs w:val="32"/>
        </w:rPr>
        <w:t>3</w:t>
      </w:r>
      <w:r>
        <w:rPr>
          <w:rFonts w:hint="eastAsia" w:ascii="仿宋_GB2312" w:hAnsi="仿宋" w:eastAsia="仿宋_GB2312" w:cs="仿宋_GB2312"/>
          <w:sz w:val="32"/>
          <w:szCs w:val="32"/>
        </w:rPr>
        <w:t>人，不进行比赛。</w:t>
      </w:r>
      <w:r>
        <w:rPr>
          <w:rFonts w:hint="eastAsia" w:ascii="仿宋_GB2312" w:eastAsia="仿宋_GB2312"/>
          <w:sz w:val="32"/>
          <w:szCs w:val="32"/>
        </w:rPr>
        <w:t>实际到场参赛不足2人，不进行比赛、不录取名次。</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（五）比赛时运动员须持本人二代身份证原件</w:t>
      </w:r>
      <w:r>
        <w:rPr>
          <w:rFonts w:hint="eastAsia" w:ascii="仿宋_GB2312" w:hAnsi="仿宋" w:eastAsia="仿宋_GB2312" w:cs="仿宋"/>
          <w:sz w:val="32"/>
          <w:szCs w:val="32"/>
          <w:lang w:eastAsia="zh-CN"/>
        </w:rPr>
        <w:t>及参赛证</w:t>
      </w:r>
      <w:r>
        <w:rPr>
          <w:rFonts w:hint="eastAsia" w:ascii="仿宋_GB2312" w:hAnsi="仿宋" w:eastAsia="仿宋_GB2312" w:cs="仿宋"/>
          <w:sz w:val="32"/>
          <w:szCs w:val="32"/>
        </w:rPr>
        <w:t>参赛。</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六）比赛时，必须有报名表上填写的领队、教练员到比赛现场，运动员方可上场比赛；报名表上填写的领队、教练员未到比赛现场的，运动员不得上场参赛；超过武术散打竞赛规则规定时间，领队、教练员仍未能到达比赛现场的，取消当场运动员比赛资格，按弃权论。</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eastAsia="仿宋_GB2312" w:cs="仿宋_GB2312"/>
          <w:sz w:val="32"/>
          <w:szCs w:val="32"/>
        </w:rPr>
      </w:pPr>
      <w:r>
        <w:rPr>
          <w:rFonts w:hint="eastAsia" w:ascii="仿宋_GB2312" w:hAnsi="仿宋" w:eastAsia="仿宋_GB2312" w:cs="仿宋_GB2312"/>
          <w:sz w:val="32"/>
          <w:szCs w:val="32"/>
        </w:rPr>
        <w:t>（七）</w:t>
      </w:r>
      <w:r>
        <w:rPr>
          <w:rFonts w:hint="eastAsia" w:ascii="仿宋_GB2312" w:eastAsia="仿宋_GB2312" w:cs="仿宋_GB2312"/>
          <w:sz w:val="32"/>
          <w:szCs w:val="32"/>
        </w:rPr>
        <w:t>技术会议于赛前召开，会上将最后确认参赛运动员名单，教练员或领队签字后生效。</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黑体" w:eastAsia="黑体" w:cs="黑体"/>
          <w:sz w:val="32"/>
          <w:szCs w:val="32"/>
        </w:rPr>
      </w:pPr>
      <w:r>
        <w:rPr>
          <w:rFonts w:hint="eastAsia" w:ascii="黑体" w:hAnsi="黑体" w:eastAsia="黑体" w:cs="黑体"/>
          <w:sz w:val="32"/>
          <w:szCs w:val="32"/>
        </w:rPr>
        <w:t>八、报名办法</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0" w:lineRule="exact"/>
        <w:ind w:right="-210" w:firstLine="640" w:firstLineChars="200"/>
        <w:jc w:val="both"/>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（一）现场报名：</w:t>
      </w:r>
      <w:r>
        <w:rPr>
          <w:rFonts w:hint="eastAsia" w:ascii="仿宋_GB2312" w:eastAsia="仿宋_GB2312" w:cs="仿宋_GB2312"/>
          <w:sz w:val="32"/>
          <w:szCs w:val="32"/>
        </w:rPr>
        <w:t>各参赛单位于</w:t>
      </w:r>
      <w:r>
        <w:rPr>
          <w:rFonts w:hint="eastAsia" w:ascii="仿宋_GB2312" w:hAnsi="仿宋" w:eastAsia="仿宋_GB2312" w:cs="仿宋_GB2312"/>
          <w:color w:val="000000"/>
          <w:sz w:val="32"/>
          <w:szCs w:val="32"/>
        </w:rPr>
        <w:t>2024年6月3日-4日</w:t>
      </w:r>
      <w:r>
        <w:rPr>
          <w:rFonts w:hint="eastAsia" w:ascii="仿宋_GB2312" w:eastAsia="仿宋_GB2312" w:cs="仿宋_GB2312"/>
          <w:sz w:val="32"/>
          <w:szCs w:val="32"/>
        </w:rPr>
        <w:t>将以下材料送交北京市体育竞赛管理和国际交流中心二层非奥运项目管理部</w:t>
      </w:r>
      <w:r>
        <w:rPr>
          <w:rFonts w:hint="eastAsia" w:ascii="仿宋_GB2312" w:hAnsi="仿宋"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1.加盖参赛单位公章报名表一式两份，电子版报名表（Excel格式）发送至</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 w:val="32"/>
          <w:szCs w:val="32"/>
        </w:rPr>
        <w:t>liying</w:t>
      </w:r>
      <w:r>
        <w:rPr>
          <w:rFonts w:ascii="仿宋_GB2312" w:hAnsi="仿宋" w:eastAsia="仿宋_GB2312" w:cs="仿宋_GB2312"/>
          <w:color w:val="000000"/>
          <w:sz w:val="32"/>
          <w:szCs w:val="32"/>
        </w:rPr>
        <w:t>@tyj.beijing.gov.cn</w:t>
      </w:r>
      <w:r>
        <w:rPr>
          <w:rFonts w:ascii="仿宋_GB2312" w:hAnsi="仿宋" w:eastAsia="仿宋_GB2312" w:cs="仿宋_GB2312"/>
          <w:color w:val="000000"/>
          <w:sz w:val="32"/>
          <w:szCs w:val="32"/>
        </w:rPr>
        <w:fldChar w:fldCharType="end"/>
      </w:r>
      <w:r>
        <w:rPr>
          <w:rFonts w:hint="eastAsia" w:ascii="仿宋_GB2312" w:hAnsi="仿宋"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2.领队签字并加盖参赛单位公章参赛承诺书一份；</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3.参赛领队、教练员和队医身份证复印件；</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4.参赛运动员及监护人签字运动员参赛声明；</w:t>
      </w:r>
    </w:p>
    <w:p>
      <w:pPr>
        <w:pStyle w:val="6"/>
        <w:keepNext w:val="0"/>
        <w:keepLines w:val="0"/>
        <w:pageBreakBefore w:val="0"/>
        <w:kinsoku/>
        <w:wordWrap/>
        <w:overflowPunct/>
        <w:topLinePunct w:val="0"/>
        <w:autoSpaceDE/>
        <w:autoSpaceDN/>
        <w:bidi w:val="0"/>
        <w:adjustRightInd/>
        <w:snapToGrid/>
        <w:spacing w:line="550" w:lineRule="exact"/>
        <w:ind w:left="0" w:firstLine="0" w:firstLineChars="0"/>
        <w:textAlignment w:val="auto"/>
      </w:pPr>
      <w:r>
        <w:rPr>
          <w:rFonts w:hint="eastAsia" w:ascii="仿宋_GB2312" w:hAnsi="仿宋" w:eastAsia="仿宋_GB2312" w:cs="仿宋_GB2312"/>
          <w:color w:val="000000"/>
          <w:szCs w:val="32"/>
        </w:rPr>
        <w:t xml:space="preserve">    5.所有参赛运动员及辅助人员获得的2024年北京市青少年锦标赛反兴奋剂教育准入合格证书。</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0" w:lineRule="exact"/>
        <w:ind w:right="-210" w:firstLine="640" w:firstLineChars="200"/>
        <w:jc w:val="both"/>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（二）逾期未报名或未提交材料按不参赛处理，报名后不得更改，报名表无单位公章不予接收，不在参赛人员名单内的人员届时不得入场。</w:t>
      </w:r>
    </w:p>
    <w:p>
      <w:pPr>
        <w:pStyle w:val="6"/>
        <w:keepNext w:val="0"/>
        <w:keepLines w:val="0"/>
        <w:pageBreakBefore w:val="0"/>
        <w:kinsoku/>
        <w:wordWrap/>
        <w:overflowPunct/>
        <w:topLinePunct w:val="0"/>
        <w:autoSpaceDE/>
        <w:autoSpaceDN/>
        <w:bidi w:val="0"/>
        <w:adjustRightInd/>
        <w:snapToGrid/>
        <w:spacing w:line="550" w:lineRule="exact"/>
        <w:ind w:left="2" w:right="-210" w:firstLine="0" w:firstLineChars="0"/>
        <w:textAlignment w:val="auto"/>
        <w:rPr>
          <w:rFonts w:ascii="仿宋_GB2312" w:eastAsia="仿宋_GB2312"/>
        </w:rPr>
      </w:pPr>
      <w:r>
        <w:rPr>
          <w:rFonts w:hint="eastAsia" w:ascii="仿宋_GB2312" w:eastAsia="仿宋_GB2312"/>
        </w:rPr>
        <w:t xml:space="preserve">    （三）如电子版报名、纸质版报名表有不一致的情况，运动员最终报名组别和级别以加盖参赛单位公章的纸质版报名表为准。</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（四）本次比赛不收取报名费。</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联系人：李滢，联系电话：63132571</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电子邮箱：</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 w:val="32"/>
          <w:szCs w:val="32"/>
        </w:rPr>
        <w:t>liying</w:t>
      </w:r>
      <w:r>
        <w:rPr>
          <w:rFonts w:ascii="仿宋_GB2312" w:hAnsi="仿宋" w:eastAsia="仿宋_GB2312" w:cs="仿宋_GB2312"/>
          <w:color w:val="000000"/>
          <w:sz w:val="32"/>
          <w:szCs w:val="32"/>
        </w:rPr>
        <w:t>@tyj.beijing.gov.cn</w:t>
      </w:r>
      <w:r>
        <w:rPr>
          <w:rFonts w:ascii="仿宋_GB2312" w:hAnsi="仿宋" w:eastAsia="仿宋_GB2312" w:cs="仿宋_GB2312"/>
          <w:color w:val="000000"/>
          <w:sz w:val="32"/>
          <w:szCs w:val="32"/>
        </w:rPr>
        <w:fldChar w:fldCharType="end"/>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sz w:val="32"/>
          <w:szCs w:val="32"/>
        </w:rPr>
      </w:pPr>
      <w:r>
        <w:rPr>
          <w:rFonts w:hint="eastAsia" w:ascii="黑体" w:hAnsi="黑体" w:eastAsia="黑体" w:cs="黑体"/>
          <w:sz w:val="32"/>
          <w:szCs w:val="32"/>
        </w:rPr>
        <w:t>九、</w:t>
      </w:r>
      <w:r>
        <w:rPr>
          <w:rFonts w:hint="eastAsia" w:ascii="黑体" w:hAnsi="仿宋" w:eastAsia="黑体" w:cs="黑体"/>
          <w:sz w:val="32"/>
          <w:szCs w:val="32"/>
        </w:rPr>
        <w:t>录取名次和奖励办法</w:t>
      </w:r>
    </w:p>
    <w:p>
      <w:pPr>
        <w:keepNext w:val="0"/>
        <w:keepLines w:val="0"/>
        <w:pageBreakBefore w:val="0"/>
        <w:kinsoku/>
        <w:wordWrap/>
        <w:overflowPunct/>
        <w:topLinePunct w:val="0"/>
        <w:autoSpaceDE/>
        <w:autoSpaceDN/>
        <w:bidi w:val="0"/>
        <w:adjustRightInd/>
        <w:snapToGrid/>
        <w:spacing w:line="550" w:lineRule="exact"/>
        <w:ind w:right="-210" w:firstLine="627" w:firstLineChars="196"/>
        <w:textAlignment w:val="auto"/>
        <w:rPr>
          <w:rFonts w:ascii="仿宋_GB2312" w:eastAsia="仿宋_GB2312"/>
          <w:sz w:val="32"/>
          <w:szCs w:val="32"/>
        </w:rPr>
      </w:pPr>
      <w:r>
        <w:rPr>
          <w:rFonts w:hint="eastAsia" w:ascii="仿宋_GB2312" w:hAnsi="仿宋" w:eastAsia="仿宋_GB2312" w:cs="仿宋_GB2312"/>
          <w:sz w:val="32"/>
          <w:szCs w:val="32"/>
        </w:rPr>
        <w:t>（一）</w:t>
      </w:r>
      <w:r>
        <w:rPr>
          <w:rFonts w:hint="eastAsia" w:ascii="仿宋_GB2312" w:eastAsia="仿宋_GB2312"/>
          <w:sz w:val="32"/>
          <w:szCs w:val="32"/>
        </w:rPr>
        <w:t>录取名次按照实际到场参赛人数为准，比赛各项目</w:t>
      </w:r>
      <w:r>
        <w:rPr>
          <w:rFonts w:hint="eastAsia" w:ascii="仿宋_GB2312" w:hAnsi="仿宋" w:eastAsia="仿宋_GB2312" w:cs="仿宋_GB2312"/>
          <w:sz w:val="32"/>
          <w:szCs w:val="32"/>
        </w:rPr>
        <w:t>组别录取前八名</w:t>
      </w:r>
      <w:r>
        <w:rPr>
          <w:rFonts w:hint="eastAsia" w:ascii="仿宋_GB2312" w:eastAsia="仿宋_GB2312"/>
          <w:sz w:val="32"/>
          <w:szCs w:val="32"/>
        </w:rPr>
        <w:t>，参赛不足8人（含）的，递减一名录取。</w:t>
      </w:r>
    </w:p>
    <w:p>
      <w:pPr>
        <w:keepNext w:val="0"/>
        <w:keepLines w:val="0"/>
        <w:pageBreakBefore w:val="0"/>
        <w:kinsoku/>
        <w:wordWrap/>
        <w:overflowPunct/>
        <w:topLinePunct w:val="0"/>
        <w:autoSpaceDE/>
        <w:autoSpaceDN/>
        <w:bidi w:val="0"/>
        <w:adjustRightInd/>
        <w:snapToGrid/>
        <w:spacing w:line="550" w:lineRule="exact"/>
        <w:ind w:right="-63" w:rightChars="-30" w:firstLine="627" w:firstLineChars="196"/>
        <w:jc w:val="left"/>
        <w:textAlignment w:val="auto"/>
        <w:rPr>
          <w:rFonts w:ascii="仿宋_GB2312" w:eastAsia="仿宋_GB2312"/>
          <w:sz w:val="32"/>
          <w:szCs w:val="32"/>
        </w:rPr>
      </w:pPr>
      <w:r>
        <w:rPr>
          <w:rFonts w:hint="eastAsia" w:ascii="仿宋_GB2312" w:hAnsi="仿宋" w:eastAsia="仿宋_GB2312" w:cs="仿宋_GB2312"/>
          <w:sz w:val="32"/>
          <w:szCs w:val="32"/>
        </w:rPr>
        <w:t>（二）</w:t>
      </w:r>
      <w:r>
        <w:rPr>
          <w:rFonts w:hint="eastAsia" w:ascii="仿宋_GB2312" w:eastAsia="仿宋_GB2312" w:cs="仿宋_GB2312"/>
          <w:sz w:val="32"/>
          <w:szCs w:val="32"/>
        </w:rPr>
        <w:t>获得比赛前3名的运动员分别颁发奖牌和证书；</w:t>
      </w:r>
      <w:r>
        <w:rPr>
          <w:rFonts w:hint="eastAsia" w:ascii="仿宋_GB2312" w:eastAsia="仿宋_GB2312"/>
          <w:sz w:val="32"/>
          <w:szCs w:val="32"/>
        </w:rPr>
        <w:t>其他获得名次者分别颁发证书。</w:t>
      </w:r>
    </w:p>
    <w:p>
      <w:pPr>
        <w:keepNext w:val="0"/>
        <w:keepLines w:val="0"/>
        <w:pageBreakBefore w:val="0"/>
        <w:kinsoku/>
        <w:wordWrap/>
        <w:overflowPunct/>
        <w:topLinePunct w:val="0"/>
        <w:autoSpaceDE/>
        <w:autoSpaceDN/>
        <w:bidi w:val="0"/>
        <w:adjustRightInd/>
        <w:snapToGrid/>
        <w:spacing w:line="550" w:lineRule="exact"/>
        <w:ind w:right="-210" w:firstLine="640" w:firstLineChars="200"/>
        <w:jc w:val="left"/>
        <w:textAlignment w:val="auto"/>
        <w:rPr>
          <w:rFonts w:ascii="黑体" w:hAnsi="黑体" w:eastAsia="黑体" w:cs="黑体"/>
          <w:color w:val="000000"/>
          <w:sz w:val="32"/>
          <w:szCs w:val="32"/>
          <w:lang w:val="zh-TW"/>
        </w:rPr>
      </w:pPr>
      <w:r>
        <w:rPr>
          <w:rFonts w:hint="eastAsia" w:ascii="黑体" w:hAnsi="黑体" w:eastAsia="黑体" w:cs="黑体"/>
          <w:color w:val="000000"/>
          <w:sz w:val="32"/>
          <w:szCs w:val="32"/>
          <w:lang w:val="zh-TW"/>
        </w:rPr>
        <w:t>十、运动员技术等级</w:t>
      </w:r>
    </w:p>
    <w:p>
      <w:pPr>
        <w:keepNext w:val="0"/>
        <w:keepLines w:val="0"/>
        <w:pageBreakBefore w:val="0"/>
        <w:kinsoku/>
        <w:wordWrap/>
        <w:overflowPunct/>
        <w:topLinePunct w:val="0"/>
        <w:autoSpaceDE/>
        <w:autoSpaceDN/>
        <w:bidi w:val="0"/>
        <w:adjustRightInd/>
        <w:snapToGrid/>
        <w:spacing w:line="550" w:lineRule="exact"/>
        <w:ind w:right="-63" w:rightChars="-30" w:firstLine="627" w:firstLineChars="196"/>
        <w:jc w:val="left"/>
        <w:textAlignment w:val="auto"/>
        <w:rPr>
          <w:rFonts w:ascii="仿宋_GB2312" w:hAnsi="宋体" w:eastAsia="仿宋_GB2312" w:cs="宋体"/>
          <w:sz w:val="32"/>
          <w:szCs w:val="32"/>
        </w:rPr>
      </w:pPr>
      <w:r>
        <w:rPr>
          <w:rFonts w:hint="eastAsia" w:ascii="仿宋_GB2312" w:hAnsi="宋体" w:eastAsia="仿宋_GB2312" w:cs="宋体"/>
          <w:sz w:val="32"/>
          <w:szCs w:val="32"/>
        </w:rPr>
        <w:t>本次比赛可根据国家体育总局运动员技术等级标准及《北京市运动员技术等级管理办法》有关规定申请相应等级。</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仿宋" w:eastAsia="黑体" w:cs="黑体"/>
          <w:sz w:val="32"/>
          <w:szCs w:val="32"/>
        </w:rPr>
      </w:pPr>
      <w:r>
        <w:rPr>
          <w:rFonts w:hint="eastAsia" w:ascii="黑体" w:hAnsi="仿宋" w:eastAsia="黑体" w:cs="黑体"/>
          <w:sz w:val="32"/>
          <w:szCs w:val="32"/>
        </w:rPr>
        <w:t>十一、人身安全</w:t>
      </w:r>
      <w:r>
        <w:rPr>
          <w:rFonts w:hint="eastAsia" w:ascii="黑体" w:hAnsi="黑体" w:eastAsia="黑体" w:cs="黑体"/>
          <w:sz w:val="32"/>
          <w:szCs w:val="32"/>
        </w:rPr>
        <w:t>和医疗保险</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eastAsia="仿宋_GB2312"/>
          <w:sz w:val="32"/>
          <w:szCs w:val="32"/>
        </w:rPr>
      </w:pPr>
      <w:r>
        <w:rPr>
          <w:rFonts w:hint="eastAsia" w:ascii="仿宋_GB2312" w:hAnsi="仿宋" w:eastAsia="仿宋_GB2312" w:cs="仿宋_GB2312"/>
          <w:sz w:val="32"/>
          <w:szCs w:val="32"/>
        </w:rPr>
        <w:t>（一）</w:t>
      </w:r>
      <w:r>
        <w:rPr>
          <w:rFonts w:ascii="仿宋_GB2312" w:eastAsia="仿宋_GB2312"/>
          <w:sz w:val="32"/>
          <w:szCs w:val="32"/>
        </w:rPr>
        <w:t>所有参赛人员要按照赛事主办及承办单位有关要求做好参赛各项安全保障工作。</w:t>
      </w:r>
    </w:p>
    <w:p>
      <w:pPr>
        <w:keepNext w:val="0"/>
        <w:keepLines w:val="0"/>
        <w:pageBreakBefore w:val="0"/>
        <w:kinsoku/>
        <w:wordWrap/>
        <w:overflowPunct/>
        <w:topLinePunct w:val="0"/>
        <w:autoSpaceDE/>
        <w:autoSpaceDN/>
        <w:bidi w:val="0"/>
        <w:adjustRightInd/>
        <w:snapToGrid/>
        <w:spacing w:line="550" w:lineRule="exact"/>
        <w:ind w:right="-210" w:firstLine="627" w:firstLineChars="196"/>
        <w:textAlignment w:val="auto"/>
        <w:rPr>
          <w:rFonts w:ascii="仿宋_GB2312" w:eastAsia="仿宋_GB2312" w:cs="仿宋_GB2312"/>
          <w:sz w:val="32"/>
          <w:szCs w:val="32"/>
        </w:rPr>
      </w:pPr>
      <w:r>
        <w:rPr>
          <w:rFonts w:hint="eastAsia" w:ascii="仿宋_GB2312" w:eastAsia="仿宋_GB2312" w:cs="仿宋_GB2312"/>
          <w:sz w:val="32"/>
          <w:szCs w:val="32"/>
        </w:rPr>
        <w:t>（二）</w:t>
      </w:r>
      <w:r>
        <w:rPr>
          <w:rFonts w:ascii="仿宋_GB2312" w:eastAsia="仿宋_GB2312" w:cs="仿宋_GB2312"/>
          <w:sz w:val="32"/>
          <w:szCs w:val="32"/>
        </w:rPr>
        <w:t>各参赛单位须为本单位所有参赛运动员、教练员购买意外伤害保险，参赛运动员、教练员应确保身体健康，其在比赛中发生的任何意外伤害、伤病等事故，主办和承办单位不承担任何责任。</w:t>
      </w:r>
    </w:p>
    <w:p>
      <w:pPr>
        <w:keepNext w:val="0"/>
        <w:keepLines w:val="0"/>
        <w:pageBreakBefore w:val="0"/>
        <w:kinsoku/>
        <w:wordWrap/>
        <w:overflowPunct/>
        <w:topLinePunct w:val="0"/>
        <w:autoSpaceDE/>
        <w:autoSpaceDN/>
        <w:bidi w:val="0"/>
        <w:adjustRightInd/>
        <w:snapToGrid/>
        <w:spacing w:line="550" w:lineRule="exact"/>
        <w:ind w:left="630" w:leftChars="300" w:right="-210"/>
        <w:textAlignment w:val="auto"/>
        <w:rPr>
          <w:rFonts w:ascii="仿宋_GB2312" w:hAnsi="黑体" w:eastAsia="仿宋_GB2312" w:cs="Calibri"/>
          <w:sz w:val="32"/>
        </w:rPr>
      </w:pPr>
      <w:r>
        <w:rPr>
          <w:rFonts w:hint="eastAsia" w:ascii="黑体" w:hAnsi="黑体" w:eastAsia="黑体" w:cs="黑体"/>
          <w:color w:val="000000"/>
          <w:sz w:val="32"/>
          <w:szCs w:val="32"/>
        </w:rPr>
        <w:t>十二、反兴奋剂和赛风赛纪</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ascii="仿宋_GB2312" w:hAnsi="仿宋" w:eastAsia="仿宋_GB2312" w:cs="仿宋_GB2312"/>
          <w:color w:val="000000"/>
          <w:sz w:val="32"/>
          <w:szCs w:val="32"/>
        </w:rPr>
        <w:t>（一）若比赛中出现兴奋剂违规行为</w:t>
      </w:r>
      <w:r>
        <w:rPr>
          <w:rFonts w:hint="eastAsia" w:ascii="仿宋_GB2312" w:hAnsi="仿宋" w:eastAsia="仿宋_GB2312" w:cs="仿宋_GB2312"/>
          <w:color w:val="000000"/>
          <w:sz w:val="32"/>
          <w:szCs w:val="32"/>
        </w:rPr>
        <w:t>，将取消运动员所获比赛成绩名次及</w:t>
      </w:r>
      <w:r>
        <w:rPr>
          <w:rFonts w:ascii="仿宋_GB2312" w:hAnsi="仿宋" w:eastAsia="仿宋_GB2312" w:cs="仿宋_GB2312"/>
          <w:color w:val="000000"/>
          <w:sz w:val="32"/>
          <w:szCs w:val="32"/>
        </w:rPr>
        <w:t>奖励，并按照相关规定追加处罚</w:t>
      </w:r>
      <w:r>
        <w:rPr>
          <w:rFonts w:hint="eastAsia" w:ascii="仿宋_GB2312" w:hAnsi="仿宋"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w:t>
      </w:r>
      <w:r>
        <w:rPr>
          <w:rFonts w:ascii="仿宋_GB2312" w:hAnsi="仿宋" w:eastAsia="仿宋_GB2312" w:cs="仿宋_GB2312"/>
          <w:color w:val="000000"/>
          <w:sz w:val="32"/>
          <w:szCs w:val="32"/>
        </w:rPr>
        <w:t>参赛人员</w:t>
      </w:r>
      <w:r>
        <w:rPr>
          <w:rFonts w:hint="eastAsia" w:ascii="仿宋_GB2312" w:hAnsi="仿宋" w:eastAsia="仿宋_GB2312" w:cs="仿宋_GB2312"/>
          <w:color w:val="000000"/>
          <w:sz w:val="32"/>
          <w:szCs w:val="32"/>
        </w:rPr>
        <w:t>违反赛风赛纪规定，弄虚作假、冒名顶替、干扰赛场秩序、拒绝领奖、采用不正当手段获取名次者，一经查实，取消其参赛资格和成绩名次及</w:t>
      </w:r>
      <w:r>
        <w:rPr>
          <w:rFonts w:ascii="仿宋_GB2312" w:hAnsi="仿宋" w:eastAsia="仿宋_GB2312" w:cs="仿宋_GB2312"/>
          <w:color w:val="000000"/>
          <w:sz w:val="32"/>
          <w:szCs w:val="32"/>
        </w:rPr>
        <w:t>奖励，并按照</w:t>
      </w:r>
      <w:r>
        <w:rPr>
          <w:rFonts w:hint="eastAsia" w:ascii="仿宋_GB2312" w:hAnsi="仿宋" w:eastAsia="仿宋_GB2312" w:cs="仿宋_GB2312"/>
          <w:color w:val="000000"/>
          <w:sz w:val="32"/>
          <w:szCs w:val="32"/>
          <w:lang w:eastAsia="zh-CN"/>
        </w:rPr>
        <w:t>国家体育总局最新颁布的《</w:t>
      </w:r>
      <w:r>
        <w:rPr>
          <w:rFonts w:hint="eastAsia" w:ascii="仿宋_GB2312" w:hAnsi="仿宋_GB2312" w:eastAsia="仿宋_GB2312" w:cs="仿宋_GB2312"/>
          <w:b w:val="0"/>
          <w:bCs w:val="0"/>
          <w:i w:val="0"/>
          <w:iCs w:val="0"/>
          <w:caps w:val="0"/>
          <w:color w:val="000000" w:themeColor="text1"/>
          <w:spacing w:val="0"/>
          <w:sz w:val="32"/>
          <w:szCs w:val="32"/>
          <w14:textFill>
            <w14:solidFill>
              <w14:schemeClr w14:val="tx1"/>
            </w14:solidFill>
          </w14:textFill>
        </w:rPr>
        <w:t>体育赛事活动赛风赛纪管理办法</w:t>
      </w:r>
      <w:r>
        <w:rPr>
          <w:rFonts w:hint="eastAsia" w:ascii="仿宋_GB2312" w:hAnsi="仿宋" w:eastAsia="仿宋_GB2312" w:cs="仿宋_GB2312"/>
          <w:color w:val="000000"/>
          <w:sz w:val="32"/>
          <w:szCs w:val="32"/>
          <w:lang w:eastAsia="zh-CN"/>
        </w:rPr>
        <w:t>》</w:t>
      </w:r>
      <w:r>
        <w:rPr>
          <w:rFonts w:ascii="仿宋_GB2312" w:hAnsi="仿宋" w:eastAsia="仿宋_GB2312" w:cs="仿宋_GB2312"/>
          <w:color w:val="000000"/>
          <w:sz w:val="32"/>
          <w:szCs w:val="32"/>
        </w:rPr>
        <w:t>追加处罚。</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十三、仲裁委员会和裁判员</w:t>
      </w:r>
    </w:p>
    <w:p>
      <w:pPr>
        <w:keepNext w:val="0"/>
        <w:keepLines w:val="0"/>
        <w:pageBreakBefore w:val="0"/>
        <w:kinsoku/>
        <w:wordWrap/>
        <w:overflowPunct/>
        <w:topLinePunct w:val="0"/>
        <w:autoSpaceDE/>
        <w:autoSpaceDN/>
        <w:bidi w:val="0"/>
        <w:adjustRightInd/>
        <w:snapToGrid/>
        <w:spacing w:line="550" w:lineRule="exact"/>
        <w:ind w:right="-210"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（一）</w:t>
      </w:r>
      <w:bookmarkStart w:id="0" w:name="_Hlk72414217"/>
      <w:r>
        <w:rPr>
          <w:rFonts w:hint="eastAsia" w:ascii="仿宋_GB2312" w:hAnsi="仿宋" w:eastAsia="仿宋_GB2312" w:cs="仿宋_GB2312"/>
          <w:sz w:val="32"/>
          <w:szCs w:val="32"/>
        </w:rPr>
        <w:t>本次比赛</w:t>
      </w:r>
      <w:bookmarkEnd w:id="0"/>
      <w:r>
        <w:rPr>
          <w:rFonts w:hint="eastAsia" w:ascii="仿宋_GB2312" w:hAnsi="仿宋" w:eastAsia="仿宋_GB2312" w:cs="仿宋_GB2312"/>
          <w:sz w:val="32"/>
          <w:szCs w:val="32"/>
        </w:rPr>
        <w:t>设立仲裁委员会并按照国家体育总局相关要求对比赛进行仲裁判定。</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（二）所有裁判员由北京市体育竞赛管理和国际交流中心商北京市武术运动协会统一选派。</w:t>
      </w:r>
    </w:p>
    <w:p>
      <w:pPr>
        <w:pStyle w:val="6"/>
        <w:keepNext w:val="0"/>
        <w:keepLines w:val="0"/>
        <w:pageBreakBefore w:val="0"/>
        <w:kinsoku/>
        <w:wordWrap/>
        <w:overflowPunct/>
        <w:topLinePunct w:val="0"/>
        <w:autoSpaceDE/>
        <w:autoSpaceDN/>
        <w:bidi w:val="0"/>
        <w:adjustRightInd/>
        <w:snapToGrid/>
        <w:spacing w:line="550" w:lineRule="exact"/>
        <w:ind w:left="2" w:right="-210" w:firstLine="640" w:firstLineChars="0"/>
        <w:textAlignment w:val="auto"/>
        <w:rPr>
          <w:rFonts w:ascii="黑体" w:hAnsi="黑体" w:eastAsia="黑体" w:cs="黑体"/>
          <w:szCs w:val="32"/>
        </w:rPr>
      </w:pPr>
      <w:r>
        <w:rPr>
          <w:rFonts w:hint="eastAsia" w:ascii="黑体" w:hAnsi="黑体" w:eastAsia="黑体" w:cs="黑体"/>
          <w:szCs w:val="32"/>
        </w:rPr>
        <w:t>十四、本规程解释、修改权属北京市体育竞赛管理和国际交流中心，未尽事宜由承办单位另行通知。</w:t>
      </w:r>
    </w:p>
    <w:p>
      <w:pPr>
        <w:pStyle w:val="6"/>
        <w:spacing w:line="560" w:lineRule="exact"/>
        <w:ind w:left="640" w:right="-210" w:hanging="640"/>
        <w:rPr>
          <w:rFonts w:ascii="黑体" w:hAnsi="黑体" w:eastAsia="黑体" w:cs="黑体"/>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sectPr>
          <w:footerReference r:id="rId3" w:type="default"/>
          <w:pgSz w:w="11906" w:h="16838"/>
          <w:pgMar w:top="1417" w:right="1474" w:bottom="1417" w:left="1474" w:header="851" w:footer="992" w:gutter="0"/>
          <w:cols w:space="0" w:num="1"/>
          <w:docGrid w:type="lines" w:linePitch="312" w:charSpace="0"/>
        </w:sectPr>
      </w:pPr>
    </w:p>
    <w:p>
      <w:pPr>
        <w:tabs>
          <w:tab w:val="left" w:pos="1268"/>
        </w:tabs>
        <w:rPr>
          <w:rFonts w:hint="eastAsia" w:ascii="方正小标宋简体" w:hAnsi="Songti SC"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6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武术散打</w:t>
      </w:r>
      <w:r>
        <w:rPr>
          <w:rFonts w:hint="eastAsia" w:ascii="方正小标宋简体" w:hAnsi="Songti SC" w:eastAsia="方正小标宋简体"/>
          <w:sz w:val="36"/>
          <w:szCs w:val="36"/>
          <w:lang w:eastAsia="zh-CN"/>
        </w:rPr>
        <w:t>锦标赛</w:t>
      </w:r>
    </w:p>
    <w:p>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u w:val="single"/>
        </w:rPr>
      </w:pPr>
    </w:p>
    <w:p>
      <w:pPr>
        <w:keepNext w:val="0"/>
        <w:keepLines w:val="0"/>
        <w:pageBreakBefore w:val="0"/>
        <w:widowControl w:val="0"/>
        <w:kinsoku/>
        <w:wordWrap/>
        <w:overflowPunct/>
        <w:topLinePunct w:val="0"/>
        <w:autoSpaceDE/>
        <w:autoSpaceDN/>
        <w:bidi w:val="0"/>
        <w:adjustRightInd/>
        <w:snapToGrid/>
        <w:spacing w:line="30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lang w:eastAsia="zh-CN"/>
        </w:rPr>
        <w:t>武术散打锦标赛</w:t>
      </w:r>
      <w:r>
        <w:rPr>
          <w:rFonts w:hint="eastAsia" w:hAnsi="仿宋" w:cs="宋体"/>
          <w:kern w:val="0"/>
          <w:sz w:val="24"/>
        </w:rPr>
        <w:t>比赛（以下简称“赛事”或“比赛”）。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国家体育总局颁布的《体育赛事活动赛风赛纪管理办法》中有关</w:t>
      </w:r>
      <w:r>
        <w:rPr>
          <w:rFonts w:hint="eastAsia" w:hAnsi="仿宋" w:cs="宋体"/>
          <w:color w:val="auto"/>
          <w:kern w:val="0"/>
          <w:sz w:val="24"/>
          <w:highlight w:val="none"/>
        </w:rPr>
        <w:t>规定，</w:t>
      </w:r>
      <w:r>
        <w:rPr>
          <w:rFonts w:hint="eastAsia" w:hAnsi="仿宋" w:cs="宋体"/>
          <w:kern w:val="0"/>
          <w:sz w:val="24"/>
        </w:rPr>
        <w:t>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Ansi="仿宋" w:cs="宋体"/>
          <w:kern w:val="0"/>
          <w:sz w:val="24"/>
        </w:rPr>
      </w:pPr>
      <w:r>
        <w:rPr>
          <w:rFonts w:hint="eastAsia" w:hAnsi="仿宋" w:cs="宋体"/>
          <w:kern w:val="0"/>
          <w:sz w:val="24"/>
        </w:rPr>
        <w:t xml:space="preserve">领队签字：                                    </w:t>
      </w:r>
    </w:p>
    <w:p>
      <w:pPr>
        <w:keepNext w:val="0"/>
        <w:keepLines w:val="0"/>
        <w:pageBreakBefore w:val="0"/>
        <w:widowControl w:val="0"/>
        <w:kinsoku/>
        <w:wordWrap/>
        <w:overflowPunct/>
        <w:topLinePunct w:val="0"/>
        <w:autoSpaceDE/>
        <w:autoSpaceDN/>
        <w:bidi w:val="0"/>
        <w:adjustRightInd/>
        <w:snapToGrid/>
        <w:spacing w:line="300" w:lineRule="exact"/>
        <w:ind w:right="-58" w:firstLine="6000" w:firstLineChars="2500"/>
        <w:textAlignment w:val="auto"/>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pPr>
        <w:keepNext w:val="0"/>
        <w:keepLines w:val="0"/>
        <w:pageBreakBefore w:val="0"/>
        <w:widowControl w:val="0"/>
        <w:tabs>
          <w:tab w:val="left" w:pos="1268"/>
        </w:tabs>
        <w:kinsoku/>
        <w:wordWrap/>
        <w:overflowPunct/>
        <w:topLinePunct w:val="0"/>
        <w:autoSpaceDE/>
        <w:autoSpaceDN/>
        <w:bidi w:val="0"/>
        <w:adjustRightInd/>
        <w:snapToGrid/>
        <w:spacing w:line="300" w:lineRule="exact"/>
        <w:textAlignment w:val="auto"/>
        <w:rPr>
          <w:rFonts w:ascii="黑体" w:hAnsi="黑体" w:eastAsia="黑体"/>
        </w:rPr>
      </w:pPr>
      <w:r>
        <w:rPr>
          <w:rFonts w:hint="eastAsia" w:hAnsi="仿宋"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420"/>
        <w:jc w:val="center"/>
        <w:textAlignment w:val="auto"/>
        <w:rPr>
          <w:rFonts w:hint="eastAsia"/>
        </w:rPr>
      </w:pPr>
      <w:r>
        <w:rPr>
          <w:rFonts w:hint="eastAsia" w:hAnsi="仿宋" w:cs="宋体"/>
          <w:kern w:val="0"/>
          <w:sz w:val="24"/>
        </w:rPr>
        <w:t xml:space="preserve">                                           年    月    日</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小标宋简体" w:hAnsi="Songti SC" w:eastAsia="方正小标宋简体"/>
          <w:sz w:val="32"/>
          <w:szCs w:val="32"/>
          <w:lang w:val="en-US" w:eastAsia="zh-CN"/>
        </w:rPr>
      </w:pPr>
      <w:r>
        <w:rPr>
          <w:rFonts w:hint="eastAsia" w:ascii="方正小标宋简体" w:hAnsi="Songti SC" w:eastAsia="方正小标宋简体"/>
          <w:sz w:val="32"/>
          <w:szCs w:val="32"/>
          <w:lang w:eastAsia="zh-CN"/>
        </w:rPr>
        <w:t>附件</w:t>
      </w:r>
      <w:r>
        <w:rPr>
          <w:rFonts w:hint="eastAsia" w:ascii="方正小标宋简体" w:hAnsi="Songti SC" w:eastAsia="方正小标宋简体"/>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武术散打</w:t>
      </w:r>
      <w:r>
        <w:rPr>
          <w:rFonts w:hint="eastAsia" w:ascii="方正小标宋简体" w:hAnsi="Songti SC" w:eastAsia="方正小标宋简体"/>
          <w:sz w:val="36"/>
          <w:szCs w:val="36"/>
          <w:lang w:eastAsia="zh-CN"/>
        </w:rPr>
        <w:t>锦标赛</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lang w:val="en-US" w:eastAsia="zh-CN"/>
        </w:rPr>
      </w:pPr>
    </w:p>
    <w:p>
      <w:pPr>
        <w:keepNext w:val="0"/>
        <w:keepLines w:val="0"/>
        <w:pageBreakBefore w:val="0"/>
        <w:widowControl w:val="0"/>
        <w:kinsoku/>
        <w:wordWrap/>
        <w:overflowPunct/>
        <w:topLinePunct w:val="0"/>
        <w:bidi w:val="0"/>
        <w:snapToGrid w:val="0"/>
        <w:spacing w:line="280" w:lineRule="exact"/>
        <w:textAlignment w:val="auto"/>
        <w:rPr>
          <w:rFonts w:hAnsi="仿宋" w:cs="仿宋"/>
          <w:b/>
          <w:sz w:val="21"/>
          <w:szCs w:val="21"/>
        </w:rPr>
      </w:pPr>
      <w:r>
        <w:rPr>
          <w:rFonts w:hint="eastAsia" w:hAnsi="仿宋" w:cs="仿宋"/>
          <w:b/>
          <w:sz w:val="21"/>
          <w:szCs w:val="21"/>
        </w:rPr>
        <w:t>致：202</w:t>
      </w:r>
      <w:r>
        <w:rPr>
          <w:rFonts w:hint="eastAsia" w:hAnsi="仿宋" w:cs="仿宋"/>
          <w:b/>
          <w:sz w:val="21"/>
          <w:szCs w:val="21"/>
          <w:lang w:val="en-US" w:eastAsia="zh-CN"/>
        </w:rPr>
        <w:t>4</w:t>
      </w:r>
      <w:r>
        <w:rPr>
          <w:rFonts w:hint="eastAsia" w:hAnsi="仿宋" w:cs="仿宋"/>
          <w:b/>
          <w:sz w:val="21"/>
          <w:szCs w:val="21"/>
        </w:rPr>
        <w:t>年北京市青少年</w:t>
      </w:r>
      <w:r>
        <w:rPr>
          <w:rFonts w:hint="eastAsia" w:hAnsi="仿宋" w:cs="仿宋"/>
          <w:b/>
          <w:sz w:val="21"/>
          <w:szCs w:val="21"/>
          <w:lang w:val="en-US" w:eastAsia="zh-CN"/>
        </w:rPr>
        <w:t>武术散打</w:t>
      </w:r>
      <w:r>
        <w:rPr>
          <w:rFonts w:hint="eastAsia" w:hAnsi="仿宋" w:cs="仿宋"/>
          <w:b/>
          <w:sz w:val="21"/>
          <w:szCs w:val="21"/>
          <w:lang w:eastAsia="zh-CN"/>
        </w:rPr>
        <w:t>锦标赛</w:t>
      </w:r>
      <w:r>
        <w:rPr>
          <w:rFonts w:hint="eastAsia" w:hAnsi="仿宋" w:cs="仿宋"/>
          <w:b/>
          <w:sz w:val="21"/>
          <w:szCs w:val="21"/>
        </w:rPr>
        <w:t>主办方（以下统称“赛事主办方”）</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作为</w:t>
      </w:r>
      <w:r>
        <w:rPr>
          <w:rFonts w:hint="eastAsia" w:hAnsi="仿宋" w:cs="仿宋"/>
          <w:sz w:val="21"/>
          <w:szCs w:val="21"/>
          <w:lang w:val="en-US" w:eastAsia="zh-CN"/>
        </w:rPr>
        <w:t>武术散打</w:t>
      </w:r>
      <w:r>
        <w:rPr>
          <w:rFonts w:hint="eastAsia" w:hAnsi="仿宋" w:cs="仿宋"/>
          <w:sz w:val="21"/>
          <w:szCs w:val="21"/>
        </w:rPr>
        <w:t>项目参赛运动员（以下简称“本人”），本人（姓名：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）及本人法定监护人（姓名：</w:t>
      </w:r>
      <w:r>
        <w:rPr>
          <w:rFonts w:hint="eastAsia" w:hAnsi="仿宋" w:cs="仿宋"/>
          <w:sz w:val="21"/>
          <w:szCs w:val="21"/>
          <w:u w:val="single"/>
        </w:rPr>
        <w:t xml:space="preserve">           </w:t>
      </w:r>
      <w:r>
        <w:rPr>
          <w:rFonts w:hint="eastAsia" w:hAnsi="仿宋" w:cs="仿宋"/>
          <w:sz w:val="21"/>
          <w:szCs w:val="21"/>
        </w:rPr>
        <w:t>身份证号：</w:t>
      </w:r>
      <w:r>
        <w:rPr>
          <w:rFonts w:hint="eastAsia" w:hAnsi="仿宋" w:cs="仿宋"/>
          <w:sz w:val="21"/>
          <w:szCs w:val="21"/>
          <w:u w:val="single"/>
        </w:rPr>
        <w:t xml:space="preserve">          </w:t>
      </w:r>
      <w:r>
        <w:rPr>
          <w:rFonts w:hAnsi="仿宋" w:cs="仿宋"/>
          <w:sz w:val="21"/>
          <w:szCs w:val="21"/>
          <w:u w:val="single"/>
        </w:rPr>
        <w:t xml:space="preserve">  </w:t>
      </w:r>
      <w:r>
        <w:rPr>
          <w:rFonts w:hint="eastAsia" w:hAnsi="仿宋" w:cs="仿宋"/>
          <w:sz w:val="21"/>
          <w:szCs w:val="21"/>
          <w:u w:val="single"/>
        </w:rPr>
        <w:t xml:space="preserve">                </w:t>
      </w:r>
      <w:r>
        <w:rPr>
          <w:rFonts w:hint="eastAsia" w:hAnsi="仿宋" w:cs="仿宋"/>
          <w:sz w:val="21"/>
          <w:szCs w:val="21"/>
        </w:rPr>
        <w:t>）已认真阅读、全面理解并自愿签署如下声明及承诺：</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1.本人自愿参</w:t>
      </w:r>
      <w:r>
        <w:rPr>
          <w:rFonts w:hint="eastAsia" w:hAnsi="仿宋" w:cs="仿宋"/>
          <w:color w:val="000000"/>
          <w:sz w:val="21"/>
          <w:szCs w:val="21"/>
        </w:rPr>
        <w:t>加本次赛事及一切与该赛事相关的活动（以下统称“赛事”或“比赛”），并</w:t>
      </w:r>
      <w:r>
        <w:rPr>
          <w:rFonts w:hint="eastAsia" w:hAnsi="仿宋" w:cs="仿宋"/>
          <w:sz w:val="21"/>
          <w:szCs w:val="21"/>
        </w:rPr>
        <w:t>具有参加本赛事相应的民事行为能力，且本人的法定监护人同意本人参加该赛事；</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3</w:t>
      </w:r>
      <w:r>
        <w:rPr>
          <w:rFonts w:hAnsi="仿宋" w:cs="仿宋"/>
          <w:sz w:val="21"/>
          <w:szCs w:val="21"/>
        </w:rPr>
        <w:t>.</w:t>
      </w:r>
      <w:r>
        <w:rPr>
          <w:rFonts w:hint="eastAsia" w:hAnsi="仿宋" w:cs="仿宋"/>
          <w:sz w:val="21"/>
          <w:szCs w:val="21"/>
        </w:rPr>
        <w:t>本人完全了解自身的身体状况，确认自身健康状况良好，</w:t>
      </w:r>
      <w:r>
        <w:rPr>
          <w:rFonts w:hAnsi="仿宋" w:cs="仿宋"/>
          <w:sz w:val="21"/>
          <w:szCs w:val="21"/>
        </w:rPr>
        <w:t>脑电图、心电图、血压、脉搏</w:t>
      </w:r>
      <w:r>
        <w:rPr>
          <w:rFonts w:hint="eastAsia" w:hAnsi="仿宋" w:cs="仿宋"/>
          <w:sz w:val="21"/>
          <w:szCs w:val="21"/>
        </w:rPr>
        <w:t>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20" w:firstLineChars="200"/>
        <w:jc w:val="left"/>
        <w:textAlignment w:val="auto"/>
        <w:rPr>
          <w:rFonts w:hAnsi="仿宋" w:cs="仿宋"/>
          <w:sz w:val="21"/>
          <w:szCs w:val="21"/>
        </w:rPr>
      </w:pPr>
      <w:r>
        <w:rPr>
          <w:rFonts w:hint="eastAsia" w:hAnsi="仿宋" w:cs="仿宋"/>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仿宋"/>
          <w:sz w:val="21"/>
          <w:szCs w:val="21"/>
        </w:rPr>
      </w:pPr>
      <w:r>
        <w:rPr>
          <w:rFonts w:hint="eastAsia" w:hAnsi="仿宋" w:cs="仿宋"/>
          <w:sz w:val="21"/>
          <w:szCs w:val="21"/>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val="0"/>
        <w:kinsoku/>
        <w:wordWrap/>
        <w:overflowPunct/>
        <w:topLinePunct w:val="0"/>
        <w:bidi w:val="0"/>
        <w:spacing w:line="280" w:lineRule="exact"/>
        <w:ind w:firstLine="420" w:firstLineChars="200"/>
        <w:textAlignment w:val="auto"/>
        <w:rPr>
          <w:rFonts w:hAnsi="仿宋" w:cs="仿宋"/>
          <w:sz w:val="21"/>
          <w:szCs w:val="21"/>
        </w:rPr>
      </w:pPr>
      <w:r>
        <w:rPr>
          <w:rFonts w:hint="eastAsia" w:hAnsi="仿宋" w:cs="仿宋"/>
          <w:sz w:val="21"/>
          <w:szCs w:val="21"/>
        </w:rPr>
        <w:t>8</w:t>
      </w:r>
      <w:r>
        <w:rPr>
          <w:rFonts w:hAnsi="仿宋" w:cs="仿宋"/>
          <w:sz w:val="21"/>
          <w:szCs w:val="21"/>
        </w:rPr>
        <w:t>.</w:t>
      </w:r>
      <w:r>
        <w:rPr>
          <w:rFonts w:hint="eastAsia" w:hAnsi="仿宋" w:cs="仿宋"/>
          <w:sz w:val="21"/>
          <w:szCs w:val="21"/>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Ansi="仿宋" w:cs="宋体"/>
          <w:sz w:val="21"/>
          <w:szCs w:val="21"/>
        </w:rPr>
      </w:pPr>
      <w:r>
        <w:rPr>
          <w:rFonts w:hint="eastAsia" w:hAnsi="仿宋" w:cs="宋体"/>
          <w:sz w:val="21"/>
          <w:szCs w:val="21"/>
        </w:rPr>
        <w:t>9.</w:t>
      </w:r>
      <w:r>
        <w:rPr>
          <w:rFonts w:hint="eastAsia" w:hAnsi="仿宋" w:cs="宋体"/>
          <w:sz w:val="21"/>
          <w:szCs w:val="21"/>
          <w:highlight w:val="none"/>
        </w:rPr>
        <w:t>本人</w:t>
      </w:r>
      <w:r>
        <w:rPr>
          <w:rFonts w:hint="eastAsia" w:hAnsi="仿宋" w:cs="仿宋"/>
          <w:sz w:val="21"/>
          <w:szCs w:val="21"/>
          <w:highlight w:val="none"/>
        </w:rPr>
        <w:t>及本人法定监护人</w:t>
      </w:r>
      <w:r>
        <w:rPr>
          <w:rFonts w:hint="eastAsia" w:hAnsi="仿宋" w:cs="宋体"/>
          <w:sz w:val="21"/>
          <w:szCs w:val="21"/>
          <w:highlight w:val="none"/>
        </w:rPr>
        <w:t>承诺认真贯彻</w:t>
      </w:r>
      <w:r>
        <w:rPr>
          <w:rFonts w:hint="eastAsia" w:hAnsi="仿宋" w:cs="宋体"/>
          <w:kern w:val="0"/>
          <w:sz w:val="21"/>
          <w:szCs w:val="21"/>
          <w:highlight w:val="none"/>
          <w:lang w:eastAsia="zh-CN"/>
        </w:rPr>
        <w:t>国家体育总局颁布的《体育赛事活动赛风赛纪管理办法》中相关要求</w:t>
      </w:r>
      <w:r>
        <w:rPr>
          <w:rFonts w:hint="eastAsia" w:hAnsi="仿宋" w:cs="宋体"/>
          <w:sz w:val="21"/>
          <w:szCs w:val="21"/>
          <w:highlight w:val="none"/>
        </w:rPr>
        <w:t>，</w:t>
      </w:r>
      <w:r>
        <w:rPr>
          <w:rFonts w:hint="eastAsia" w:hAnsi="仿宋" w:cs="宋体"/>
          <w:sz w:val="21"/>
          <w:szCs w:val="21"/>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val="0"/>
        <w:kinsoku/>
        <w:wordWrap/>
        <w:overflowPunct/>
        <w:topLinePunct w:val="0"/>
        <w:bidi w:val="0"/>
        <w:spacing w:line="280" w:lineRule="exact"/>
        <w:ind w:firstLine="420" w:firstLineChars="200"/>
        <w:textAlignment w:val="auto"/>
        <w:rPr>
          <w:rFonts w:hAnsi="仿宋" w:cs="宋体"/>
          <w:sz w:val="21"/>
          <w:szCs w:val="21"/>
        </w:rPr>
      </w:pPr>
      <w:r>
        <w:rPr>
          <w:rFonts w:hAnsi="仿宋" w:cs="宋体"/>
          <w:sz w:val="21"/>
          <w:szCs w:val="21"/>
        </w:rPr>
        <w:t>1</w:t>
      </w:r>
      <w:r>
        <w:rPr>
          <w:rFonts w:hint="eastAsia" w:hAnsi="仿宋" w:cs="宋体"/>
          <w:sz w:val="21"/>
          <w:szCs w:val="21"/>
          <w:lang w:val="en-US" w:eastAsia="zh-CN"/>
        </w:rPr>
        <w:t>0</w:t>
      </w:r>
      <w:r>
        <w:rPr>
          <w:rFonts w:hint="eastAsia" w:hAnsi="仿宋" w:cs="宋体"/>
          <w:sz w:val="21"/>
          <w:szCs w:val="21"/>
        </w:rPr>
        <w:t>.本人</w:t>
      </w:r>
      <w:r>
        <w:rPr>
          <w:rFonts w:hint="eastAsia" w:hAnsi="仿宋" w:cs="仿宋"/>
          <w:sz w:val="21"/>
          <w:szCs w:val="21"/>
        </w:rPr>
        <w:t>及本人法定监护人</w:t>
      </w:r>
      <w:r>
        <w:rPr>
          <w:rFonts w:hint="eastAsia" w:hAnsi="仿宋" w:cs="宋体"/>
          <w:sz w:val="21"/>
          <w:szCs w:val="21"/>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1"/>
          <w:szCs w:val="21"/>
        </w:rPr>
        <w:t>主、承办方等</w:t>
      </w:r>
      <w:r>
        <w:rPr>
          <w:rFonts w:hint="eastAsia" w:hAnsi="仿宋" w:cs="宋体"/>
          <w:sz w:val="21"/>
          <w:szCs w:val="21"/>
        </w:rPr>
        <w:t>产生不良影响。</w:t>
      </w:r>
    </w:p>
    <w:p>
      <w:pPr>
        <w:keepNext w:val="0"/>
        <w:keepLines w:val="0"/>
        <w:pageBreakBefore w:val="0"/>
        <w:widowControl w:val="0"/>
        <w:kinsoku/>
        <w:wordWrap/>
        <w:overflowPunct/>
        <w:topLinePunct w:val="0"/>
        <w:bidi w:val="0"/>
        <w:spacing w:line="280" w:lineRule="exact"/>
        <w:ind w:firstLine="420" w:firstLineChars="200"/>
        <w:textAlignment w:val="auto"/>
        <w:rPr>
          <w:rFonts w:hAnsi="仿宋" w:cs="宋体"/>
          <w:sz w:val="21"/>
          <w:szCs w:val="21"/>
        </w:rPr>
      </w:pPr>
      <w:r>
        <w:rPr>
          <w:rFonts w:hint="eastAsia" w:hAnsi="仿宋" w:cs="宋体"/>
          <w:sz w:val="21"/>
          <w:szCs w:val="21"/>
        </w:rPr>
        <w:t>1</w:t>
      </w:r>
      <w:r>
        <w:rPr>
          <w:rFonts w:hint="eastAsia" w:hAnsi="仿宋" w:cs="宋体"/>
          <w:sz w:val="21"/>
          <w:szCs w:val="21"/>
          <w:lang w:val="en-US" w:eastAsia="zh-CN"/>
        </w:rPr>
        <w:t>1</w:t>
      </w:r>
      <w:r>
        <w:rPr>
          <w:rFonts w:hint="eastAsia" w:hAnsi="仿宋" w:cs="宋体"/>
          <w:sz w:val="21"/>
          <w:szCs w:val="21"/>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val="0"/>
        <w:kinsoku/>
        <w:wordWrap/>
        <w:overflowPunct/>
        <w:topLinePunct w:val="0"/>
        <w:bidi w:val="0"/>
        <w:spacing w:line="280" w:lineRule="exact"/>
        <w:ind w:firstLine="210" w:firstLineChars="100"/>
        <w:textAlignment w:val="auto"/>
        <w:rPr>
          <w:rFonts w:hAnsi="仿宋" w:cs="宋体"/>
          <w:sz w:val="21"/>
          <w:szCs w:val="21"/>
        </w:rPr>
      </w:pPr>
    </w:p>
    <w:p>
      <w:pPr>
        <w:keepNext w:val="0"/>
        <w:keepLines w:val="0"/>
        <w:pageBreakBefore w:val="0"/>
        <w:widowControl w:val="0"/>
        <w:kinsoku/>
        <w:wordWrap/>
        <w:overflowPunct/>
        <w:topLinePunct w:val="0"/>
        <w:bidi w:val="0"/>
        <w:spacing w:line="280" w:lineRule="exact"/>
        <w:ind w:firstLine="630" w:firstLineChars="300"/>
        <w:textAlignment w:val="auto"/>
        <w:rPr>
          <w:rFonts w:hAnsi="仿宋" w:cs="宋体"/>
          <w:sz w:val="21"/>
          <w:szCs w:val="21"/>
        </w:rPr>
      </w:pPr>
      <w:r>
        <w:rPr>
          <w:rFonts w:hint="eastAsia" w:hAnsi="仿宋" w:cs="宋体"/>
          <w:sz w:val="21"/>
          <w:szCs w:val="21"/>
        </w:rPr>
        <w:t>运动员签字：                                  法定监护人签字：</w:t>
      </w:r>
    </w:p>
    <w:p>
      <w:pPr>
        <w:keepNext w:val="0"/>
        <w:keepLines w:val="0"/>
        <w:pageBreakBefore w:val="0"/>
        <w:widowControl w:val="0"/>
        <w:kinsoku/>
        <w:wordWrap/>
        <w:overflowPunct/>
        <w:topLinePunct w:val="0"/>
        <w:bidi w:val="0"/>
        <w:spacing w:line="280" w:lineRule="exact"/>
        <w:ind w:firstLine="630" w:firstLineChars="300"/>
        <w:textAlignment w:val="auto"/>
        <w:rPr>
          <w:rFonts w:hAnsi="仿宋" w:cs="宋体"/>
          <w:sz w:val="21"/>
          <w:szCs w:val="21"/>
        </w:rPr>
      </w:pPr>
    </w:p>
    <w:p>
      <w:pPr>
        <w:keepNext w:val="0"/>
        <w:keepLines w:val="0"/>
        <w:pageBreakBefore w:val="0"/>
        <w:widowControl w:val="0"/>
        <w:kinsoku/>
        <w:wordWrap/>
        <w:overflowPunct/>
        <w:topLinePunct w:val="0"/>
        <w:bidi w:val="0"/>
        <w:spacing w:line="280" w:lineRule="exact"/>
        <w:ind w:firstLine="630" w:firstLineChars="300"/>
        <w:textAlignment w:val="auto"/>
        <w:rPr>
          <w:rFonts w:hAnsi="仿宋" w:cs="宋体"/>
          <w:sz w:val="21"/>
          <w:szCs w:val="21"/>
        </w:rPr>
      </w:pPr>
      <w:r>
        <w:rPr>
          <w:rFonts w:hint="eastAsia" w:hAnsi="仿宋" w:cs="宋体"/>
          <w:sz w:val="21"/>
          <w:szCs w:val="21"/>
        </w:rPr>
        <w:t xml:space="preserve">                                              法定监护人联系方式：</w:t>
      </w:r>
    </w:p>
    <w:p>
      <w:pPr>
        <w:pStyle w:val="6"/>
        <w:rPr>
          <w:rFonts w:hint="eastAsia"/>
          <w:sz w:val="21"/>
          <w:szCs w:val="21"/>
        </w:rPr>
      </w:pPr>
      <w:r>
        <w:rPr>
          <w:rFonts w:hint="eastAsia" w:hAnsi="仿宋" w:cs="宋体"/>
          <w:sz w:val="21"/>
          <w:szCs w:val="21"/>
        </w:rPr>
        <w:t xml:space="preserve">                                                </w:t>
      </w:r>
      <w:r>
        <w:rPr>
          <w:rFonts w:hint="eastAsia" w:hAnsi="仿宋" w:cs="宋体"/>
          <w:sz w:val="21"/>
          <w:szCs w:val="21"/>
          <w:lang w:val="en-US" w:eastAsia="zh-CN"/>
        </w:rPr>
        <w:t xml:space="preserve">     </w:t>
      </w:r>
      <w:r>
        <w:rPr>
          <w:rFonts w:hint="eastAsia" w:hAnsi="仿宋" w:cs="宋体"/>
          <w:sz w:val="21"/>
          <w:szCs w:val="21"/>
        </w:rPr>
        <w:t xml:space="preserve"> </w:t>
      </w:r>
      <w:r>
        <w:rPr>
          <w:rFonts w:hint="eastAsia" w:hAnsi="仿宋" w:cs="仿宋"/>
          <w:sz w:val="21"/>
          <w:szCs w:val="21"/>
        </w:rPr>
        <w:t>年    月    日</w:t>
      </w:r>
    </w:p>
    <w:sectPr>
      <w:pgSz w:w="11906" w:h="16838"/>
      <w:pgMar w:top="907" w:right="1247" w:bottom="68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firstLine="360"/>
      <w:jc w:val="center"/>
    </w:pPr>
    <w:r>
      <w:fldChar w:fldCharType="begin"/>
    </w:r>
    <w:r>
      <w:instrText xml:space="preserve"> PAGE   \* MERGEFORMAT </w:instrText>
    </w:r>
    <w:r>
      <w:fldChar w:fldCharType="separate"/>
    </w:r>
    <w:r>
      <w:rPr>
        <w:lang w:val="zh-CN"/>
      </w:rPr>
      <w:t>3</w:t>
    </w:r>
    <w:r>
      <w:rPr>
        <w:lang w:val="zh-CN"/>
      </w:rPr>
      <w:fldChar w:fldCharType="end"/>
    </w:r>
  </w:p>
  <w:p>
    <w:pPr>
      <w:pStyle w:val="4"/>
      <w:ind w:right="-21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0ODE3ZDJjYTFlNWYxZWJiNGJjZmVkN2ViZjk5YzgifQ=="/>
  </w:docVars>
  <w:rsids>
    <w:rsidRoot w:val="00624B12"/>
    <w:rsid w:val="00002465"/>
    <w:rsid w:val="00007659"/>
    <w:rsid w:val="0001135A"/>
    <w:rsid w:val="000164FE"/>
    <w:rsid w:val="000177FC"/>
    <w:rsid w:val="000349C6"/>
    <w:rsid w:val="0003731D"/>
    <w:rsid w:val="0004346A"/>
    <w:rsid w:val="0005626B"/>
    <w:rsid w:val="00075FA1"/>
    <w:rsid w:val="00085EF0"/>
    <w:rsid w:val="000871D6"/>
    <w:rsid w:val="00087C92"/>
    <w:rsid w:val="00097766"/>
    <w:rsid w:val="000C106F"/>
    <w:rsid w:val="000E12DC"/>
    <w:rsid w:val="000F1957"/>
    <w:rsid w:val="001216B5"/>
    <w:rsid w:val="00126D66"/>
    <w:rsid w:val="00176D85"/>
    <w:rsid w:val="001810C7"/>
    <w:rsid w:val="00191602"/>
    <w:rsid w:val="00193B74"/>
    <w:rsid w:val="0019590B"/>
    <w:rsid w:val="001A2464"/>
    <w:rsid w:val="001A5DA9"/>
    <w:rsid w:val="001B0BC6"/>
    <w:rsid w:val="001B4C7A"/>
    <w:rsid w:val="001C387C"/>
    <w:rsid w:val="001D1CC2"/>
    <w:rsid w:val="001D5A0D"/>
    <w:rsid w:val="001E2AC6"/>
    <w:rsid w:val="00203723"/>
    <w:rsid w:val="00207DF0"/>
    <w:rsid w:val="00222CB4"/>
    <w:rsid w:val="0023177C"/>
    <w:rsid w:val="00233701"/>
    <w:rsid w:val="0023392D"/>
    <w:rsid w:val="00244739"/>
    <w:rsid w:val="00247485"/>
    <w:rsid w:val="00250986"/>
    <w:rsid w:val="002519C0"/>
    <w:rsid w:val="002632DB"/>
    <w:rsid w:val="00273900"/>
    <w:rsid w:val="00274B4A"/>
    <w:rsid w:val="002902C9"/>
    <w:rsid w:val="002925D5"/>
    <w:rsid w:val="00293F48"/>
    <w:rsid w:val="00297EE7"/>
    <w:rsid w:val="002A2C5A"/>
    <w:rsid w:val="002B2FF8"/>
    <w:rsid w:val="002B30FF"/>
    <w:rsid w:val="002C61DF"/>
    <w:rsid w:val="002C7F57"/>
    <w:rsid w:val="002E0088"/>
    <w:rsid w:val="002E2A10"/>
    <w:rsid w:val="002F1447"/>
    <w:rsid w:val="002F3627"/>
    <w:rsid w:val="002F4ACE"/>
    <w:rsid w:val="00302AE6"/>
    <w:rsid w:val="0031613C"/>
    <w:rsid w:val="003416BD"/>
    <w:rsid w:val="003421DA"/>
    <w:rsid w:val="00352E77"/>
    <w:rsid w:val="00370648"/>
    <w:rsid w:val="00372064"/>
    <w:rsid w:val="00382A13"/>
    <w:rsid w:val="00382D5A"/>
    <w:rsid w:val="003836C5"/>
    <w:rsid w:val="00383C1F"/>
    <w:rsid w:val="003A23E7"/>
    <w:rsid w:val="003A4E97"/>
    <w:rsid w:val="003C6706"/>
    <w:rsid w:val="003D54FA"/>
    <w:rsid w:val="003D6590"/>
    <w:rsid w:val="003D76D4"/>
    <w:rsid w:val="003E7D6E"/>
    <w:rsid w:val="003F3933"/>
    <w:rsid w:val="00400DD3"/>
    <w:rsid w:val="00401492"/>
    <w:rsid w:val="00407EB0"/>
    <w:rsid w:val="00413ADD"/>
    <w:rsid w:val="00415DF8"/>
    <w:rsid w:val="004168D4"/>
    <w:rsid w:val="00417E5C"/>
    <w:rsid w:val="00427F0F"/>
    <w:rsid w:val="0044775D"/>
    <w:rsid w:val="004705D4"/>
    <w:rsid w:val="00475774"/>
    <w:rsid w:val="00476180"/>
    <w:rsid w:val="00487868"/>
    <w:rsid w:val="004914DE"/>
    <w:rsid w:val="004A333E"/>
    <w:rsid w:val="004D1900"/>
    <w:rsid w:val="004D1F00"/>
    <w:rsid w:val="004D5C40"/>
    <w:rsid w:val="004E40E1"/>
    <w:rsid w:val="004F08CC"/>
    <w:rsid w:val="004F3521"/>
    <w:rsid w:val="004F4967"/>
    <w:rsid w:val="00501D09"/>
    <w:rsid w:val="00510E7C"/>
    <w:rsid w:val="00511E49"/>
    <w:rsid w:val="005159D0"/>
    <w:rsid w:val="00517FBF"/>
    <w:rsid w:val="005215B5"/>
    <w:rsid w:val="00524F4B"/>
    <w:rsid w:val="00550735"/>
    <w:rsid w:val="00556508"/>
    <w:rsid w:val="00556812"/>
    <w:rsid w:val="00570738"/>
    <w:rsid w:val="00574209"/>
    <w:rsid w:val="005752EC"/>
    <w:rsid w:val="00583264"/>
    <w:rsid w:val="005B2317"/>
    <w:rsid w:val="005C07C6"/>
    <w:rsid w:val="005C6037"/>
    <w:rsid w:val="005D25F8"/>
    <w:rsid w:val="005D5890"/>
    <w:rsid w:val="005E0483"/>
    <w:rsid w:val="005E41A3"/>
    <w:rsid w:val="005F1744"/>
    <w:rsid w:val="005F6793"/>
    <w:rsid w:val="00601789"/>
    <w:rsid w:val="00602530"/>
    <w:rsid w:val="00613547"/>
    <w:rsid w:val="00614DE7"/>
    <w:rsid w:val="006214E2"/>
    <w:rsid w:val="00624B12"/>
    <w:rsid w:val="0062737E"/>
    <w:rsid w:val="006316AB"/>
    <w:rsid w:val="00637A0F"/>
    <w:rsid w:val="00642005"/>
    <w:rsid w:val="0065761D"/>
    <w:rsid w:val="00660E98"/>
    <w:rsid w:val="00661918"/>
    <w:rsid w:val="006640F4"/>
    <w:rsid w:val="00667EDB"/>
    <w:rsid w:val="006726C1"/>
    <w:rsid w:val="00675F43"/>
    <w:rsid w:val="00676FD6"/>
    <w:rsid w:val="006817D9"/>
    <w:rsid w:val="006901D3"/>
    <w:rsid w:val="00690B58"/>
    <w:rsid w:val="00696006"/>
    <w:rsid w:val="006A5912"/>
    <w:rsid w:val="006B7A54"/>
    <w:rsid w:val="006C1856"/>
    <w:rsid w:val="006C3D33"/>
    <w:rsid w:val="006D48FB"/>
    <w:rsid w:val="006D707D"/>
    <w:rsid w:val="006E1636"/>
    <w:rsid w:val="006E7666"/>
    <w:rsid w:val="006E79BC"/>
    <w:rsid w:val="006F2787"/>
    <w:rsid w:val="0070197E"/>
    <w:rsid w:val="0070317D"/>
    <w:rsid w:val="00727073"/>
    <w:rsid w:val="0073502F"/>
    <w:rsid w:val="0073530B"/>
    <w:rsid w:val="00736BCF"/>
    <w:rsid w:val="0074107B"/>
    <w:rsid w:val="00746013"/>
    <w:rsid w:val="00750472"/>
    <w:rsid w:val="00754B12"/>
    <w:rsid w:val="007557AE"/>
    <w:rsid w:val="00775DA5"/>
    <w:rsid w:val="007773F0"/>
    <w:rsid w:val="007A5FF7"/>
    <w:rsid w:val="007B4D3E"/>
    <w:rsid w:val="007D1AC8"/>
    <w:rsid w:val="007E599D"/>
    <w:rsid w:val="007F2A9C"/>
    <w:rsid w:val="007F6185"/>
    <w:rsid w:val="007F7824"/>
    <w:rsid w:val="008004CE"/>
    <w:rsid w:val="008162C2"/>
    <w:rsid w:val="00826FD4"/>
    <w:rsid w:val="008312A9"/>
    <w:rsid w:val="00832AB4"/>
    <w:rsid w:val="0083737A"/>
    <w:rsid w:val="00840B90"/>
    <w:rsid w:val="008414AA"/>
    <w:rsid w:val="008454FF"/>
    <w:rsid w:val="00852856"/>
    <w:rsid w:val="0086170F"/>
    <w:rsid w:val="00877017"/>
    <w:rsid w:val="00884628"/>
    <w:rsid w:val="008907E5"/>
    <w:rsid w:val="008A251E"/>
    <w:rsid w:val="008A6C0C"/>
    <w:rsid w:val="008B2C5D"/>
    <w:rsid w:val="008B4E7F"/>
    <w:rsid w:val="008C106A"/>
    <w:rsid w:val="008C52DF"/>
    <w:rsid w:val="008D65DA"/>
    <w:rsid w:val="008D78A1"/>
    <w:rsid w:val="008E0BC3"/>
    <w:rsid w:val="008E426B"/>
    <w:rsid w:val="008F5EBD"/>
    <w:rsid w:val="00907354"/>
    <w:rsid w:val="00923ABE"/>
    <w:rsid w:val="0093702B"/>
    <w:rsid w:val="009376DE"/>
    <w:rsid w:val="0094248C"/>
    <w:rsid w:val="00950226"/>
    <w:rsid w:val="00965988"/>
    <w:rsid w:val="00982E99"/>
    <w:rsid w:val="0098487C"/>
    <w:rsid w:val="00990AB7"/>
    <w:rsid w:val="00991239"/>
    <w:rsid w:val="009B27FC"/>
    <w:rsid w:val="009C557E"/>
    <w:rsid w:val="009D20F0"/>
    <w:rsid w:val="009E0DE0"/>
    <w:rsid w:val="009F5205"/>
    <w:rsid w:val="00A13E29"/>
    <w:rsid w:val="00A30604"/>
    <w:rsid w:val="00A33DC0"/>
    <w:rsid w:val="00A373AA"/>
    <w:rsid w:val="00A50A6E"/>
    <w:rsid w:val="00A5569A"/>
    <w:rsid w:val="00A60DF0"/>
    <w:rsid w:val="00A76C97"/>
    <w:rsid w:val="00A8256C"/>
    <w:rsid w:val="00A857E0"/>
    <w:rsid w:val="00A8714C"/>
    <w:rsid w:val="00A94176"/>
    <w:rsid w:val="00A94E3D"/>
    <w:rsid w:val="00A96D7C"/>
    <w:rsid w:val="00AB2725"/>
    <w:rsid w:val="00AC465C"/>
    <w:rsid w:val="00AC589E"/>
    <w:rsid w:val="00AD5F14"/>
    <w:rsid w:val="00AF6443"/>
    <w:rsid w:val="00B10E94"/>
    <w:rsid w:val="00B11615"/>
    <w:rsid w:val="00B21987"/>
    <w:rsid w:val="00B22FA0"/>
    <w:rsid w:val="00B40B1B"/>
    <w:rsid w:val="00B4162A"/>
    <w:rsid w:val="00B4254F"/>
    <w:rsid w:val="00B674C5"/>
    <w:rsid w:val="00B67DDA"/>
    <w:rsid w:val="00B914A5"/>
    <w:rsid w:val="00BA0179"/>
    <w:rsid w:val="00BA474F"/>
    <w:rsid w:val="00BB391B"/>
    <w:rsid w:val="00BB3FC0"/>
    <w:rsid w:val="00BB713C"/>
    <w:rsid w:val="00BB7F85"/>
    <w:rsid w:val="00BD370C"/>
    <w:rsid w:val="00BE76C9"/>
    <w:rsid w:val="00BF3231"/>
    <w:rsid w:val="00C02347"/>
    <w:rsid w:val="00C025AE"/>
    <w:rsid w:val="00C06A17"/>
    <w:rsid w:val="00C12416"/>
    <w:rsid w:val="00C14036"/>
    <w:rsid w:val="00C35E6E"/>
    <w:rsid w:val="00C45107"/>
    <w:rsid w:val="00C51B92"/>
    <w:rsid w:val="00C53B54"/>
    <w:rsid w:val="00C764F6"/>
    <w:rsid w:val="00C82651"/>
    <w:rsid w:val="00C90F6F"/>
    <w:rsid w:val="00C94FAA"/>
    <w:rsid w:val="00CA36E7"/>
    <w:rsid w:val="00CA65CC"/>
    <w:rsid w:val="00CA7DF6"/>
    <w:rsid w:val="00CB5501"/>
    <w:rsid w:val="00CC61FB"/>
    <w:rsid w:val="00CD24C0"/>
    <w:rsid w:val="00CD2F9A"/>
    <w:rsid w:val="00CD532A"/>
    <w:rsid w:val="00CE054D"/>
    <w:rsid w:val="00CE120D"/>
    <w:rsid w:val="00D12A48"/>
    <w:rsid w:val="00D320CB"/>
    <w:rsid w:val="00D33408"/>
    <w:rsid w:val="00D36E6F"/>
    <w:rsid w:val="00D4142B"/>
    <w:rsid w:val="00D43539"/>
    <w:rsid w:val="00D440DA"/>
    <w:rsid w:val="00D54429"/>
    <w:rsid w:val="00D55652"/>
    <w:rsid w:val="00D6372B"/>
    <w:rsid w:val="00D64740"/>
    <w:rsid w:val="00D661FB"/>
    <w:rsid w:val="00D662A3"/>
    <w:rsid w:val="00D72E7A"/>
    <w:rsid w:val="00D857D8"/>
    <w:rsid w:val="00D85AFE"/>
    <w:rsid w:val="00D92EF3"/>
    <w:rsid w:val="00DA1422"/>
    <w:rsid w:val="00DA2D4E"/>
    <w:rsid w:val="00DA3504"/>
    <w:rsid w:val="00DB0E3C"/>
    <w:rsid w:val="00DB5B81"/>
    <w:rsid w:val="00DC39AE"/>
    <w:rsid w:val="00DD287F"/>
    <w:rsid w:val="00DE05A6"/>
    <w:rsid w:val="00DE0F12"/>
    <w:rsid w:val="00DE317A"/>
    <w:rsid w:val="00DF19DC"/>
    <w:rsid w:val="00DF5515"/>
    <w:rsid w:val="00DF7545"/>
    <w:rsid w:val="00E01EC3"/>
    <w:rsid w:val="00E11A37"/>
    <w:rsid w:val="00E153F4"/>
    <w:rsid w:val="00E202A4"/>
    <w:rsid w:val="00E251F1"/>
    <w:rsid w:val="00E4275B"/>
    <w:rsid w:val="00E43782"/>
    <w:rsid w:val="00E46702"/>
    <w:rsid w:val="00E60FEE"/>
    <w:rsid w:val="00E63375"/>
    <w:rsid w:val="00E70196"/>
    <w:rsid w:val="00E75C43"/>
    <w:rsid w:val="00E91DBE"/>
    <w:rsid w:val="00EA1A57"/>
    <w:rsid w:val="00EA1FF9"/>
    <w:rsid w:val="00EA222F"/>
    <w:rsid w:val="00EA76A9"/>
    <w:rsid w:val="00EA7F5B"/>
    <w:rsid w:val="00EC159D"/>
    <w:rsid w:val="00EC1B9A"/>
    <w:rsid w:val="00EC1D39"/>
    <w:rsid w:val="00ED2874"/>
    <w:rsid w:val="00EE54C0"/>
    <w:rsid w:val="00EF4ACA"/>
    <w:rsid w:val="00F10F05"/>
    <w:rsid w:val="00F17C3B"/>
    <w:rsid w:val="00F21D4B"/>
    <w:rsid w:val="00F21F6F"/>
    <w:rsid w:val="00F305BC"/>
    <w:rsid w:val="00F32887"/>
    <w:rsid w:val="00F42E64"/>
    <w:rsid w:val="00F6115D"/>
    <w:rsid w:val="00F61C8A"/>
    <w:rsid w:val="00F640A2"/>
    <w:rsid w:val="00F65765"/>
    <w:rsid w:val="00F772A4"/>
    <w:rsid w:val="00F83CCF"/>
    <w:rsid w:val="00F84006"/>
    <w:rsid w:val="00FC0872"/>
    <w:rsid w:val="00FD7464"/>
    <w:rsid w:val="00FE66A7"/>
    <w:rsid w:val="031E5BF6"/>
    <w:rsid w:val="03C71809"/>
    <w:rsid w:val="03D50224"/>
    <w:rsid w:val="052D68F4"/>
    <w:rsid w:val="07B435B2"/>
    <w:rsid w:val="0DA37CD2"/>
    <w:rsid w:val="0E8D4588"/>
    <w:rsid w:val="1503312C"/>
    <w:rsid w:val="15A90A2A"/>
    <w:rsid w:val="17256F89"/>
    <w:rsid w:val="1D3E2BE8"/>
    <w:rsid w:val="1D410475"/>
    <w:rsid w:val="1E834DAD"/>
    <w:rsid w:val="24AE25E4"/>
    <w:rsid w:val="28A113D1"/>
    <w:rsid w:val="2AEF7008"/>
    <w:rsid w:val="2D9E33EB"/>
    <w:rsid w:val="2F82058E"/>
    <w:rsid w:val="35556443"/>
    <w:rsid w:val="371A1E3E"/>
    <w:rsid w:val="4267144E"/>
    <w:rsid w:val="492F323B"/>
    <w:rsid w:val="5B6D43D0"/>
    <w:rsid w:val="5D6D07E1"/>
    <w:rsid w:val="5EB71561"/>
    <w:rsid w:val="725B4C63"/>
    <w:rsid w:val="726033B3"/>
    <w:rsid w:val="76CA4244"/>
    <w:rsid w:val="78904CD1"/>
    <w:rsid w:val="7BF3700E"/>
    <w:rsid w:val="7D3901C5"/>
    <w:rsid w:val="7D915A02"/>
    <w:rsid w:val="7DE47DA1"/>
    <w:rsid w:val="7EAF28B7"/>
    <w:rsid w:val="7ED52E09"/>
    <w:rsid w:val="7FDF6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unhideWhenUsed/>
    <w:qFormat/>
    <w:uiPriority w:val="0"/>
    <w:pPr>
      <w:spacing w:line="460" w:lineRule="exact"/>
      <w:ind w:firstLine="640" w:firstLineChars="200"/>
    </w:pPr>
    <w:rPr>
      <w:rFonts w:ascii="仿宋_GB2312" w:hAnsi="Calibri" w:eastAsia="仿宋_GB2312"/>
      <w:kern w:val="0"/>
      <w:sz w:val="32"/>
      <w:szCs w:val="20"/>
    </w:rPr>
  </w:style>
  <w:style w:type="paragraph" w:styleId="3">
    <w:name w:val="Date"/>
    <w:basedOn w:val="1"/>
    <w:next w:val="1"/>
    <w:link w:val="11"/>
    <w:autoRedefine/>
    <w:unhideWhenUsed/>
    <w:qFormat/>
    <w:uiPriority w:val="99"/>
    <w:pPr>
      <w:ind w:left="100" w:leftChars="250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autoRedefine/>
    <w:qFormat/>
    <w:uiPriority w:val="99"/>
    <w:pPr>
      <w:ind w:left="200" w:hanging="200" w:hangingChars="200"/>
      <w:contextualSpacing/>
    </w:pPr>
    <w:rPr>
      <w:rFonts w:eastAsia="方正仿宋简体" w:cs="Calibri"/>
      <w:sz w:val="32"/>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正文文本缩进 Char"/>
    <w:link w:val="2"/>
    <w:autoRedefine/>
    <w:semiHidden/>
    <w:qFormat/>
    <w:uiPriority w:val="0"/>
    <w:rPr>
      <w:rFonts w:ascii="仿宋_GB2312" w:hAnsi="Calibri" w:eastAsia="仿宋_GB2312" w:cs="Times New Roman"/>
      <w:sz w:val="32"/>
    </w:rPr>
  </w:style>
  <w:style w:type="character" w:customStyle="1" w:styleId="11">
    <w:name w:val="日期 Char"/>
    <w:link w:val="3"/>
    <w:autoRedefine/>
    <w:semiHidden/>
    <w:qFormat/>
    <w:uiPriority w:val="99"/>
    <w:rPr>
      <w:kern w:val="2"/>
      <w:sz w:val="21"/>
      <w:szCs w:val="22"/>
    </w:rPr>
  </w:style>
  <w:style w:type="character" w:customStyle="1" w:styleId="12">
    <w:name w:val="页脚 Char"/>
    <w:link w:val="4"/>
    <w:autoRedefine/>
    <w:qFormat/>
    <w:uiPriority w:val="99"/>
    <w:rPr>
      <w:kern w:val="2"/>
      <w:sz w:val="18"/>
      <w:szCs w:val="18"/>
    </w:rPr>
  </w:style>
  <w:style w:type="character" w:customStyle="1" w:styleId="13">
    <w:name w:val="页眉 Char"/>
    <w:link w:val="5"/>
    <w:autoRedefine/>
    <w:qFormat/>
    <w:uiPriority w:val="99"/>
    <w:rPr>
      <w:kern w:val="2"/>
      <w:sz w:val="18"/>
      <w:szCs w:val="18"/>
    </w:rPr>
  </w:style>
  <w:style w:type="paragraph" w:customStyle="1" w:styleId="14">
    <w:name w:val="p0"/>
    <w:basedOn w:val="1"/>
    <w:autoRedefine/>
    <w:qFormat/>
    <w:uiPriority w:val="0"/>
    <w:pPr>
      <w:widowControl/>
    </w:pPr>
    <w:rPr>
      <w:kern w:val="0"/>
      <w:sz w:val="32"/>
      <w:szCs w:val="21"/>
    </w:rPr>
  </w:style>
  <w:style w:type="paragraph" w:styleId="15">
    <w:name w:val="List Paragraph"/>
    <w:basedOn w:val="1"/>
    <w:autoRedefine/>
    <w:unhideWhenUsed/>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065D2-9620-48DD-91F8-D05D9C7CF1FA}">
  <ds:schemaRefs/>
</ds:datastoreItem>
</file>

<file path=docProps/app.xml><?xml version="1.0" encoding="utf-8"?>
<Properties xmlns="http://schemas.openxmlformats.org/officeDocument/2006/extended-properties" xmlns:vt="http://schemas.openxmlformats.org/officeDocument/2006/docPropsVTypes">
  <Template>Normal</Template>
  <Pages>7</Pages>
  <Words>4900</Words>
  <Characters>5089</Characters>
  <Lines>40</Lines>
  <Paragraphs>11</Paragraphs>
  <TotalTime>1</TotalTime>
  <ScaleCrop>false</ScaleCrop>
  <LinksUpToDate>false</LinksUpToDate>
  <CharactersWithSpaces>5513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2024-04-25T03:22:00Z</dcterms:created>
  <dc:creator>admin</dc:creator>
  <cp:lastModifiedBy>匿名用户</cp:lastModifiedBy>
  <cp:lastPrinted>2024-05-06T01:03:00Z</cp:lastPrinted>
  <dcterms:modified xsi:type="dcterms:W3CDTF">2024-05-09T02:35:47Z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71C62ED2641349F4AF040999DF5041FC_13</vt:lpwstr>
  </property>
</Properties>
</file>