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1D566">
      <w:pPr>
        <w:spacing w:line="560" w:lineRule="exact"/>
        <w:jc w:val="left"/>
        <w:rPr>
          <w:rFonts w:hint="eastAsia" w:ascii="黑体" w:hAnsi="黑体" w:eastAsia="黑体" w:cs="黑体"/>
          <w:kern w:val="2"/>
          <w:sz w:val="32"/>
          <w:szCs w:val="32"/>
          <w:lang w:val="en-US" w:eastAsia="zh-CN"/>
        </w:rPr>
      </w:pPr>
      <w:bookmarkStart w:id="0" w:name="_GoBack"/>
      <w:bookmarkEnd w:id="0"/>
      <w:r>
        <w:rPr>
          <w:rFonts w:hint="eastAsia" w:ascii="黑体" w:hAnsi="黑体" w:eastAsia="黑体" w:cs="黑体"/>
          <w:kern w:val="2"/>
          <w:sz w:val="32"/>
          <w:szCs w:val="32"/>
        </w:rPr>
        <w:t>附件</w:t>
      </w:r>
      <w:r>
        <w:rPr>
          <w:rFonts w:hint="eastAsia" w:ascii="黑体" w:hAnsi="黑体" w:eastAsia="黑体" w:cs="黑体"/>
          <w:kern w:val="2"/>
          <w:sz w:val="32"/>
          <w:szCs w:val="32"/>
          <w:lang w:val="en-US" w:eastAsia="zh-CN"/>
        </w:rPr>
        <w:t>1</w:t>
      </w:r>
    </w:p>
    <w:p w14:paraId="0016921E">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lang w:eastAsia="zh-CN"/>
        </w:rPr>
        <w:t>年北京市</w:t>
      </w:r>
      <w:r>
        <w:rPr>
          <w:rFonts w:hint="eastAsia" w:ascii="方正小标宋简体" w:hAnsi="方正小标宋简体" w:eastAsia="方正小标宋简体" w:cs="方正小标宋简体"/>
          <w:color w:val="auto"/>
          <w:sz w:val="44"/>
          <w:szCs w:val="44"/>
          <w:lang w:val="en-US" w:eastAsia="zh-CN"/>
        </w:rPr>
        <w:t>花样滑冰</w:t>
      </w:r>
      <w:r>
        <w:rPr>
          <w:rFonts w:hint="eastAsia" w:ascii="方正小标宋简体" w:hAnsi="方正小标宋简体" w:eastAsia="方正小标宋简体" w:cs="方正小标宋简体"/>
          <w:color w:val="auto"/>
          <w:sz w:val="44"/>
          <w:szCs w:val="44"/>
          <w:lang w:eastAsia="zh-CN"/>
        </w:rPr>
        <w:t>锦标赛</w:t>
      </w:r>
    </w:p>
    <w:p w14:paraId="1B1BE82B">
      <w:pPr>
        <w:spacing w:line="56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竞赛规程</w:t>
      </w:r>
    </w:p>
    <w:p w14:paraId="0AC795FC">
      <w:pPr>
        <w:spacing w:line="560" w:lineRule="exact"/>
        <w:rPr>
          <w:rFonts w:ascii="仿宋" w:hAnsi="仿宋" w:eastAsia="仿宋" w:cs="Times New Roman"/>
          <w:b/>
          <w:bCs/>
          <w:color w:val="auto"/>
        </w:rPr>
      </w:pPr>
    </w:p>
    <w:p w14:paraId="1404336A">
      <w:pPr>
        <w:spacing w:line="560" w:lineRule="exact"/>
        <w:ind w:firstLine="640" w:firstLineChars="200"/>
        <w:outlineLvl w:val="0"/>
        <w:rPr>
          <w:rFonts w:ascii="黑体" w:hAnsi="仿宋" w:eastAsia="黑体" w:cs="Times New Roman"/>
          <w:color w:val="auto"/>
          <w:sz w:val="32"/>
          <w:szCs w:val="32"/>
        </w:rPr>
      </w:pPr>
      <w:r>
        <w:rPr>
          <w:rFonts w:hint="eastAsia" w:ascii="黑体" w:hAnsi="仿宋" w:eastAsia="黑体" w:cs="黑体"/>
          <w:color w:val="auto"/>
          <w:sz w:val="32"/>
          <w:szCs w:val="32"/>
        </w:rPr>
        <w:t>一、主办单位</w:t>
      </w:r>
    </w:p>
    <w:p w14:paraId="13F76526">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北京市体育局</w:t>
      </w:r>
    </w:p>
    <w:p w14:paraId="37D11141">
      <w:pPr>
        <w:spacing w:line="56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北京市教育委员会</w:t>
      </w:r>
    </w:p>
    <w:p w14:paraId="70ED7B76">
      <w:pPr>
        <w:spacing w:line="560" w:lineRule="exact"/>
        <w:ind w:firstLine="640" w:firstLineChars="200"/>
        <w:outlineLvl w:val="0"/>
        <w:rPr>
          <w:rFonts w:ascii="黑体" w:hAnsi="仿宋" w:eastAsia="黑体" w:cs="Times New Roman"/>
          <w:color w:val="auto"/>
          <w:sz w:val="32"/>
          <w:szCs w:val="32"/>
        </w:rPr>
      </w:pPr>
      <w:r>
        <w:rPr>
          <w:rFonts w:hint="eastAsia" w:ascii="黑体" w:hAnsi="仿宋" w:eastAsia="黑体" w:cs="黑体"/>
          <w:color w:val="auto"/>
          <w:sz w:val="32"/>
          <w:szCs w:val="32"/>
        </w:rPr>
        <w:t>二、承办单位</w:t>
      </w:r>
    </w:p>
    <w:p w14:paraId="6DFB6414">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北京市体育竞赛管理和国际交流中心</w:t>
      </w:r>
    </w:p>
    <w:p w14:paraId="6E33809D">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北京市滑冰协会</w:t>
      </w:r>
    </w:p>
    <w:p w14:paraId="0CBCC58F">
      <w:pPr>
        <w:keepNext w:val="0"/>
        <w:keepLines w:val="0"/>
        <w:pageBreakBefore w:val="0"/>
        <w:widowControl w:val="0"/>
        <w:kinsoku/>
        <w:wordWrap/>
        <w:topLinePunct w:val="0"/>
        <w:bidi w:val="0"/>
        <w:snapToGrid/>
        <w:spacing w:line="560" w:lineRule="exact"/>
        <w:ind w:firstLine="640" w:firstLineChars="200"/>
        <w:textAlignment w:val="auto"/>
        <w:outlineLvl w:val="0"/>
        <w:rPr>
          <w:rFonts w:hint="eastAsia" w:ascii="黑体" w:hAnsi="仿宋" w:eastAsia="黑体" w:cs="黑体"/>
          <w:color w:val="auto"/>
          <w:sz w:val="32"/>
          <w:szCs w:val="32"/>
        </w:rPr>
      </w:pPr>
      <w:r>
        <w:rPr>
          <w:rFonts w:hint="eastAsia" w:ascii="黑体" w:hAnsi="仿宋" w:eastAsia="黑体" w:cs="黑体"/>
          <w:color w:val="auto"/>
          <w:sz w:val="32"/>
          <w:szCs w:val="32"/>
        </w:rPr>
        <w:t>三、协办单位</w:t>
      </w:r>
    </w:p>
    <w:p w14:paraId="62959EE0">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w:t>
      </w:r>
      <w:r>
        <w:rPr>
          <w:rFonts w:hint="eastAsia" w:ascii="仿宋_GB2312" w:hAnsi="仿宋" w:eastAsia="仿宋_GB2312" w:cs="仿宋_GB2312"/>
          <w:color w:val="auto"/>
          <w:sz w:val="32"/>
          <w:szCs w:val="32"/>
          <w:lang w:val="en-US" w:eastAsia="zh-CN"/>
        </w:rPr>
        <w:t>浩泰冰雪年华</w:t>
      </w:r>
      <w:r>
        <w:rPr>
          <w:rFonts w:hint="eastAsia" w:ascii="仿宋_GB2312" w:hAnsi="仿宋" w:eastAsia="仿宋_GB2312" w:cs="仿宋_GB2312"/>
          <w:color w:val="auto"/>
          <w:sz w:val="32"/>
          <w:szCs w:val="32"/>
        </w:rPr>
        <w:t>体育发展有限公司</w:t>
      </w:r>
    </w:p>
    <w:p w14:paraId="299A0C96">
      <w:pPr>
        <w:keepNext w:val="0"/>
        <w:keepLines w:val="0"/>
        <w:pageBreakBefore w:val="0"/>
        <w:widowControl w:val="0"/>
        <w:kinsoku/>
        <w:wordWrap/>
        <w:topLinePunct w:val="0"/>
        <w:bidi w:val="0"/>
        <w:snapToGrid/>
        <w:spacing w:line="540" w:lineRule="exact"/>
        <w:ind w:firstLine="640" w:firstLineChars="200"/>
        <w:textAlignment w:val="auto"/>
        <w:rPr>
          <w:color w:val="auto"/>
        </w:rPr>
      </w:pPr>
      <w:r>
        <w:rPr>
          <w:rFonts w:hint="eastAsia" w:ascii="黑体" w:hAnsi="仿宋" w:eastAsia="黑体" w:cs="黑体"/>
          <w:color w:val="auto"/>
          <w:sz w:val="32"/>
          <w:szCs w:val="32"/>
        </w:rPr>
        <w:t>四、时间和地点</w:t>
      </w:r>
    </w:p>
    <w:p w14:paraId="0180C1B6">
      <w:pPr>
        <w:keepNext w:val="0"/>
        <w:keepLines w:val="0"/>
        <w:pageBreakBefore w:val="0"/>
        <w:widowControl w:val="0"/>
        <w:kinsoku/>
        <w:wordWrap/>
        <w:topLinePunct w:val="0"/>
        <w:bidi w:val="0"/>
        <w:snapToGrid/>
        <w:spacing w:line="560" w:lineRule="exact"/>
        <w:ind w:firstLine="640" w:firstLineChars="200"/>
        <w:textAlignment w:val="auto"/>
        <w:rPr>
          <w:rFonts w:hint="eastAsia" w:eastAsia="仿宋_GB2312"/>
          <w:color w:val="auto"/>
          <w:lang w:val="en-US" w:eastAsia="zh-CN"/>
        </w:rPr>
      </w:pPr>
      <w:r>
        <w:rPr>
          <w:rFonts w:ascii="仿宋_GB2312" w:hAnsi="仿宋" w:eastAsia="仿宋_GB2312" w:cs="仿宋_GB2312"/>
          <w:color w:val="auto"/>
          <w:sz w:val="32"/>
          <w:szCs w:val="32"/>
        </w:rPr>
        <w:t>202</w:t>
      </w:r>
      <w:r>
        <w:rPr>
          <w:rFonts w:hint="eastAsia" w:ascii="仿宋_GB2312" w:hAnsi="仿宋" w:eastAsia="仿宋_GB2312" w:cs="仿宋_GB2312"/>
          <w:color w:val="auto"/>
          <w:sz w:val="32"/>
          <w:szCs w:val="32"/>
          <w:lang w:val="en-US" w:eastAsia="zh-CN"/>
        </w:rPr>
        <w:t>5</w:t>
      </w:r>
      <w:r>
        <w:rPr>
          <w:rFonts w:ascii="仿宋_GB2312" w:hAnsi="仿宋" w:eastAsia="仿宋_GB2312" w:cs="仿宋_GB2312"/>
          <w:color w:val="auto"/>
          <w:sz w:val="32"/>
          <w:szCs w:val="32"/>
        </w:rPr>
        <w:t>年</w:t>
      </w:r>
      <w:r>
        <w:rPr>
          <w:rFonts w:hint="eastAsia" w:ascii="仿宋_GB2312" w:hAnsi="仿宋" w:eastAsia="仿宋_GB2312" w:cs="仿宋_GB2312"/>
          <w:color w:val="auto"/>
          <w:sz w:val="32"/>
          <w:szCs w:val="32"/>
          <w:lang w:val="en-US" w:eastAsia="zh-CN"/>
        </w:rPr>
        <w:t>9</w:t>
      </w:r>
      <w:r>
        <w:rPr>
          <w:rFonts w:ascii="仿宋_GB2312" w:hAnsi="仿宋" w:eastAsia="仿宋_GB2312" w:cs="仿宋_GB2312"/>
          <w:color w:val="auto"/>
          <w:sz w:val="32"/>
          <w:szCs w:val="32"/>
        </w:rPr>
        <w:t>月</w:t>
      </w:r>
      <w:r>
        <w:rPr>
          <w:rFonts w:hint="eastAsia" w:ascii="仿宋_GB2312" w:hAnsi="仿宋" w:eastAsia="仿宋_GB2312" w:cs="仿宋_GB2312"/>
          <w:color w:val="auto"/>
          <w:sz w:val="32"/>
          <w:szCs w:val="32"/>
          <w:lang w:val="en-US" w:eastAsia="zh-CN"/>
        </w:rPr>
        <w:t>6日至7</w:t>
      </w:r>
      <w:r>
        <w:rPr>
          <w:rFonts w:hint="eastAsia" w:ascii="仿宋_GB2312" w:hAnsi="仿宋" w:eastAsia="仿宋_GB2312" w:cs="仿宋_GB2312"/>
          <w:color w:val="auto"/>
          <w:sz w:val="32"/>
          <w:szCs w:val="32"/>
        </w:rPr>
        <w:t>日</w:t>
      </w:r>
      <w:r>
        <w:rPr>
          <w:rFonts w:hint="eastAsia" w:ascii="仿宋_GB2312" w:hAnsi="仿宋" w:eastAsia="仿宋_GB2312"/>
          <w:color w:val="auto"/>
          <w:sz w:val="32"/>
          <w:szCs w:val="32"/>
        </w:rPr>
        <w:t>在</w:t>
      </w:r>
      <w:r>
        <w:rPr>
          <w:rFonts w:hint="eastAsia" w:ascii="仿宋_GB2312" w:hAnsi="仿宋" w:eastAsia="仿宋_GB2312"/>
          <w:color w:val="auto"/>
          <w:sz w:val="32"/>
          <w:szCs w:val="32"/>
          <w:lang w:val="en-US" w:eastAsia="zh-CN"/>
        </w:rPr>
        <w:t>国家残疾人冰上运动比赛训练馆</w:t>
      </w:r>
      <w:r>
        <w:rPr>
          <w:rFonts w:hint="eastAsia" w:ascii="仿宋_GB2312" w:hAnsi="仿宋" w:eastAsia="仿宋_GB2312"/>
          <w:color w:val="auto"/>
          <w:sz w:val="32"/>
          <w:szCs w:val="32"/>
        </w:rPr>
        <w:t>（北京市</w:t>
      </w:r>
      <w:r>
        <w:rPr>
          <w:rFonts w:hint="eastAsia" w:ascii="仿宋_GB2312" w:hAnsi="仿宋" w:eastAsia="仿宋_GB2312"/>
          <w:color w:val="auto"/>
          <w:sz w:val="32"/>
          <w:szCs w:val="32"/>
          <w:lang w:val="en-US" w:eastAsia="zh-CN"/>
        </w:rPr>
        <w:t>顺义区天北路321</w:t>
      </w:r>
      <w:r>
        <w:rPr>
          <w:rFonts w:hint="eastAsia" w:ascii="仿宋_GB2312" w:hAnsi="仿宋" w:eastAsia="仿宋_GB2312"/>
          <w:color w:val="auto"/>
          <w:sz w:val="32"/>
          <w:szCs w:val="32"/>
        </w:rPr>
        <w:t>号）</w:t>
      </w:r>
      <w:r>
        <w:rPr>
          <w:rFonts w:hint="eastAsia" w:ascii="仿宋_GB2312" w:hAnsi="仿宋" w:eastAsia="仿宋_GB2312"/>
          <w:color w:val="auto"/>
          <w:sz w:val="32"/>
          <w:szCs w:val="32"/>
          <w:lang w:val="en-US" w:eastAsia="zh-CN"/>
        </w:rPr>
        <w:t>举行。</w:t>
      </w:r>
    </w:p>
    <w:p w14:paraId="644D1B31">
      <w:pPr>
        <w:spacing w:line="540" w:lineRule="exact"/>
        <w:ind w:firstLine="640" w:firstLineChars="200"/>
        <w:rPr>
          <w:rFonts w:ascii="黑体" w:hAnsi="仿宋" w:eastAsia="黑体"/>
          <w:color w:val="auto"/>
          <w:sz w:val="32"/>
          <w:szCs w:val="32"/>
        </w:rPr>
      </w:pPr>
      <w:r>
        <w:rPr>
          <w:rFonts w:hint="eastAsia" w:ascii="黑体" w:hAnsi="仿宋" w:eastAsia="黑体" w:cs="黑体"/>
          <w:color w:val="auto"/>
          <w:sz w:val="32"/>
          <w:szCs w:val="32"/>
          <w:lang w:val="en-US" w:eastAsia="zh-CN"/>
        </w:rPr>
        <w:t>五</w:t>
      </w:r>
      <w:r>
        <w:rPr>
          <w:rFonts w:hint="eastAsia" w:ascii="黑体" w:hAnsi="仿宋" w:eastAsia="黑体" w:cs="黑体"/>
          <w:color w:val="auto"/>
          <w:sz w:val="32"/>
          <w:szCs w:val="32"/>
        </w:rPr>
        <w:t>、竞赛组别及项目</w:t>
      </w:r>
    </w:p>
    <w:p w14:paraId="00867C54">
      <w:pPr>
        <w:widowControl w:val="0"/>
        <w:spacing w:line="56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（一）竞赛组别（以下年龄组别分设男、女组）</w:t>
      </w:r>
    </w:p>
    <w:p w14:paraId="24375719">
      <w:pPr>
        <w:pStyle w:val="4"/>
        <w:spacing w:line="560" w:lineRule="exact"/>
        <w:ind w:left="638" w:leftChars="266" w:firstLine="0" w:firstLineChars="0"/>
        <w:rPr>
          <w:rFonts w:ascii="仿宋_GB2312" w:hAnsi="仿宋" w:eastAsia="仿宋_GB2312" w:cs="仿宋_GB2312"/>
          <w:w w:val="90"/>
          <w:szCs w:val="32"/>
        </w:rPr>
      </w:pPr>
      <w:r>
        <w:rPr>
          <w:rFonts w:hint="eastAsia" w:ascii="仿宋_GB2312" w:hAnsi="仿宋" w:eastAsia="仿宋_GB2312" w:cs="仿宋_GB2312"/>
          <w:w w:val="90"/>
          <w:szCs w:val="32"/>
        </w:rPr>
        <w:t>1.青年组：2007年7月1日至2012年6月30日出生（13-18岁）</w:t>
      </w:r>
    </w:p>
    <w:p w14:paraId="4685F866">
      <w:pPr>
        <w:pStyle w:val="4"/>
        <w:spacing w:line="560" w:lineRule="exact"/>
        <w:ind w:left="17" w:leftChars="7" w:firstLine="617" w:firstLineChars="193"/>
        <w:rPr>
          <w:rFonts w:ascii="仿宋_GB2312" w:hAnsi="仿宋" w:eastAsia="仿宋_GB2312" w:cs="仿宋_GB2312"/>
          <w:szCs w:val="32"/>
        </w:rPr>
      </w:pPr>
      <w:r>
        <w:rPr>
          <w:rFonts w:hint="eastAsia" w:ascii="仿宋_GB2312" w:hAnsi="仿宋" w:eastAsia="仿宋_GB2312" w:cs="仿宋_GB2312"/>
          <w:szCs w:val="32"/>
        </w:rPr>
        <w:t>2.少年甲组（少年高龄组）：2009年7月1日至2015年6月30日出生（10-16岁）</w:t>
      </w:r>
    </w:p>
    <w:p w14:paraId="4B20F588">
      <w:pPr>
        <w:pStyle w:val="4"/>
        <w:spacing w:line="560" w:lineRule="exact"/>
        <w:ind w:left="17" w:leftChars="7" w:firstLine="617" w:firstLineChars="193"/>
        <w:rPr>
          <w:rFonts w:ascii="仿宋_GB2312" w:hAnsi="仿宋" w:eastAsia="仿宋_GB2312" w:cs="仿宋_GB2312"/>
          <w:szCs w:val="32"/>
        </w:rPr>
      </w:pPr>
      <w:r>
        <w:rPr>
          <w:rFonts w:hint="eastAsia" w:ascii="仿宋_GB2312" w:hAnsi="仿宋" w:eastAsia="仿宋_GB2312" w:cs="仿宋_GB2312"/>
          <w:szCs w:val="32"/>
        </w:rPr>
        <w:t>3.少年乙组（少年中龄组）：2009年7月1日至2017年6月30日出生（8-16岁）</w:t>
      </w:r>
    </w:p>
    <w:p w14:paraId="6149E71E">
      <w:pPr>
        <w:pStyle w:val="4"/>
        <w:spacing w:line="560" w:lineRule="exact"/>
        <w:ind w:left="17" w:leftChars="7" w:firstLine="617" w:firstLineChars="193"/>
        <w:rPr>
          <w:rFonts w:ascii="仿宋_GB2312" w:hAnsi="仿宋" w:eastAsia="仿宋_GB2312" w:cs="仿宋_GB2312"/>
          <w:szCs w:val="32"/>
        </w:rPr>
      </w:pPr>
      <w:r>
        <w:rPr>
          <w:rFonts w:hint="eastAsia" w:ascii="仿宋_GB2312" w:hAnsi="仿宋" w:eastAsia="仿宋_GB2312" w:cs="仿宋_GB2312"/>
          <w:szCs w:val="32"/>
        </w:rPr>
        <w:t>4.少年丙组（少年低龄组）：2011年7月1日至2017年6月30日出生（8-14岁）</w:t>
      </w:r>
    </w:p>
    <w:p w14:paraId="658C9509">
      <w:pPr>
        <w:widowControl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（二）竞赛项目:单人滑（以下年龄组别分设男、女组）</w:t>
      </w:r>
    </w:p>
    <w:p w14:paraId="63A522D1">
      <w:pPr>
        <w:widowControl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青年组：短节目、自由滑</w:t>
      </w:r>
    </w:p>
    <w:p w14:paraId="1D1A08B4">
      <w:pPr>
        <w:widowControl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少年甲组（少年高龄组）：短节目、自由滑</w:t>
      </w:r>
      <w:r>
        <w:rPr>
          <w:rFonts w:hint="eastAsia" w:ascii="仿宋_GB2312" w:hAnsi="仿宋" w:eastAsia="仿宋_GB2312" w:cs="仿宋_GB2312"/>
          <w:sz w:val="32"/>
          <w:szCs w:val="32"/>
        </w:rPr>
        <w:br w:type="textWrapping"/>
      </w:r>
      <w:r>
        <w:rPr>
          <w:rFonts w:hint="eastAsia" w:ascii="仿宋_GB2312" w:hAnsi="仿宋" w:eastAsia="仿宋_GB2312" w:cs="仿宋_GB2312"/>
          <w:sz w:val="32"/>
          <w:szCs w:val="32"/>
        </w:rPr>
        <w:t xml:space="preserve">    少年乙组（少年中龄组）：自由滑</w:t>
      </w:r>
    </w:p>
    <w:p w14:paraId="4E8B5C27">
      <w:pPr>
        <w:widowControl w:val="0"/>
        <w:spacing w:line="560" w:lineRule="exact"/>
        <w:ind w:firstLine="640" w:firstLineChars="200"/>
      </w:pPr>
      <w:r>
        <w:rPr>
          <w:rFonts w:hint="eastAsia" w:ascii="仿宋_GB2312" w:hAnsi="仿宋" w:eastAsia="仿宋_GB2312" w:cs="仿宋_GB2312"/>
          <w:sz w:val="32"/>
          <w:szCs w:val="32"/>
        </w:rPr>
        <w:t>少年丙组（少年低龄组）：自由滑</w:t>
      </w:r>
    </w:p>
    <w:p w14:paraId="0E6D8811">
      <w:pPr>
        <w:spacing w:line="540" w:lineRule="exact"/>
        <w:ind w:firstLine="640" w:firstLineChars="200"/>
        <w:rPr>
          <w:rFonts w:ascii="黑体" w:hAnsi="Times New Roman" w:eastAsia="黑体" w:cs="仿宋_GB2312"/>
          <w:color w:val="auto"/>
          <w:sz w:val="32"/>
          <w:szCs w:val="32"/>
        </w:rPr>
      </w:pPr>
      <w:r>
        <w:rPr>
          <w:rFonts w:hint="eastAsia" w:ascii="黑体" w:hAnsi="Times New Roman" w:eastAsia="黑体" w:cs="仿宋_GB2312"/>
          <w:color w:val="auto"/>
          <w:sz w:val="32"/>
          <w:szCs w:val="32"/>
          <w:lang w:val="en-US" w:eastAsia="zh-CN"/>
        </w:rPr>
        <w:t>六</w:t>
      </w:r>
      <w:r>
        <w:rPr>
          <w:rFonts w:hint="eastAsia" w:ascii="黑体" w:hAnsi="Times New Roman" w:eastAsia="黑体" w:cs="仿宋_GB2312"/>
          <w:color w:val="auto"/>
          <w:sz w:val="32"/>
          <w:szCs w:val="32"/>
        </w:rPr>
        <w:t>、运动员资格</w:t>
      </w:r>
    </w:p>
    <w:p w14:paraId="308F1A50">
      <w:pPr>
        <w:spacing w:line="240" w:lineRule="auto"/>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（一）符合北京市体育局</w:t>
      </w:r>
      <w:r>
        <w:rPr>
          <w:rFonts w:hint="eastAsia" w:ascii="仿宋_GB2312" w:hAnsi="仿宋" w:eastAsia="仿宋_GB2312" w:cs="仿宋_GB2312"/>
          <w:sz w:val="32"/>
          <w:szCs w:val="32"/>
        </w:rPr>
        <w:t>《北京市青少年运动员注册管理办法（试行）》（京体青字〔2025〕2号）的有关规定。</w:t>
      </w:r>
    </w:p>
    <w:p w14:paraId="132B62ED">
      <w:pPr>
        <w:spacing w:line="540" w:lineRule="exact"/>
        <w:ind w:firstLine="640" w:firstLineChars="200"/>
        <w:rPr>
          <w:rFonts w:hint="default"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二</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2025年</w:t>
      </w:r>
      <w:r>
        <w:rPr>
          <w:rFonts w:hint="eastAsia" w:ascii="仿宋_GB2312" w:hAnsi="仿宋" w:eastAsia="仿宋_GB2312" w:cs="仿宋_GB2312"/>
          <w:color w:val="auto"/>
          <w:sz w:val="32"/>
          <w:szCs w:val="32"/>
          <w:highlight w:val="none"/>
        </w:rPr>
        <w:t>北京市花样滑冰</w:t>
      </w:r>
      <w:r>
        <w:rPr>
          <w:rFonts w:hint="eastAsia" w:ascii="仿宋_GB2312" w:hAnsi="仿宋" w:eastAsia="仿宋_GB2312" w:cs="仿宋_GB2312"/>
          <w:color w:val="auto"/>
          <w:sz w:val="32"/>
          <w:szCs w:val="32"/>
          <w:highlight w:val="none"/>
          <w:lang w:val="en-US" w:eastAsia="zh-CN"/>
        </w:rPr>
        <w:t>冠军赛</w:t>
      </w:r>
      <w:r>
        <w:rPr>
          <w:rFonts w:hint="eastAsia" w:ascii="仿宋_GB2312" w:hAnsi="仿宋" w:eastAsia="仿宋_GB2312" w:cs="仿宋_GB2312"/>
          <w:color w:val="auto"/>
          <w:sz w:val="32"/>
          <w:szCs w:val="32"/>
          <w:highlight w:val="none"/>
        </w:rPr>
        <w:t>青年组</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男</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女</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总成绩获得前</w:t>
      </w:r>
      <w:r>
        <w:rPr>
          <w:rFonts w:ascii="仿宋_GB2312" w:hAnsi="仿宋" w:eastAsia="仿宋_GB2312" w:cs="仿宋_GB2312"/>
          <w:color w:val="auto"/>
          <w:sz w:val="32"/>
          <w:szCs w:val="32"/>
          <w:highlight w:val="none"/>
        </w:rPr>
        <w:t>10</w:t>
      </w:r>
      <w:r>
        <w:rPr>
          <w:rFonts w:hint="eastAsia" w:ascii="仿宋_GB2312" w:hAnsi="仿宋" w:eastAsia="仿宋_GB2312" w:cs="仿宋_GB2312"/>
          <w:color w:val="auto"/>
          <w:sz w:val="32"/>
          <w:szCs w:val="32"/>
          <w:highlight w:val="none"/>
        </w:rPr>
        <w:t>名的运动员</w:t>
      </w:r>
      <w:r>
        <w:rPr>
          <w:rFonts w:ascii="仿宋_GB2312" w:hAnsi="仿宋" w:eastAsia="仿宋_GB2312" w:cs="仿宋_GB2312"/>
          <w:color w:val="auto"/>
          <w:sz w:val="32"/>
          <w:szCs w:val="32"/>
          <w:highlight w:val="none"/>
        </w:rPr>
        <w:t>，</w:t>
      </w:r>
      <w:r>
        <w:rPr>
          <w:rFonts w:hint="eastAsia" w:ascii="仿宋_GB2312" w:hAnsi="仿宋" w:eastAsia="仿宋_GB2312" w:cs="仿宋_GB2312"/>
          <w:sz w:val="32"/>
          <w:szCs w:val="32"/>
        </w:rPr>
        <w:t>少年甲组（少年高龄组）</w:t>
      </w:r>
      <w:r>
        <w:rPr>
          <w:rFonts w:ascii="仿宋_GB2312" w:hAnsi="仿宋" w:eastAsia="仿宋_GB2312" w:cs="仿宋_GB2312"/>
          <w:sz w:val="32"/>
          <w:szCs w:val="32"/>
        </w:rPr>
        <w:t>（</w:t>
      </w:r>
      <w:r>
        <w:rPr>
          <w:rFonts w:hint="eastAsia" w:ascii="仿宋_GB2312" w:hAnsi="仿宋" w:eastAsia="仿宋_GB2312" w:cs="仿宋_GB2312"/>
          <w:sz w:val="32"/>
          <w:szCs w:val="32"/>
        </w:rPr>
        <w:t>男</w:t>
      </w:r>
      <w:r>
        <w:rPr>
          <w:rFonts w:ascii="仿宋_GB2312" w:hAnsi="仿宋" w:eastAsia="仿宋_GB2312" w:cs="仿宋_GB2312"/>
          <w:sz w:val="32"/>
          <w:szCs w:val="32"/>
        </w:rPr>
        <w:t>/</w:t>
      </w:r>
      <w:r>
        <w:rPr>
          <w:rFonts w:hint="eastAsia" w:ascii="仿宋_GB2312" w:hAnsi="仿宋" w:eastAsia="仿宋_GB2312" w:cs="仿宋_GB2312"/>
          <w:sz w:val="32"/>
          <w:szCs w:val="32"/>
        </w:rPr>
        <w:t>女</w:t>
      </w:r>
      <w:r>
        <w:rPr>
          <w:rFonts w:ascii="仿宋_GB2312" w:hAnsi="仿宋" w:eastAsia="仿宋_GB2312" w:cs="仿宋_GB2312"/>
          <w:sz w:val="32"/>
          <w:szCs w:val="32"/>
        </w:rPr>
        <w:t>）</w:t>
      </w:r>
      <w:r>
        <w:rPr>
          <w:rFonts w:hint="eastAsia" w:ascii="仿宋_GB2312" w:hAnsi="仿宋" w:eastAsia="仿宋_GB2312" w:cs="仿宋_GB2312"/>
          <w:sz w:val="32"/>
          <w:szCs w:val="32"/>
        </w:rPr>
        <w:t>、少年乙组（少年中龄组）</w:t>
      </w:r>
      <w:r>
        <w:rPr>
          <w:rFonts w:ascii="仿宋_GB2312" w:hAnsi="仿宋" w:eastAsia="仿宋_GB2312" w:cs="仿宋_GB2312"/>
          <w:sz w:val="32"/>
          <w:szCs w:val="32"/>
        </w:rPr>
        <w:t>（</w:t>
      </w:r>
      <w:r>
        <w:rPr>
          <w:rFonts w:hint="eastAsia" w:ascii="仿宋_GB2312" w:hAnsi="仿宋" w:eastAsia="仿宋_GB2312" w:cs="仿宋_GB2312"/>
          <w:sz w:val="32"/>
          <w:szCs w:val="32"/>
        </w:rPr>
        <w:t>男</w:t>
      </w:r>
      <w:r>
        <w:rPr>
          <w:rFonts w:ascii="仿宋_GB2312" w:hAnsi="仿宋" w:eastAsia="仿宋_GB2312" w:cs="仿宋_GB2312"/>
          <w:sz w:val="32"/>
          <w:szCs w:val="32"/>
        </w:rPr>
        <w:t>/</w:t>
      </w:r>
      <w:r>
        <w:rPr>
          <w:rFonts w:hint="eastAsia" w:ascii="仿宋_GB2312" w:hAnsi="仿宋" w:eastAsia="仿宋_GB2312" w:cs="仿宋_GB2312"/>
          <w:sz w:val="32"/>
          <w:szCs w:val="32"/>
        </w:rPr>
        <w:t>女</w:t>
      </w:r>
      <w:r>
        <w:rPr>
          <w:rFonts w:ascii="仿宋_GB2312" w:hAnsi="仿宋" w:eastAsia="仿宋_GB2312" w:cs="仿宋_GB2312"/>
          <w:sz w:val="32"/>
          <w:szCs w:val="32"/>
        </w:rPr>
        <w:t>）</w:t>
      </w:r>
      <w:r>
        <w:rPr>
          <w:rFonts w:hint="eastAsia" w:ascii="仿宋_GB2312" w:hAnsi="仿宋" w:eastAsia="仿宋_GB2312" w:cs="仿宋_GB2312"/>
          <w:sz w:val="32"/>
          <w:szCs w:val="32"/>
        </w:rPr>
        <w:t>、少年丙组（少年低龄组）</w:t>
      </w:r>
      <w:r>
        <w:rPr>
          <w:rFonts w:ascii="仿宋_GB2312" w:hAnsi="仿宋" w:eastAsia="仿宋_GB2312" w:cs="仿宋_GB2312"/>
          <w:sz w:val="32"/>
          <w:szCs w:val="32"/>
        </w:rPr>
        <w:t>（</w:t>
      </w:r>
      <w:r>
        <w:rPr>
          <w:rFonts w:hint="eastAsia" w:ascii="仿宋_GB2312" w:hAnsi="仿宋" w:eastAsia="仿宋_GB2312" w:cs="仿宋_GB2312"/>
          <w:sz w:val="32"/>
          <w:szCs w:val="32"/>
        </w:rPr>
        <w:t>男</w:t>
      </w:r>
      <w:r>
        <w:rPr>
          <w:rFonts w:ascii="仿宋_GB2312" w:hAnsi="仿宋" w:eastAsia="仿宋_GB2312" w:cs="仿宋_GB2312"/>
          <w:sz w:val="32"/>
          <w:szCs w:val="32"/>
        </w:rPr>
        <w:t>/</w:t>
      </w:r>
      <w:r>
        <w:rPr>
          <w:rFonts w:hint="eastAsia" w:ascii="仿宋_GB2312" w:hAnsi="仿宋" w:eastAsia="仿宋_GB2312" w:cs="仿宋_GB2312"/>
          <w:sz w:val="32"/>
          <w:szCs w:val="32"/>
        </w:rPr>
        <w:t>女</w:t>
      </w:r>
      <w:r>
        <w:rPr>
          <w:rFonts w:ascii="仿宋_GB2312" w:hAnsi="仿宋" w:eastAsia="仿宋_GB2312" w:cs="仿宋_GB2312"/>
          <w:sz w:val="32"/>
          <w:szCs w:val="32"/>
        </w:rPr>
        <w:t>）</w:t>
      </w:r>
      <w:r>
        <w:rPr>
          <w:rFonts w:hint="eastAsia" w:ascii="仿宋_GB2312" w:hAnsi="仿宋" w:eastAsia="仿宋_GB2312" w:cs="仿宋_GB2312"/>
          <w:color w:val="auto"/>
          <w:sz w:val="32"/>
          <w:szCs w:val="32"/>
          <w:highlight w:val="none"/>
        </w:rPr>
        <w:t>总成绩获得前</w:t>
      </w:r>
      <w:r>
        <w:rPr>
          <w:rFonts w:ascii="仿宋_GB2312" w:hAnsi="仿宋" w:eastAsia="仿宋_GB2312" w:cs="仿宋_GB2312"/>
          <w:color w:val="auto"/>
          <w:sz w:val="32"/>
          <w:szCs w:val="32"/>
          <w:highlight w:val="none"/>
        </w:rPr>
        <w:t>12</w:t>
      </w:r>
      <w:r>
        <w:rPr>
          <w:rFonts w:hint="eastAsia" w:ascii="仿宋_GB2312" w:hAnsi="仿宋" w:eastAsia="仿宋_GB2312" w:cs="仿宋_GB2312"/>
          <w:color w:val="auto"/>
          <w:sz w:val="32"/>
          <w:szCs w:val="32"/>
          <w:highlight w:val="none"/>
        </w:rPr>
        <w:t>名的运动员,有资格参加202</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z w:val="32"/>
          <w:szCs w:val="32"/>
          <w:highlight w:val="none"/>
        </w:rPr>
        <w:t>年北京市花样滑冰锦标赛相应组别的比赛</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所报运动员须参加过2025年北京市花样滑冰冠军赛。</w:t>
      </w:r>
    </w:p>
    <w:p w14:paraId="101B8330">
      <w:pPr>
        <w:spacing w:line="540" w:lineRule="exact"/>
        <w:ind w:firstLine="640" w:firstLineChars="200"/>
        <w:rPr>
          <w:rFonts w:hint="eastAsia" w:ascii="黑体" w:hAnsi="Times New Roman" w:eastAsia="黑体" w:cs="仿宋_GB2312"/>
          <w:color w:val="auto"/>
          <w:sz w:val="32"/>
          <w:szCs w:val="32"/>
          <w:lang w:val="en-US" w:eastAsia="zh-CN"/>
        </w:rPr>
      </w:pPr>
      <w:r>
        <w:rPr>
          <w:rFonts w:hint="eastAsia" w:ascii="黑体" w:hAnsi="Times New Roman" w:eastAsia="黑体" w:cs="仿宋_GB2312"/>
          <w:color w:val="auto"/>
          <w:sz w:val="32"/>
          <w:szCs w:val="32"/>
          <w:lang w:val="en-US" w:eastAsia="zh-CN"/>
        </w:rPr>
        <w:t>七、参加办法</w:t>
      </w:r>
    </w:p>
    <w:p w14:paraId="43C99FE9">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（一）以区为单位组队参加。</w:t>
      </w:r>
    </w:p>
    <w:p w14:paraId="31EC02DA">
      <w:pPr>
        <w:spacing w:line="54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（二）</w:t>
      </w:r>
      <w:r>
        <w:rPr>
          <w:rFonts w:ascii="仿宋_GB2312" w:hAnsi="仿宋" w:eastAsia="仿宋_GB2312"/>
          <w:color w:val="auto"/>
          <w:sz w:val="32"/>
          <w:szCs w:val="32"/>
          <w:highlight w:val="none"/>
        </w:rPr>
        <w:t>以202</w:t>
      </w:r>
      <w:r>
        <w:rPr>
          <w:rFonts w:hint="eastAsia" w:ascii="仿宋_GB2312" w:hAnsi="仿宋" w:eastAsia="仿宋_GB2312"/>
          <w:color w:val="auto"/>
          <w:sz w:val="32"/>
          <w:szCs w:val="32"/>
          <w:highlight w:val="none"/>
          <w:lang w:val="en-US" w:eastAsia="zh-CN"/>
        </w:rPr>
        <w:t>5</w:t>
      </w:r>
      <w:r>
        <w:rPr>
          <w:rFonts w:ascii="仿宋_GB2312" w:hAnsi="仿宋" w:eastAsia="仿宋_GB2312"/>
          <w:color w:val="auto"/>
          <w:sz w:val="32"/>
          <w:szCs w:val="32"/>
          <w:highlight w:val="none"/>
        </w:rPr>
        <w:t>年度青少年运动员注册为依据，运动员只能代表202</w:t>
      </w:r>
      <w:r>
        <w:rPr>
          <w:rFonts w:hint="eastAsia" w:ascii="仿宋_GB2312" w:hAnsi="仿宋" w:eastAsia="仿宋_GB2312"/>
          <w:color w:val="auto"/>
          <w:sz w:val="32"/>
          <w:szCs w:val="32"/>
          <w:highlight w:val="none"/>
          <w:lang w:val="en-US" w:eastAsia="zh-CN"/>
        </w:rPr>
        <w:t>5</w:t>
      </w:r>
      <w:r>
        <w:rPr>
          <w:rFonts w:ascii="仿宋_GB2312" w:hAnsi="仿宋" w:eastAsia="仿宋_GB2312"/>
          <w:color w:val="auto"/>
          <w:sz w:val="32"/>
          <w:szCs w:val="32"/>
          <w:highlight w:val="none"/>
        </w:rPr>
        <w:t>年度注册单位参加比赛</w:t>
      </w:r>
      <w:r>
        <w:rPr>
          <w:rFonts w:hint="eastAsia" w:ascii="仿宋_GB2312" w:hAnsi="仿宋" w:eastAsia="仿宋_GB2312"/>
          <w:color w:val="auto"/>
          <w:sz w:val="32"/>
          <w:szCs w:val="32"/>
          <w:highlight w:val="none"/>
        </w:rPr>
        <w:t>。</w:t>
      </w:r>
    </w:p>
    <w:p w14:paraId="4558FA95">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lang w:val="en-US" w:eastAsia="zh-CN"/>
        </w:rPr>
        <w:t>（三）</w:t>
      </w:r>
      <w:r>
        <w:rPr>
          <w:rFonts w:hint="eastAsia" w:ascii="仿宋_GB2312" w:hAnsi="仿宋" w:eastAsia="仿宋_GB2312" w:cs="仿宋_GB2312"/>
          <w:color w:val="auto"/>
          <w:sz w:val="32"/>
          <w:szCs w:val="32"/>
        </w:rPr>
        <w:t>经二级以上医院检查证明身体健康。</w:t>
      </w:r>
    </w:p>
    <w:p w14:paraId="564EBAE9">
      <w:pPr>
        <w:keepNext w:val="0"/>
        <w:keepLines w:val="0"/>
        <w:pageBreakBefore w:val="0"/>
        <w:widowControl w:val="0"/>
        <w:kinsoku/>
        <w:wordWrap/>
        <w:topLinePunct w:val="0"/>
        <w:bidi w:val="0"/>
        <w:snapToGrid/>
        <w:spacing w:line="540" w:lineRule="exact"/>
        <w:ind w:firstLine="640" w:firstLineChars="200"/>
        <w:textAlignment w:val="auto"/>
        <w:rPr>
          <w:rFonts w:ascii="仿宋_GB2312" w:hAnsi="微软雅黑" w:eastAsia="仿宋_GB2312" w:cs="仿宋_GB2312"/>
          <w:color w:val="auto"/>
          <w:sz w:val="32"/>
          <w:szCs w:val="32"/>
          <w:highlight w:val="yellow"/>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四</w:t>
      </w:r>
      <w:r>
        <w:rPr>
          <w:rFonts w:hint="eastAsia" w:ascii="仿宋_GB2312" w:hAnsi="仿宋" w:eastAsia="仿宋_GB2312"/>
          <w:color w:val="auto"/>
          <w:sz w:val="32"/>
          <w:szCs w:val="32"/>
        </w:rPr>
        <w:t>）每单位可报领队1人，每组别教练员</w:t>
      </w:r>
      <w:r>
        <w:rPr>
          <w:rFonts w:ascii="仿宋_GB2312" w:hAnsi="仿宋" w:eastAsia="仿宋_GB2312"/>
          <w:color w:val="auto"/>
          <w:sz w:val="32"/>
          <w:szCs w:val="32"/>
        </w:rPr>
        <w:t>2</w:t>
      </w:r>
      <w:r>
        <w:rPr>
          <w:rFonts w:hint="eastAsia" w:ascii="仿宋_GB2312" w:hAnsi="仿宋" w:eastAsia="仿宋_GB2312"/>
          <w:color w:val="auto"/>
          <w:sz w:val="32"/>
          <w:szCs w:val="32"/>
        </w:rPr>
        <w:t>人，</w:t>
      </w:r>
      <w:r>
        <w:rPr>
          <w:rFonts w:hint="eastAsia" w:ascii="仿宋_GB2312" w:hAnsi="仿宋" w:eastAsia="仿宋_GB2312"/>
          <w:color w:val="auto"/>
          <w:sz w:val="32"/>
          <w:szCs w:val="32"/>
          <w:lang w:val="en-US" w:eastAsia="zh-CN"/>
        </w:rPr>
        <w:t>队医1人，同1名领队、教练只能代表1个参赛单位进行报名，</w:t>
      </w:r>
      <w:r>
        <w:rPr>
          <w:rFonts w:hint="eastAsia" w:ascii="仿宋_GB2312" w:hAnsi="仿宋" w:eastAsia="仿宋_GB2312"/>
          <w:color w:val="auto"/>
          <w:sz w:val="32"/>
          <w:szCs w:val="32"/>
        </w:rPr>
        <w:t>每名运动员只能选择一个年龄组别参赛。</w:t>
      </w:r>
    </w:p>
    <w:p w14:paraId="02507149">
      <w:pPr>
        <w:spacing w:line="560" w:lineRule="exact"/>
        <w:ind w:firstLine="640" w:firstLineChars="200"/>
        <w:rPr>
          <w:rFonts w:hint="eastAsia" w:ascii="仿宋_GB2312" w:hAnsi="仿宋" w:eastAsia="仿宋_GB2312" w:cs="仿宋_GB2312"/>
          <w:color w:val="auto"/>
          <w:sz w:val="32"/>
          <w:szCs w:val="32"/>
          <w:highlight w:val="yellow"/>
          <w:lang w:val="en-US" w:eastAsia="zh-CN"/>
        </w:rPr>
      </w:pP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五</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sz w:val="32"/>
          <w:szCs w:val="32"/>
          <w:highlight w:val="none"/>
        </w:rPr>
        <w:t>比</w:t>
      </w:r>
      <w:r>
        <w:rPr>
          <w:rFonts w:hint="eastAsia" w:ascii="仿宋_GB2312" w:hAnsi="仿宋" w:eastAsia="仿宋_GB2312" w:cs="仿宋_GB2312"/>
          <w:sz w:val="32"/>
          <w:szCs w:val="32"/>
        </w:rPr>
        <w:t>赛时运动员须持本人</w:t>
      </w:r>
      <w:r>
        <w:rPr>
          <w:rFonts w:hint="eastAsia" w:ascii="仿宋_GB2312" w:hAnsi="仿宋" w:eastAsia="仿宋_GB2312" w:cs="仿宋_GB2312"/>
          <w:sz w:val="32"/>
          <w:szCs w:val="32"/>
          <w:lang w:val="en-US" w:eastAsia="zh-CN"/>
        </w:rPr>
        <w:t>注册时所提交的有效身份证件</w:t>
      </w:r>
      <w:r>
        <w:rPr>
          <w:rFonts w:hint="eastAsia" w:ascii="仿宋_GB2312" w:hAnsi="仿宋" w:eastAsia="仿宋_GB2312" w:cs="仿宋_GB2312"/>
          <w:sz w:val="32"/>
          <w:szCs w:val="32"/>
        </w:rPr>
        <w:t>原件参赛。</w:t>
      </w:r>
    </w:p>
    <w:p w14:paraId="7677CDDE">
      <w:pPr>
        <w:spacing w:line="560" w:lineRule="exact"/>
        <w:ind w:firstLine="640" w:firstLineChars="200"/>
        <w:rPr>
          <w:rFonts w:hint="eastAsia" w:ascii="黑体" w:hAnsi="仿宋" w:eastAsia="黑体" w:cs="黑体"/>
          <w:color w:val="auto"/>
          <w:sz w:val="32"/>
          <w:szCs w:val="32"/>
          <w:lang w:val="en-US" w:eastAsia="zh-CN"/>
        </w:rPr>
      </w:pPr>
      <w:r>
        <w:rPr>
          <w:rFonts w:hint="eastAsia" w:ascii="黑体" w:hAnsi="仿宋" w:eastAsia="黑体" w:cs="黑体"/>
          <w:color w:val="auto"/>
          <w:sz w:val="32"/>
          <w:szCs w:val="32"/>
          <w:lang w:val="en-US" w:eastAsia="zh-CN"/>
        </w:rPr>
        <w:t>八、竞赛办法</w:t>
      </w:r>
    </w:p>
    <w:p w14:paraId="00527272">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（一）采用最新版《国际滑冰联盟竞赛规则》。</w:t>
      </w:r>
    </w:p>
    <w:p w14:paraId="767589D4">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（二）所有竞赛项目及组别均根据报名人数按规则决定赛次。</w:t>
      </w:r>
    </w:p>
    <w:p w14:paraId="1AD37C10">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（三）报名确认后不得更改，各项目各组别如报名参赛3人或参赛运动员均代表同1个单位时，可进行比赛和录取名次。如所报组别小项不足3人时，则不进行比赛。</w:t>
      </w:r>
    </w:p>
    <w:p w14:paraId="3DC06271">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（四）弃权规定</w:t>
      </w:r>
    </w:p>
    <w:p w14:paraId="1D7C2F56">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1.比赛期间运动员因伤病或其他原因不能参赛，需书面告知组委会，并加盖公章，内容包括弃权原因并明确弃权项目。</w:t>
      </w:r>
    </w:p>
    <w:p w14:paraId="6067D88C">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2.因伤病弃权，需提供二级以上医院出具的诊断证明，考试、研学等其他原因弃权，需提供所在学校出具的证明，并至少在赛前两日提出弃权申请。</w:t>
      </w:r>
    </w:p>
    <w:p w14:paraId="74247EB3">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3.符合弃权条件的运动员，之前取得的名次和成绩有效。未按弃权时间及相关要求书面告知组委会不参赛的运动员，视为无故弃权，取消本人本次比赛成绩及下一年度市级青少年体育赛事参赛资格。</w:t>
      </w:r>
    </w:p>
    <w:p w14:paraId="7B190C9A">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（五）领队会于赛前一周内召开，会上将最后确认参赛运动员名单，教练员或领队签字后生效。</w:t>
      </w:r>
    </w:p>
    <w:p w14:paraId="6073A757">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（六）服装要求将参照全国比赛有关服装管理规定执行。</w:t>
      </w:r>
    </w:p>
    <w:p w14:paraId="785348CA">
      <w:pPr>
        <w:keepNext w:val="0"/>
        <w:keepLines w:val="0"/>
        <w:pageBreakBefore w:val="0"/>
        <w:widowControl w:val="0"/>
        <w:kinsoku/>
        <w:wordWrap/>
        <w:topLinePunct w:val="0"/>
        <w:bidi w:val="0"/>
        <w:snapToGrid/>
        <w:spacing w:line="560" w:lineRule="exact"/>
        <w:ind w:firstLine="640" w:firstLineChars="200"/>
        <w:textAlignment w:val="auto"/>
        <w:rPr>
          <w:rFonts w:ascii="黑体" w:hAnsi="仿宋" w:eastAsia="黑体" w:cs="黑体"/>
          <w:color w:val="auto"/>
          <w:sz w:val="32"/>
          <w:szCs w:val="32"/>
        </w:rPr>
      </w:pPr>
      <w:r>
        <w:rPr>
          <w:rFonts w:hint="eastAsia" w:ascii="黑体" w:hAnsi="仿宋" w:eastAsia="黑体" w:cs="黑体"/>
          <w:color w:val="auto"/>
          <w:sz w:val="32"/>
          <w:szCs w:val="32"/>
        </w:rPr>
        <w:t>九、竞赛内容</w:t>
      </w:r>
    </w:p>
    <w:p w14:paraId="680A88A7">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sz w:val="32"/>
          <w:szCs w:val="32"/>
        </w:rPr>
      </w:pPr>
      <w:r>
        <w:rPr>
          <w:rFonts w:hint="eastAsia" w:ascii="仿宋_GB2312" w:hAnsi="仿宋" w:eastAsia="仿宋_GB2312" w:cs="仿宋"/>
          <w:color w:val="auto"/>
          <w:sz w:val="32"/>
          <w:szCs w:val="32"/>
        </w:rPr>
        <w:t>详细内容见附件</w:t>
      </w:r>
      <w:r>
        <w:rPr>
          <w:rFonts w:ascii="仿宋_GB2312" w:hAnsi="仿宋" w:eastAsia="仿宋_GB2312" w:cs="Times New Roman"/>
          <w:color w:val="auto"/>
          <w:sz w:val="32"/>
          <w:szCs w:val="32"/>
        </w:rPr>
        <w:t>《202</w:t>
      </w:r>
      <w:r>
        <w:rPr>
          <w:rFonts w:hint="eastAsia" w:ascii="仿宋_GB2312" w:hAnsi="仿宋" w:eastAsia="仿宋_GB2312" w:cs="Times New Roman"/>
          <w:color w:val="auto"/>
          <w:sz w:val="32"/>
          <w:szCs w:val="32"/>
          <w:lang w:val="en-US" w:eastAsia="zh-CN"/>
        </w:rPr>
        <w:t>5</w:t>
      </w:r>
      <w:r>
        <w:rPr>
          <w:rFonts w:hint="eastAsia" w:ascii="仿宋_GB2312" w:hAnsi="仿宋" w:eastAsia="仿宋_GB2312" w:cs="Times New Roman"/>
          <w:color w:val="auto"/>
          <w:sz w:val="32"/>
          <w:szCs w:val="32"/>
        </w:rPr>
        <w:t>年北京市花样滑</w:t>
      </w:r>
      <w:r>
        <w:rPr>
          <w:rFonts w:hint="eastAsia" w:ascii="仿宋_GB2312" w:hAnsi="仿宋" w:eastAsia="仿宋_GB2312" w:cs="Times New Roman"/>
          <w:color w:val="auto"/>
          <w:sz w:val="32"/>
          <w:szCs w:val="32"/>
          <w:highlight w:val="none"/>
        </w:rPr>
        <w:t>冰</w:t>
      </w:r>
      <w:r>
        <w:rPr>
          <w:rFonts w:hint="eastAsia" w:ascii="仿宋_GB2312" w:hAnsi="仿宋" w:eastAsia="仿宋_GB2312" w:cs="Times New Roman"/>
          <w:color w:val="auto"/>
          <w:sz w:val="32"/>
          <w:szCs w:val="32"/>
          <w:highlight w:val="none"/>
          <w:lang w:val="en-US" w:eastAsia="zh-CN"/>
        </w:rPr>
        <w:t>锦标赛</w:t>
      </w:r>
      <w:r>
        <w:rPr>
          <w:rFonts w:hint="eastAsia" w:ascii="仿宋_GB2312" w:hAnsi="仿宋" w:eastAsia="仿宋_GB2312" w:cs="Times New Roman"/>
          <w:color w:val="auto"/>
          <w:sz w:val="32"/>
          <w:szCs w:val="32"/>
          <w:highlight w:val="none"/>
        </w:rPr>
        <w:t>竞</w:t>
      </w:r>
      <w:r>
        <w:rPr>
          <w:rFonts w:hint="eastAsia" w:ascii="仿宋_GB2312" w:hAnsi="仿宋" w:eastAsia="仿宋_GB2312" w:cs="Times New Roman"/>
          <w:color w:val="auto"/>
          <w:sz w:val="32"/>
          <w:szCs w:val="32"/>
        </w:rPr>
        <w:t>赛内容</w:t>
      </w:r>
      <w:r>
        <w:rPr>
          <w:rFonts w:ascii="仿宋_GB2312" w:hAnsi="仿宋" w:eastAsia="仿宋_GB2312" w:cs="Times New Roman"/>
          <w:color w:val="auto"/>
          <w:sz w:val="32"/>
          <w:szCs w:val="32"/>
        </w:rPr>
        <w:t>》。</w:t>
      </w:r>
    </w:p>
    <w:p w14:paraId="06D4BCE2">
      <w:pPr>
        <w:spacing w:line="540" w:lineRule="exact"/>
        <w:ind w:firstLine="640" w:firstLineChars="200"/>
        <w:rPr>
          <w:rFonts w:ascii="仿宋_GB2312" w:hAnsi="Times New Roman" w:eastAsia="仿宋_GB2312" w:cs="仿宋_GB2312"/>
          <w:color w:val="auto"/>
          <w:sz w:val="32"/>
          <w:szCs w:val="32"/>
        </w:rPr>
      </w:pPr>
      <w:r>
        <w:rPr>
          <w:rFonts w:hint="eastAsia" w:ascii="黑体" w:hAnsi="黑体" w:eastAsia="黑体" w:cs="仿宋_GB2312"/>
          <w:color w:val="auto"/>
          <w:sz w:val="32"/>
          <w:szCs w:val="32"/>
          <w:lang w:val="en-US" w:eastAsia="zh-CN"/>
        </w:rPr>
        <w:t>十</w:t>
      </w:r>
      <w:r>
        <w:rPr>
          <w:rFonts w:hint="eastAsia" w:ascii="黑体" w:hAnsi="黑体" w:eastAsia="黑体" w:cs="仿宋_GB2312"/>
          <w:color w:val="auto"/>
          <w:sz w:val="32"/>
          <w:szCs w:val="32"/>
        </w:rPr>
        <w:t>、报名办法</w:t>
      </w:r>
    </w:p>
    <w:p w14:paraId="16C97D74">
      <w:pPr>
        <w:spacing w:line="560" w:lineRule="exact"/>
        <w:ind w:left="120" w:leftChars="50" w:firstLine="480" w:firstLineChars="150"/>
        <w:jc w:val="both"/>
        <w:rPr>
          <w:rFonts w:ascii="仿宋_GB2312" w:hAnsi="Times New Roman" w:eastAsia="仿宋_GB2312" w:cs="仿宋_GB2312"/>
          <w:color w:val="auto"/>
          <w:sz w:val="32"/>
          <w:szCs w:val="32"/>
        </w:rPr>
      </w:pPr>
      <w:r>
        <w:rPr>
          <w:rFonts w:hint="eastAsia" w:ascii="仿宋_GB2312" w:hAnsi="仿宋" w:eastAsia="仿宋_GB2312" w:cs="仿宋_GB2312"/>
          <w:color w:val="auto"/>
          <w:sz w:val="32"/>
          <w:szCs w:val="32"/>
        </w:rPr>
        <w:t>（一）网络报名：</w:t>
      </w:r>
      <w:r>
        <w:rPr>
          <w:rFonts w:hint="eastAsia" w:ascii="仿宋_GB2312" w:hAnsi="仿宋" w:eastAsia="仿宋_GB2312" w:cs="仿宋"/>
          <w:color w:val="auto"/>
          <w:sz w:val="32"/>
          <w:szCs w:val="32"/>
        </w:rPr>
        <w:t>各参赛单位于</w:t>
      </w:r>
      <w:r>
        <w:rPr>
          <w:rFonts w:hint="eastAsia" w:ascii="仿宋_GB2312" w:hAnsi="仿宋" w:eastAsia="仿宋_GB2312" w:cs="仿宋_GB2312"/>
          <w:color w:val="auto"/>
          <w:sz w:val="32"/>
          <w:szCs w:val="32"/>
        </w:rPr>
        <w:t>202</w:t>
      </w:r>
      <w:r>
        <w:rPr>
          <w:rFonts w:hint="eastAsia" w:ascii="仿宋_GB2312" w:hAnsi="仿宋" w:eastAsia="仿宋_GB2312" w:cs="仿宋_GB2312"/>
          <w:color w:val="auto"/>
          <w:sz w:val="32"/>
          <w:szCs w:val="32"/>
          <w:lang w:val="en-US" w:eastAsia="zh-CN"/>
        </w:rPr>
        <w:t>5</w:t>
      </w:r>
      <w:r>
        <w:rPr>
          <w:rFonts w:hint="eastAsia" w:ascii="仿宋_GB2312" w:hAnsi="仿宋" w:eastAsia="仿宋_GB2312" w:cs="仿宋_GB2312"/>
          <w:color w:val="auto"/>
          <w:sz w:val="32"/>
          <w:szCs w:val="32"/>
        </w:rPr>
        <w:t>年</w:t>
      </w:r>
      <w:r>
        <w:rPr>
          <w:rFonts w:hint="eastAsia" w:ascii="仿宋_GB2312" w:hAnsi="仿宋" w:eastAsia="仿宋_GB2312" w:cs="仿宋_GB2312"/>
          <w:color w:val="auto"/>
          <w:sz w:val="32"/>
          <w:szCs w:val="32"/>
          <w:lang w:val="en-US" w:eastAsia="zh-CN"/>
        </w:rPr>
        <w:t>8</w:t>
      </w:r>
      <w:r>
        <w:rPr>
          <w:rFonts w:hint="eastAsia" w:ascii="仿宋_GB2312" w:hAnsi="仿宋" w:eastAsia="仿宋_GB2312" w:cs="仿宋_GB2312"/>
          <w:color w:val="auto"/>
          <w:sz w:val="32"/>
          <w:szCs w:val="32"/>
        </w:rPr>
        <w:t>月</w:t>
      </w:r>
      <w:r>
        <w:rPr>
          <w:rFonts w:hint="eastAsia" w:ascii="仿宋_GB2312" w:hAnsi="仿宋" w:eastAsia="仿宋_GB2312" w:cs="仿宋_GB2312"/>
          <w:color w:val="auto"/>
          <w:sz w:val="32"/>
          <w:szCs w:val="32"/>
          <w:lang w:val="en-US" w:eastAsia="zh-CN"/>
        </w:rPr>
        <w:t>19</w:t>
      </w:r>
      <w:r>
        <w:rPr>
          <w:rFonts w:hint="eastAsia" w:ascii="仿宋_GB2312" w:hAnsi="仿宋" w:eastAsia="仿宋_GB2312" w:cs="仿宋_GB2312"/>
          <w:color w:val="auto"/>
          <w:sz w:val="32"/>
          <w:szCs w:val="32"/>
        </w:rPr>
        <w:t>日</w:t>
      </w:r>
      <w:r>
        <w:rPr>
          <w:rFonts w:hint="eastAsia" w:ascii="仿宋_GB2312" w:hAnsi="仿宋" w:eastAsia="仿宋_GB2312" w:cs="仿宋_GB2312"/>
          <w:color w:val="auto"/>
          <w:sz w:val="32"/>
          <w:szCs w:val="32"/>
          <w:lang w:val="en-US" w:eastAsia="zh-CN"/>
        </w:rPr>
        <w:t>至20</w:t>
      </w:r>
      <w:r>
        <w:rPr>
          <w:rFonts w:hint="eastAsia" w:ascii="仿宋_GB2312" w:hAnsi="仿宋" w:eastAsia="仿宋_GB2312" w:cs="仿宋_GB2312"/>
          <w:color w:val="auto"/>
          <w:sz w:val="32"/>
          <w:szCs w:val="32"/>
        </w:rPr>
        <w:t>日</w:t>
      </w:r>
      <w:r>
        <w:rPr>
          <w:rFonts w:hint="eastAsia" w:ascii="仿宋_GB2312" w:hAnsi="Times New Roman" w:eastAsia="仿宋_GB2312" w:cs="仿宋_GB2312"/>
          <w:color w:val="auto"/>
          <w:sz w:val="32"/>
          <w:szCs w:val="32"/>
        </w:rPr>
        <w:t>在</w:t>
      </w:r>
      <w:r>
        <w:rPr>
          <w:rFonts w:ascii="仿宋_GB2312" w:hAnsi="仿宋" w:eastAsia="仿宋_GB2312" w:cs="仿宋_GB2312"/>
          <w:color w:val="auto"/>
          <w:sz w:val="32"/>
          <w:szCs w:val="32"/>
        </w:rPr>
        <w:t>北京市体育竞赛管理和国际交流中心官方网站 (https://www.bjcac.org.cn)进行网络预报名；</w:t>
      </w:r>
    </w:p>
    <w:p w14:paraId="349F2887">
      <w:pPr>
        <w:spacing w:line="560" w:lineRule="exact"/>
        <w:ind w:firstLine="640" w:firstLineChars="200"/>
        <w:rPr>
          <w:rFonts w:ascii="仿宋_GB2312" w:hAnsi="仿宋" w:eastAsia="仿宋_GB2312" w:cs="仿宋_GB2312"/>
          <w:color w:val="auto"/>
          <w:sz w:val="32"/>
          <w:szCs w:val="32"/>
        </w:rPr>
      </w:pPr>
      <w:r>
        <w:rPr>
          <w:rFonts w:hint="eastAsia" w:ascii="仿宋_GB2312" w:hAnsi="Times New Roman" w:eastAsia="仿宋_GB2312" w:cs="仿宋_GB2312"/>
          <w:color w:val="auto"/>
          <w:sz w:val="32"/>
          <w:szCs w:val="32"/>
        </w:rPr>
        <w:t>（二）现场报名：</w:t>
      </w:r>
      <w:r>
        <w:rPr>
          <w:rFonts w:hint="eastAsia" w:ascii="仿宋_GB2312" w:hAnsi="仿宋" w:eastAsia="仿宋_GB2312" w:cs="仿宋"/>
          <w:color w:val="auto"/>
          <w:sz w:val="32"/>
          <w:szCs w:val="32"/>
        </w:rPr>
        <w:t>各参赛单位于</w:t>
      </w:r>
      <w:r>
        <w:rPr>
          <w:rFonts w:hint="eastAsia" w:ascii="仿宋_GB2312" w:hAnsi="Times New Roman" w:eastAsia="仿宋_GB2312" w:cs="仿宋_GB2312"/>
          <w:color w:val="auto"/>
          <w:sz w:val="32"/>
          <w:szCs w:val="32"/>
          <w:highlight w:val="none"/>
        </w:rPr>
        <w:t>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w:t>
      </w:r>
      <w:r>
        <w:rPr>
          <w:rFonts w:hint="eastAsia" w:ascii="仿宋_GB2312" w:hAnsi="Times New Roman" w:eastAsia="仿宋_GB2312" w:cs="仿宋_GB2312"/>
          <w:color w:val="auto"/>
          <w:sz w:val="32"/>
          <w:szCs w:val="32"/>
          <w:highlight w:val="none"/>
          <w:lang w:val="en-US" w:eastAsia="zh-CN"/>
        </w:rPr>
        <w:t>8</w:t>
      </w:r>
      <w:r>
        <w:rPr>
          <w:rFonts w:hint="eastAsia" w:ascii="仿宋_GB2312" w:hAnsi="Times New Roman" w:eastAsia="仿宋_GB2312" w:cs="仿宋_GB2312"/>
          <w:color w:val="auto"/>
          <w:sz w:val="32"/>
          <w:szCs w:val="32"/>
          <w:highlight w:val="none"/>
        </w:rPr>
        <w:t>月</w:t>
      </w:r>
      <w:r>
        <w:rPr>
          <w:rFonts w:hint="eastAsia" w:ascii="仿宋_GB2312" w:hAnsi="Times New Roman" w:eastAsia="仿宋_GB2312" w:cs="仿宋_GB2312"/>
          <w:color w:val="auto"/>
          <w:sz w:val="32"/>
          <w:szCs w:val="32"/>
          <w:highlight w:val="none"/>
          <w:lang w:val="en-US" w:eastAsia="zh-CN"/>
        </w:rPr>
        <w:t>22</w:t>
      </w:r>
      <w:r>
        <w:rPr>
          <w:rFonts w:hint="eastAsia" w:ascii="仿宋_GB2312" w:hAnsi="Times New Roman" w:eastAsia="仿宋_GB2312" w:cs="仿宋_GB2312"/>
          <w:color w:val="auto"/>
          <w:sz w:val="32"/>
          <w:szCs w:val="32"/>
          <w:highlight w:val="none"/>
        </w:rPr>
        <w:t>日</w:t>
      </w:r>
      <w:r>
        <w:rPr>
          <w:rFonts w:hint="eastAsia" w:ascii="仿宋_GB2312" w:hAnsi="Times New Roman" w:eastAsia="仿宋_GB2312" w:cs="仿宋_GB2312"/>
          <w:color w:val="auto"/>
          <w:sz w:val="32"/>
          <w:szCs w:val="32"/>
        </w:rPr>
        <w:t>将以下材料送交</w:t>
      </w:r>
      <w:r>
        <w:rPr>
          <w:rFonts w:ascii="仿宋_GB2312" w:hAnsi="仿宋" w:eastAsia="仿宋_GB2312" w:cs="仿宋_GB2312"/>
          <w:color w:val="auto"/>
          <w:sz w:val="32"/>
          <w:szCs w:val="32"/>
        </w:rPr>
        <w:t>北京市体育竞赛管理和国际交流中心</w:t>
      </w:r>
      <w:r>
        <w:rPr>
          <w:rFonts w:hint="eastAsia" w:ascii="仿宋_GB2312" w:hAnsi="Times New Roman" w:eastAsia="仿宋_GB2312" w:cs="仿宋_GB2312"/>
          <w:color w:val="auto"/>
          <w:sz w:val="32"/>
          <w:szCs w:val="32"/>
          <w:lang w:val="en-US" w:eastAsia="zh-CN"/>
        </w:rPr>
        <w:t>四层奥运项目管理二部</w:t>
      </w:r>
      <w:r>
        <w:rPr>
          <w:rFonts w:hint="eastAsia" w:ascii="仿宋_GB2312" w:hAnsi="Times New Roman" w:eastAsia="仿宋_GB2312" w:cs="仿宋_GB2312"/>
          <w:color w:val="auto"/>
          <w:sz w:val="32"/>
          <w:szCs w:val="32"/>
        </w:rPr>
        <w:t>。</w:t>
      </w:r>
    </w:p>
    <w:p w14:paraId="374D3ADA">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1.加盖参赛单位公章报名表一份；</w:t>
      </w:r>
    </w:p>
    <w:p w14:paraId="10E37560">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2.领队签字并加盖参赛单位公章参赛承诺书一份；</w:t>
      </w:r>
    </w:p>
    <w:p w14:paraId="3CB4A614">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3.参赛领队、教练员和队医身份证复印件；</w:t>
      </w:r>
    </w:p>
    <w:p w14:paraId="0D9A61AD">
      <w:pPr>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rPr>
        <w:t>4.参赛运动员及监护人签字运动员参赛声明</w:t>
      </w:r>
      <w:r>
        <w:rPr>
          <w:rFonts w:hint="eastAsia" w:ascii="仿宋_GB2312" w:hAnsi="仿宋" w:eastAsia="仿宋_GB2312" w:cs="仿宋_GB2312"/>
          <w:color w:val="auto"/>
          <w:sz w:val="32"/>
          <w:szCs w:val="32"/>
          <w:lang w:eastAsia="zh-CN"/>
        </w:rPr>
        <w:t>。</w:t>
      </w:r>
    </w:p>
    <w:p w14:paraId="17BEA65A">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（三）逾期未报名或未提交材料按不参赛处理，报名后不得更改</w:t>
      </w:r>
      <w:r>
        <w:rPr>
          <w:rFonts w:hint="eastAsia" w:ascii="仿宋_GB2312" w:hAnsi="仿宋" w:eastAsia="仿宋_GB2312" w:cs="仿宋_GB2312"/>
          <w:color w:val="auto"/>
          <w:sz w:val="32"/>
          <w:szCs w:val="32"/>
          <w:highlight w:val="none"/>
        </w:rPr>
        <w:t>，不在参赛人员名单内的人员届时不得入场。</w:t>
      </w:r>
    </w:p>
    <w:p w14:paraId="42779F77">
      <w:pPr>
        <w:keepNext w:val="0"/>
        <w:keepLines w:val="0"/>
        <w:pageBreakBefore w:val="0"/>
        <w:widowControl w:val="0"/>
        <w:kinsoku/>
        <w:wordWrap/>
        <w:topLinePunct w:val="0"/>
        <w:bidi w:val="0"/>
        <w:snapToGrid/>
        <w:spacing w:line="560" w:lineRule="exact"/>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 xml:space="preserve">    （四）本次比赛不收取报名费。</w:t>
      </w:r>
    </w:p>
    <w:p w14:paraId="2CC12FE9">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highlight w:val="none"/>
        </w:rPr>
        <w:t>联系人：</w:t>
      </w:r>
      <w:r>
        <w:rPr>
          <w:rFonts w:hint="eastAsia" w:ascii="仿宋_GB2312" w:hAnsi="仿宋" w:eastAsia="仿宋_GB2312" w:cs="仿宋_GB2312"/>
          <w:color w:val="auto"/>
          <w:sz w:val="32"/>
          <w:szCs w:val="32"/>
          <w:highlight w:val="none"/>
          <w:lang w:val="en-US" w:eastAsia="zh-CN"/>
        </w:rPr>
        <w:t>赵一峥</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rPr>
        <w:t>联系电话：63159690</w:t>
      </w:r>
    </w:p>
    <w:p w14:paraId="6EC5E7FF">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u w:val="single"/>
        </w:rPr>
      </w:pPr>
      <w:r>
        <w:rPr>
          <w:rFonts w:hint="eastAsia" w:ascii="仿宋_GB2312" w:hAnsi="仿宋" w:eastAsia="仿宋_GB2312" w:cs="仿宋_GB2312"/>
          <w:color w:val="auto"/>
          <w:sz w:val="32"/>
          <w:szCs w:val="32"/>
        </w:rPr>
        <w:t>电子邮箱：</w:t>
      </w:r>
      <w:r>
        <w:rPr>
          <w:rFonts w:hint="eastAsia" w:ascii="仿宋_GB2312" w:hAnsi="仿宋" w:eastAsia="仿宋_GB2312" w:cs="仿宋_GB2312"/>
          <w:color w:val="auto"/>
          <w:sz w:val="32"/>
          <w:szCs w:val="32"/>
          <w:lang w:val="en-US" w:eastAsia="zh-CN"/>
        </w:rPr>
        <w:t>zhaoyizheng</w:t>
      </w:r>
      <w:r>
        <w:rPr>
          <w:rFonts w:hint="eastAsia" w:ascii="仿宋_GB2312" w:hAnsi="仿宋" w:eastAsia="仿宋_GB2312" w:cs="仿宋_GB2312"/>
          <w:color w:val="auto"/>
          <w:sz w:val="32"/>
          <w:szCs w:val="32"/>
        </w:rPr>
        <w:t>@</w:t>
      </w:r>
      <w:r>
        <w:rPr>
          <w:rFonts w:ascii="仿宋_GB2312" w:hAnsi="仿宋" w:eastAsia="仿宋_GB2312" w:cs="仿宋_GB2312"/>
          <w:color w:val="auto"/>
          <w:sz w:val="32"/>
          <w:szCs w:val="32"/>
        </w:rPr>
        <w:t>tyj.beijing.gov.cn</w:t>
      </w:r>
    </w:p>
    <w:p w14:paraId="42AE0298">
      <w:pPr>
        <w:numPr>
          <w:ilvl w:val="0"/>
          <w:numId w:val="0"/>
        </w:numPr>
        <w:spacing w:line="240" w:lineRule="auto"/>
        <w:ind w:firstLine="640" w:firstLineChars="200"/>
        <w:rPr>
          <w:rFonts w:hint="eastAsia" w:ascii="黑体" w:hAnsi="仿宋" w:eastAsia="黑体" w:cs="黑体"/>
          <w:color w:val="auto"/>
          <w:sz w:val="32"/>
          <w:szCs w:val="32"/>
        </w:rPr>
      </w:pPr>
      <w:r>
        <w:rPr>
          <w:rFonts w:hint="eastAsia" w:ascii="黑体" w:hAnsi="仿宋" w:eastAsia="黑体" w:cs="黑体"/>
          <w:color w:val="auto"/>
          <w:sz w:val="32"/>
          <w:szCs w:val="32"/>
          <w:lang w:val="en-US" w:eastAsia="zh-CN"/>
        </w:rPr>
        <w:t>十一、</w:t>
      </w:r>
      <w:r>
        <w:rPr>
          <w:rFonts w:hint="eastAsia" w:ascii="黑体" w:hAnsi="仿宋" w:eastAsia="黑体" w:cs="黑体"/>
          <w:color w:val="auto"/>
          <w:sz w:val="32"/>
          <w:szCs w:val="32"/>
        </w:rPr>
        <w:t>录取名次和奖励办法</w:t>
      </w:r>
    </w:p>
    <w:p w14:paraId="0F8E3D89">
      <w:pPr>
        <w:pStyle w:val="4"/>
        <w:numPr>
          <w:ilvl w:val="0"/>
          <w:numId w:val="0"/>
        </w:numPr>
        <w:ind w:left="0" w:leftChars="0" w:firstLine="0" w:firstLineChars="0"/>
        <w:rPr>
          <w:rFonts w:hint="eastAsia" w:ascii="仿宋_GB2312" w:eastAsia="仿宋_GB2312"/>
          <w:color w:val="auto"/>
          <w:sz w:val="32"/>
          <w:szCs w:val="32"/>
        </w:rPr>
      </w:pPr>
      <w:r>
        <w:rPr>
          <w:rFonts w:hint="eastAsia"/>
          <w:color w:val="auto"/>
          <w:lang w:val="en-US" w:eastAsia="zh-CN"/>
        </w:rPr>
        <w:t xml:space="preserve">   </w:t>
      </w:r>
      <w:r>
        <w:rPr>
          <w:rFonts w:hint="eastAsia" w:ascii="仿宋_GB2312" w:hAnsi="Times New Roman" w:eastAsia="仿宋_GB2312"/>
          <w:color w:val="auto"/>
          <w:sz w:val="32"/>
          <w:szCs w:val="32"/>
        </w:rPr>
        <w:t>（一）录取名次按照实际到场参赛人数为准，比赛各项目</w:t>
      </w:r>
      <w:r>
        <w:rPr>
          <w:rFonts w:hint="eastAsia" w:ascii="仿宋_GB2312" w:hAnsi="仿宋" w:eastAsia="仿宋_GB2312" w:cs="仿宋_GB2312"/>
          <w:color w:val="auto"/>
          <w:sz w:val="32"/>
          <w:szCs w:val="32"/>
        </w:rPr>
        <w:t>组别录取前八名</w:t>
      </w:r>
      <w:r>
        <w:rPr>
          <w:rFonts w:hint="eastAsia" w:ascii="仿宋_GB2312" w:eastAsia="仿宋_GB2312"/>
          <w:color w:val="auto"/>
          <w:sz w:val="32"/>
          <w:szCs w:val="32"/>
        </w:rPr>
        <w:t>，参赛不足8人（含）的，递减一名录取。</w:t>
      </w:r>
    </w:p>
    <w:p w14:paraId="155FE462">
      <w:pPr>
        <w:pStyle w:val="4"/>
        <w:numPr>
          <w:ilvl w:val="0"/>
          <w:numId w:val="0"/>
        </w:numPr>
        <w:ind w:firstLine="640" w:firstLineChars="200"/>
        <w:rPr>
          <w:rFonts w:hint="eastAsia" w:ascii="仿宋_GB2312" w:hAnsi="Times New Roman" w:eastAsia="仿宋_GB2312"/>
          <w:color w:val="auto"/>
          <w:sz w:val="32"/>
          <w:szCs w:val="32"/>
        </w:rPr>
      </w:pPr>
      <w:r>
        <w:rPr>
          <w:rFonts w:hint="eastAsia" w:ascii="仿宋_GB2312" w:hAnsi="Times New Roman" w:eastAsia="仿宋_GB2312" w:cs="仿宋_GB2312"/>
          <w:color w:val="auto"/>
          <w:sz w:val="32"/>
          <w:szCs w:val="32"/>
        </w:rPr>
        <w:t>（二）获得比赛前3名的运动员，</w:t>
      </w:r>
      <w:r>
        <w:rPr>
          <w:rFonts w:hint="eastAsia" w:ascii="仿宋_GB2312" w:hAnsi="Times New Roman" w:eastAsia="仿宋_GB2312"/>
          <w:color w:val="auto"/>
          <w:sz w:val="32"/>
          <w:szCs w:val="32"/>
        </w:rPr>
        <w:t>运动员</w:t>
      </w:r>
      <w:r>
        <w:rPr>
          <w:rFonts w:hint="eastAsia" w:ascii="仿宋_GB2312" w:hAnsi="Times New Roman" w:eastAsia="仿宋_GB2312" w:cs="仿宋_GB2312"/>
          <w:color w:val="auto"/>
          <w:sz w:val="32"/>
          <w:szCs w:val="32"/>
        </w:rPr>
        <w:t>分别颁发奖牌和证书；</w:t>
      </w:r>
      <w:r>
        <w:rPr>
          <w:rFonts w:hint="eastAsia" w:ascii="仿宋_GB2312" w:hAnsi="Times New Roman" w:eastAsia="仿宋_GB2312"/>
          <w:color w:val="auto"/>
          <w:sz w:val="32"/>
          <w:szCs w:val="32"/>
        </w:rPr>
        <w:t>其他获得名次者分别颁发证书。</w:t>
      </w:r>
    </w:p>
    <w:p w14:paraId="7AADDF7F">
      <w:pPr>
        <w:pStyle w:val="4"/>
        <w:ind w:left="0" w:firstLine="640" w:firstLineChars="200"/>
        <w:rPr>
          <w:rFonts w:hint="eastAsia" w:ascii="黑体" w:hAnsi="黑体" w:eastAsia="黑体" w:cs="黑体"/>
          <w:highlight w:val="none"/>
        </w:rPr>
      </w:pPr>
      <w:r>
        <w:rPr>
          <w:rFonts w:hint="eastAsia" w:ascii="黑体" w:hAnsi="黑体" w:eastAsia="黑体" w:cs="黑体"/>
          <w:highlight w:val="none"/>
        </w:rPr>
        <w:t>十</w:t>
      </w:r>
      <w:r>
        <w:rPr>
          <w:rFonts w:hint="eastAsia" w:ascii="黑体" w:hAnsi="黑体" w:eastAsia="黑体" w:cs="黑体"/>
          <w:highlight w:val="none"/>
          <w:lang w:val="en-US" w:eastAsia="zh-CN"/>
        </w:rPr>
        <w:t>二</w:t>
      </w:r>
      <w:r>
        <w:rPr>
          <w:rFonts w:hint="eastAsia" w:ascii="黑体" w:hAnsi="黑体" w:eastAsia="黑体" w:cs="黑体"/>
          <w:highlight w:val="none"/>
        </w:rPr>
        <w:t>、运动员技术等级</w:t>
      </w:r>
    </w:p>
    <w:p w14:paraId="109C0071">
      <w:pPr>
        <w:spacing w:line="540" w:lineRule="exact"/>
        <w:ind w:firstLine="627" w:firstLineChars="196"/>
        <w:rPr>
          <w:rFonts w:hint="eastAsia" w:ascii="仿宋_GB2312" w:hAnsi="Times New Roman" w:eastAsia="仿宋_GB2312"/>
          <w:sz w:val="32"/>
          <w:szCs w:val="32"/>
        </w:rPr>
      </w:pPr>
      <w:r>
        <w:rPr>
          <w:rFonts w:hint="eastAsia" w:ascii="仿宋_GB2312" w:hAnsi="Times New Roman" w:eastAsia="仿宋_GB2312"/>
          <w:sz w:val="32"/>
          <w:szCs w:val="32"/>
        </w:rPr>
        <w:t>（一）根据《运动员技术等级管理办法》（国家体育总局令第32号）和《运动员技术等级标准》（体竞字〔2024〕121号）有关规定，本次比赛青年组</w:t>
      </w:r>
      <w:r>
        <w:rPr>
          <w:rFonts w:hint="eastAsia" w:ascii="仿宋_GB2312" w:hAnsi="Times New Roman" w:eastAsia="仿宋_GB2312"/>
          <w:sz w:val="32"/>
          <w:szCs w:val="32"/>
          <w:lang w:val="en-US" w:eastAsia="zh-CN"/>
        </w:rPr>
        <w:t>男子单人滑、女子单人滑</w:t>
      </w:r>
      <w:r>
        <w:rPr>
          <w:rFonts w:hint="eastAsia" w:ascii="仿宋_GB2312" w:hAnsi="Times New Roman" w:eastAsia="仿宋_GB2312"/>
          <w:sz w:val="32"/>
          <w:szCs w:val="32"/>
        </w:rPr>
        <w:t>授予运动员技术等级称号（以下简称等级称号）。</w:t>
      </w:r>
    </w:p>
    <w:p w14:paraId="5C26D021">
      <w:pPr>
        <w:spacing w:line="540" w:lineRule="exact"/>
        <w:ind w:firstLine="627" w:firstLineChars="196"/>
        <w:rPr>
          <w:rFonts w:hint="eastAsia" w:ascii="仿宋_GB2312" w:hAnsi="Times New Roman" w:eastAsia="仿宋_GB2312"/>
          <w:sz w:val="32"/>
          <w:szCs w:val="32"/>
        </w:rPr>
      </w:pPr>
      <w:r>
        <w:rPr>
          <w:rFonts w:hint="eastAsia" w:ascii="仿宋_GB2312" w:hAnsi="Times New Roman" w:eastAsia="仿宋_GB2312"/>
          <w:sz w:val="32"/>
          <w:szCs w:val="32"/>
        </w:rPr>
        <w:t>（二）等级称号授予方式与内容：比赛结束后30日内，市体育局公布比赛秩序册、成绩册，并对拟授予等级称号人员进行公示，公示期为5个工作日。公示期满无异议的，市体育局以文件形式授予等级称号，具体为：一级运动员、二级运动员、三级运动员。</w:t>
      </w:r>
    </w:p>
    <w:p w14:paraId="70C2D669">
      <w:pPr>
        <w:spacing w:line="540" w:lineRule="exact"/>
        <w:ind w:firstLine="627" w:firstLineChars="196"/>
        <w:rPr>
          <w:rFonts w:hint="eastAsia" w:ascii="仿宋_GB2312" w:hAnsi="Times New Roman" w:eastAsia="仿宋_GB2312"/>
          <w:color w:val="auto"/>
          <w:sz w:val="32"/>
          <w:szCs w:val="32"/>
        </w:rPr>
      </w:pPr>
      <w:r>
        <w:rPr>
          <w:rFonts w:hint="eastAsia" w:ascii="仿宋_GB2312" w:hAnsi="Times New Roman" w:eastAsia="仿宋_GB2312"/>
          <w:sz w:val="32"/>
          <w:szCs w:val="32"/>
        </w:rPr>
        <w:t>（三）等级称号公示、授予通知以及等级证书可通过下载体教联盟(CSEA)APP查询，等级证书为电子证书。</w:t>
      </w:r>
    </w:p>
    <w:p w14:paraId="67A8DA73">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lang w:val="en-US" w:eastAsia="zh-CN"/>
        </w:rPr>
        <w:t>十三、</w:t>
      </w:r>
      <w:r>
        <w:rPr>
          <w:rFonts w:hint="eastAsia" w:ascii="黑体" w:hAnsi="仿宋" w:eastAsia="黑体" w:cs="黑体"/>
          <w:sz w:val="32"/>
          <w:szCs w:val="32"/>
        </w:rPr>
        <w:t>人身安全</w:t>
      </w:r>
      <w:r>
        <w:rPr>
          <w:rFonts w:hint="eastAsia" w:ascii="黑体" w:hAnsi="黑体" w:eastAsia="黑体" w:cs="黑体"/>
          <w:sz w:val="32"/>
          <w:szCs w:val="32"/>
        </w:rPr>
        <w:t>和医疗保险</w:t>
      </w:r>
    </w:p>
    <w:p w14:paraId="5E31752F">
      <w:pPr>
        <w:spacing w:line="540" w:lineRule="exact"/>
        <w:ind w:firstLine="627" w:firstLineChars="196"/>
        <w:rPr>
          <w:rFonts w:hint="eastAsia" w:ascii="仿宋_GB2312" w:hAnsi="Times New Roman" w:eastAsia="仿宋_GB2312"/>
          <w:sz w:val="32"/>
          <w:szCs w:val="32"/>
        </w:rPr>
      </w:pPr>
      <w:r>
        <w:rPr>
          <w:rFonts w:hint="eastAsia" w:ascii="仿宋_GB2312" w:hAnsi="Times New Roman" w:eastAsia="仿宋_GB2312"/>
          <w:sz w:val="32"/>
          <w:szCs w:val="32"/>
        </w:rPr>
        <w:t>（一）所有参赛人员要按照赛事主办及承办单位有关要求做好参赛各项安全保障工作。</w:t>
      </w:r>
    </w:p>
    <w:p w14:paraId="184CB5BF">
      <w:pPr>
        <w:spacing w:line="540" w:lineRule="exact"/>
        <w:ind w:firstLine="627" w:firstLineChars="196"/>
        <w:rPr>
          <w:rFonts w:ascii="仿宋_GB2312" w:hAnsi="Times New Roman" w:eastAsia="仿宋_GB2312" w:cs="仿宋_GB2312"/>
          <w:sz w:val="32"/>
          <w:szCs w:val="32"/>
        </w:rPr>
      </w:pPr>
      <w:r>
        <w:rPr>
          <w:rFonts w:hint="eastAsia" w:ascii="仿宋_GB2312" w:hAnsi="Times New Roman" w:eastAsia="仿宋_GB2312"/>
          <w:sz w:val="32"/>
          <w:szCs w:val="32"/>
        </w:rPr>
        <w:t>（二）各参赛单位须为本单位所有参赛运动员、教练员购买意外伤害保险，参赛运动员、教练员应确保身体健康，其在比赛中发生的任何意外伤害、伤病等事故，主办和承办单位不承担任何责任。</w:t>
      </w:r>
    </w:p>
    <w:p w14:paraId="5A97341B">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w:t>
      </w:r>
      <w:r>
        <w:rPr>
          <w:rFonts w:hint="eastAsia" w:ascii="黑体" w:hAnsi="仿宋" w:eastAsia="黑体" w:cs="黑体"/>
          <w:sz w:val="32"/>
          <w:szCs w:val="32"/>
          <w:lang w:val="en-US" w:eastAsia="zh-CN"/>
        </w:rPr>
        <w:t>四</w:t>
      </w:r>
      <w:r>
        <w:rPr>
          <w:rFonts w:hint="eastAsia" w:ascii="黑体" w:hAnsi="黑体" w:eastAsia="黑体" w:cs="黑体"/>
          <w:sz w:val="32"/>
          <w:szCs w:val="32"/>
        </w:rPr>
        <w:t>、反兴奋剂和赛风赛纪</w:t>
      </w:r>
    </w:p>
    <w:p w14:paraId="65E444FC">
      <w:pPr>
        <w:spacing w:line="540" w:lineRule="exact"/>
        <w:ind w:firstLine="627" w:firstLineChars="196"/>
        <w:rPr>
          <w:rFonts w:hint="eastAsia" w:ascii="仿宋_GB2312" w:hAnsi="Times New Roman" w:eastAsia="仿宋_GB2312"/>
          <w:sz w:val="32"/>
          <w:szCs w:val="32"/>
        </w:rPr>
      </w:pPr>
      <w:r>
        <w:rPr>
          <w:rFonts w:hint="eastAsia" w:ascii="仿宋_GB2312" w:hAnsi="Times New Roman" w:eastAsia="仿宋_GB2312"/>
          <w:sz w:val="32"/>
          <w:szCs w:val="32"/>
        </w:rPr>
        <w:t>（一）比赛中运动员出现兴奋剂违规行为，将取消其参赛资格和所获成绩名次及奖励，并按照国家体育总局《反兴奋剂规则》及相关规定对违规运动员及运动队进行追加处罚。</w:t>
      </w:r>
    </w:p>
    <w:p w14:paraId="0F4B752F">
      <w:pPr>
        <w:spacing w:line="540" w:lineRule="exact"/>
        <w:ind w:firstLine="627" w:firstLineChars="196"/>
        <w:rPr>
          <w:rFonts w:hint="eastAsia" w:ascii="仿宋_GB2312" w:hAnsi="Times New Roman" w:eastAsia="仿宋_GB2312"/>
          <w:sz w:val="32"/>
          <w:szCs w:val="32"/>
        </w:rPr>
      </w:pPr>
      <w:r>
        <w:rPr>
          <w:rFonts w:hint="eastAsia" w:ascii="仿宋_GB2312" w:hAnsi="Times New Roman" w:eastAsia="仿宋_GB2312"/>
          <w:sz w:val="32"/>
          <w:szCs w:val="32"/>
        </w:rPr>
        <w:t>（二）参赛人员违反赛风赛纪规定，弄虚作假、冒名顶替、干扰赛场秩序、拒绝领奖、采用不正当手段获取名次者，一经查实，取消其参赛资格和成绩名次及奖励，并按照国家体育总局最新颁布的《体育赛事活动赛风赛纪管理办法》及相关规定追加处罚。</w:t>
      </w:r>
    </w:p>
    <w:p w14:paraId="5CF9F7D8">
      <w:pPr>
        <w:spacing w:line="540" w:lineRule="exact"/>
        <w:ind w:firstLine="707" w:firstLineChars="221"/>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五</w:t>
      </w:r>
      <w:r>
        <w:rPr>
          <w:rFonts w:hint="eastAsia" w:ascii="黑体" w:hAnsi="黑体" w:eastAsia="黑体" w:cs="黑体"/>
          <w:sz w:val="32"/>
          <w:szCs w:val="32"/>
        </w:rPr>
        <w:t>、纠纷解决和裁判员</w:t>
      </w:r>
    </w:p>
    <w:p w14:paraId="0BC9DD21">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仿宋_GB2312" w:eastAsia="仿宋_GB2312" w:cs="仿宋_GB2312"/>
          <w:color w:val="000000"/>
          <w:sz w:val="32"/>
          <w:szCs w:val="32"/>
        </w:rPr>
        <w:t>（一）在本次比赛中发生的纠纷，可以依法向中国体育仲裁委员会申请仲裁。</w:t>
      </w:r>
    </w:p>
    <w:p w14:paraId="21EA1994">
      <w:pPr>
        <w:pStyle w:val="4"/>
        <w:spacing w:line="560" w:lineRule="exact"/>
        <w:ind w:left="0"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（二）所有裁判员由</w:t>
      </w:r>
      <w:r>
        <w:rPr>
          <w:rFonts w:hint="eastAsia" w:ascii="仿宋_GB2312" w:hAnsi="Times New Roman" w:eastAsia="仿宋_GB2312" w:cs="仿宋_GB2312"/>
          <w:sz w:val="32"/>
          <w:szCs w:val="32"/>
          <w:lang w:val="en-US" w:eastAsia="zh-CN"/>
        </w:rPr>
        <w:t>北京</w:t>
      </w:r>
      <w:r>
        <w:rPr>
          <w:rFonts w:hint="eastAsia" w:ascii="仿宋_GB2312" w:hAnsi="Times New Roman" w:eastAsia="仿宋_GB2312" w:cs="仿宋_GB2312"/>
          <w:sz w:val="32"/>
          <w:szCs w:val="32"/>
        </w:rPr>
        <w:t>市体育竞赛管理和国际交流中心商</w:t>
      </w:r>
      <w:r>
        <w:rPr>
          <w:rFonts w:hint="eastAsia" w:ascii="仿宋_GB2312" w:hAnsi="Times New Roman" w:eastAsia="仿宋_GB2312" w:cs="仿宋_GB2312"/>
          <w:sz w:val="32"/>
          <w:szCs w:val="32"/>
          <w:lang w:val="en-US" w:eastAsia="zh-CN"/>
        </w:rPr>
        <w:t>中国花样滑冰协会、北京</w:t>
      </w:r>
      <w:r>
        <w:rPr>
          <w:rFonts w:hint="eastAsia" w:ascii="仿宋_GB2312" w:hAnsi="Times New Roman" w:eastAsia="仿宋_GB2312" w:cs="仿宋_GB2312"/>
          <w:sz w:val="32"/>
          <w:szCs w:val="32"/>
        </w:rPr>
        <w:t>市</w:t>
      </w:r>
      <w:r>
        <w:rPr>
          <w:rFonts w:hint="eastAsia" w:ascii="仿宋_GB2312" w:hAnsi="Times New Roman" w:eastAsia="仿宋_GB2312" w:cs="仿宋_GB2312"/>
          <w:sz w:val="32"/>
          <w:szCs w:val="32"/>
          <w:lang w:val="en-US" w:eastAsia="zh-CN"/>
        </w:rPr>
        <w:t>滑冰</w:t>
      </w:r>
      <w:r>
        <w:rPr>
          <w:rFonts w:hint="eastAsia" w:ascii="仿宋_GB2312" w:hAnsi="Times New Roman" w:eastAsia="仿宋_GB2312" w:cs="仿宋_GB2312"/>
          <w:sz w:val="32"/>
          <w:szCs w:val="32"/>
        </w:rPr>
        <w:t>协会统一选派。</w:t>
      </w:r>
    </w:p>
    <w:p w14:paraId="593F408C">
      <w:pPr>
        <w:pStyle w:val="4"/>
        <w:spacing w:line="560" w:lineRule="exact"/>
        <w:ind w:left="0" w:firstLine="640" w:firstLineChars="200"/>
        <w:jc w:val="left"/>
        <w:rPr>
          <w:rFonts w:ascii="黑体" w:hAnsi="黑体" w:eastAsia="黑体" w:cs="黑体"/>
          <w:szCs w:val="32"/>
        </w:rPr>
      </w:pPr>
      <w:r>
        <w:rPr>
          <w:rFonts w:hint="eastAsia" w:ascii="黑体" w:hAnsi="黑体" w:eastAsia="黑体" w:cs="黑体"/>
          <w:szCs w:val="32"/>
        </w:rPr>
        <w:t>十</w:t>
      </w:r>
      <w:r>
        <w:rPr>
          <w:rFonts w:hint="eastAsia" w:ascii="黑体" w:hAnsi="黑体" w:eastAsia="黑体" w:cs="黑体"/>
          <w:szCs w:val="32"/>
          <w:lang w:val="en-US" w:eastAsia="zh-CN"/>
        </w:rPr>
        <w:t>六</w:t>
      </w:r>
      <w:r>
        <w:rPr>
          <w:rFonts w:hint="eastAsia" w:ascii="黑体" w:hAnsi="黑体" w:eastAsia="黑体" w:cs="黑体"/>
          <w:szCs w:val="32"/>
        </w:rPr>
        <w:t>、本规程解释、修改权属北京市体育竞赛管理和国际交流中心，未尽事宜由承办单位另行通知。</w:t>
      </w:r>
    </w:p>
    <w:p w14:paraId="440788CB"/>
    <w:p w14:paraId="2E27FB6B">
      <w:pPr>
        <w:pStyle w:val="4"/>
        <w:rPr>
          <w:rFonts w:hint="eastAsia"/>
        </w:rPr>
        <w:sectPr>
          <w:footerReference r:id="rId3" w:type="default"/>
          <w:pgSz w:w="11900" w:h="16840"/>
          <w:pgMar w:top="2098" w:right="1474" w:bottom="1985" w:left="1588" w:header="851" w:footer="964" w:gutter="0"/>
          <w:pgNumType w:fmt="numberInDash"/>
          <w:cols w:space="425" w:num="1"/>
          <w:docGrid w:type="lines" w:linePitch="312" w:charSpace="0"/>
        </w:sectPr>
      </w:pPr>
    </w:p>
    <w:p w14:paraId="64D716D8">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p>
    <w:p w14:paraId="763E3193">
      <w:pPr>
        <w:keepNext w:val="0"/>
        <w:keepLines w:val="0"/>
        <w:pageBreakBefore w:val="0"/>
        <w:widowControl w:val="0"/>
        <w:kinsoku/>
        <w:wordWrap/>
        <w:topLinePunct w:val="0"/>
        <w:bidi w:val="0"/>
        <w:snapToGrid/>
        <w:spacing w:line="560" w:lineRule="exact"/>
        <w:textAlignment w:val="auto"/>
        <w:rPr>
          <w:rFonts w:ascii="仿宋_GB2312" w:hAnsi="仿宋" w:eastAsia="仿宋_GB2312"/>
          <w:color w:val="auto"/>
          <w:sz w:val="32"/>
          <w:szCs w:val="32"/>
          <w:highlight w:val="none"/>
        </w:rPr>
      </w:pPr>
    </w:p>
    <w:p w14:paraId="02AD52D8">
      <w:pPr>
        <w:keepNext w:val="0"/>
        <w:keepLines w:val="0"/>
        <w:pageBreakBefore w:val="0"/>
        <w:widowControl w:val="0"/>
        <w:kinsoku/>
        <w:wordWrap/>
        <w:topLinePunct w:val="0"/>
        <w:bidi w:val="0"/>
        <w:snapToGrid/>
        <w:spacing w:line="560" w:lineRule="exact"/>
        <w:jc w:val="center"/>
        <w:textAlignment w:val="auto"/>
        <w:rPr>
          <w:rFonts w:hint="eastAsia" w:ascii="方正小标宋简体" w:eastAsia="方正小标宋简体"/>
          <w:color w:val="auto"/>
          <w:sz w:val="44"/>
          <w:szCs w:val="44"/>
          <w:highlight w:val="none"/>
          <w:lang w:eastAsia="zh-CN"/>
        </w:rPr>
      </w:pPr>
      <w:r>
        <w:rPr>
          <w:rFonts w:hint="eastAsia" w:ascii="方正小标宋简体" w:eastAsia="方正小标宋简体"/>
          <w:color w:val="auto"/>
          <w:sz w:val="44"/>
          <w:szCs w:val="44"/>
          <w:highlight w:val="none"/>
        </w:rPr>
        <w:t>202</w:t>
      </w:r>
      <w:r>
        <w:rPr>
          <w:rFonts w:hint="eastAsia" w:ascii="方正小标宋简体" w:eastAsia="方正小标宋简体"/>
          <w:color w:val="auto"/>
          <w:sz w:val="44"/>
          <w:szCs w:val="44"/>
          <w:highlight w:val="none"/>
          <w:lang w:val="en-US" w:eastAsia="zh-CN"/>
        </w:rPr>
        <w:t>5</w:t>
      </w:r>
      <w:r>
        <w:rPr>
          <w:rFonts w:hint="eastAsia" w:ascii="方正小标宋简体" w:eastAsia="方正小标宋简体"/>
          <w:color w:val="auto"/>
          <w:sz w:val="44"/>
          <w:szCs w:val="44"/>
          <w:highlight w:val="none"/>
        </w:rPr>
        <w:t>年北京市花样滑冰</w:t>
      </w:r>
      <w:r>
        <w:rPr>
          <w:rFonts w:hint="eastAsia" w:ascii="方正小标宋简体" w:eastAsia="方正小标宋简体"/>
          <w:color w:val="auto"/>
          <w:sz w:val="44"/>
          <w:szCs w:val="44"/>
          <w:highlight w:val="none"/>
          <w:lang w:val="en-US" w:eastAsia="zh-CN"/>
        </w:rPr>
        <w:t>锦标赛</w:t>
      </w:r>
    </w:p>
    <w:p w14:paraId="2C8F1518">
      <w:pPr>
        <w:keepNext w:val="0"/>
        <w:keepLines w:val="0"/>
        <w:pageBreakBefore w:val="0"/>
        <w:widowControl w:val="0"/>
        <w:kinsoku/>
        <w:wordWrap/>
        <w:topLinePunct w:val="0"/>
        <w:bidi w:val="0"/>
        <w:snapToGrid/>
        <w:spacing w:line="560" w:lineRule="exact"/>
        <w:jc w:val="center"/>
        <w:textAlignment w:val="auto"/>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竞赛内容</w:t>
      </w:r>
    </w:p>
    <w:p w14:paraId="2BAA3F13">
      <w:pPr>
        <w:keepNext w:val="0"/>
        <w:keepLines w:val="0"/>
        <w:pageBreakBefore w:val="0"/>
        <w:widowControl w:val="0"/>
        <w:kinsoku/>
        <w:wordWrap/>
        <w:topLinePunct w:val="0"/>
        <w:bidi w:val="0"/>
        <w:snapToGrid/>
        <w:spacing w:line="560" w:lineRule="exact"/>
        <w:textAlignment w:val="auto"/>
        <w:rPr>
          <w:rFonts w:ascii="仿宋_GB2312" w:hAnsi="仿宋" w:eastAsia="仿宋_GB2312"/>
          <w:color w:val="auto"/>
          <w:sz w:val="32"/>
          <w:szCs w:val="32"/>
          <w:highlight w:val="none"/>
        </w:rPr>
      </w:pPr>
    </w:p>
    <w:p w14:paraId="0B52003B">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 w:eastAsia="仿宋_GB2312"/>
          <w:color w:val="auto"/>
          <w:sz w:val="32"/>
          <w:szCs w:val="32"/>
          <w:highlight w:val="none"/>
        </w:rPr>
      </w:pPr>
      <w:r>
        <w:rPr>
          <w:rFonts w:hint="eastAsia" w:ascii="黑体" w:hAnsi="黑体" w:eastAsia="黑体"/>
          <w:color w:val="auto"/>
          <w:sz w:val="32"/>
          <w:szCs w:val="32"/>
          <w:highlight w:val="none"/>
        </w:rPr>
        <w:t>一、单人滑</w:t>
      </w:r>
    </w:p>
    <w:p w14:paraId="2DD26E96">
      <w:pPr>
        <w:pStyle w:val="11"/>
        <w:keepNext w:val="0"/>
        <w:keepLines w:val="0"/>
        <w:pageBreakBefore w:val="0"/>
        <w:widowControl w:val="0"/>
        <w:kinsoku/>
        <w:wordWrap/>
        <w:overflowPunct/>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一</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青年组（男子）</w:t>
      </w:r>
    </w:p>
    <w:p w14:paraId="15BD86C4">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参照国际滑联公布的202</w:t>
      </w:r>
      <w:r>
        <w:rPr>
          <w:rFonts w:hint="eastAsia" w:ascii="仿宋_GB2312" w:hAnsi="仿宋" w:eastAsia="仿宋_GB2312" w:cs="Times New Roman"/>
          <w:color w:val="auto"/>
          <w:kern w:val="2"/>
          <w:sz w:val="32"/>
          <w:szCs w:val="32"/>
          <w:highlight w:val="none"/>
          <w:lang w:val="en-US" w:eastAsia="zh-CN"/>
        </w:rPr>
        <w:t>5</w:t>
      </w:r>
      <w:r>
        <w:rPr>
          <w:rFonts w:hint="eastAsia"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6</w:t>
      </w:r>
      <w:r>
        <w:rPr>
          <w:rFonts w:hint="eastAsia" w:ascii="仿宋_GB2312" w:hAnsi="仿宋" w:eastAsia="仿宋_GB2312" w:cs="Times New Roman"/>
          <w:color w:val="auto"/>
          <w:kern w:val="2"/>
          <w:sz w:val="32"/>
          <w:szCs w:val="32"/>
          <w:highlight w:val="none"/>
        </w:rPr>
        <w:t>赛季竞赛规则及公告中青年组内容执行。</w:t>
      </w:r>
    </w:p>
    <w:p w14:paraId="7E047995">
      <w:pPr>
        <w:pStyle w:val="11"/>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kern w:val="2"/>
          <w:sz w:val="32"/>
          <w:szCs w:val="32"/>
          <w:highlight w:val="none"/>
        </w:rPr>
        <w:t>短节目：音乐时间（2</w:t>
      </w:r>
      <w:r>
        <w:rPr>
          <w:rFonts w:hint="eastAsia" w:ascii="仿宋_GB2312" w:hAnsi="仿宋_GB2312" w:eastAsia="仿宋_GB2312" w:cs="仿宋_GB2312"/>
          <w:b/>
          <w:bCs/>
          <w:color w:val="auto"/>
          <w:kern w:val="2"/>
          <w:sz w:val="32"/>
          <w:szCs w:val="32"/>
          <w:highlight w:val="none"/>
          <w:lang w:val="en-US"/>
        </w:rPr>
        <w:t>’</w:t>
      </w:r>
      <w:r>
        <w:rPr>
          <w:rFonts w:hint="eastAsia" w:ascii="仿宋_GB2312" w:hAnsi="仿宋_GB2312" w:eastAsia="仿宋_GB2312" w:cs="仿宋_GB2312"/>
          <w:b/>
          <w:bCs/>
          <w:color w:val="auto"/>
          <w:kern w:val="2"/>
          <w:sz w:val="32"/>
          <w:szCs w:val="32"/>
          <w:highlight w:val="none"/>
        </w:rPr>
        <w:t>40”± 10”）</w:t>
      </w:r>
    </w:p>
    <w:p w14:paraId="4B956DDC">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（1）两周半或三周半跳。</w:t>
      </w:r>
    </w:p>
    <w:p w14:paraId="6D792C62">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w:t>
      </w:r>
      <w:r>
        <w:rPr>
          <w:rFonts w:hint="eastAsia" w:ascii="仿宋_GB2312" w:hAnsi="仿宋" w:eastAsia="仿宋_GB2312" w:cs="Times New Roman"/>
          <w:color w:val="auto"/>
          <w:kern w:val="2"/>
          <w:sz w:val="32"/>
          <w:szCs w:val="32"/>
          <w:highlight w:val="none"/>
          <w:lang w:val="en-US" w:eastAsia="zh-CN"/>
        </w:rPr>
        <w:t>后外结环两周或三周跳。</w:t>
      </w:r>
    </w:p>
    <w:p w14:paraId="65225DCF">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（3）联跳：由一个两周与一个三周跳，或两个三周跳组成。</w:t>
      </w:r>
    </w:p>
    <w:p w14:paraId="7FA6D022">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（4）跳接</w:t>
      </w:r>
      <w:r>
        <w:rPr>
          <w:rFonts w:hint="eastAsia" w:ascii="仿宋_GB2312" w:hAnsi="仿宋" w:eastAsia="仿宋_GB2312" w:cs="Times New Roman"/>
          <w:color w:val="auto"/>
          <w:kern w:val="2"/>
          <w:sz w:val="32"/>
          <w:szCs w:val="32"/>
          <w:highlight w:val="none"/>
          <w:lang w:val="en-US" w:eastAsia="zh-CN"/>
        </w:rPr>
        <w:t>蹲踞</w:t>
      </w:r>
      <w:r>
        <w:rPr>
          <w:rFonts w:hint="eastAsia" w:ascii="仿宋_GB2312" w:hAnsi="仿宋" w:eastAsia="仿宋_GB2312" w:cs="Times New Roman"/>
          <w:color w:val="auto"/>
          <w:kern w:val="2"/>
          <w:sz w:val="32"/>
          <w:szCs w:val="32"/>
          <w:highlight w:val="none"/>
        </w:rPr>
        <w:t>旋转（8圈）。</w:t>
      </w:r>
    </w:p>
    <w:p w14:paraId="7509D799">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（5）只允许一次换足的</w:t>
      </w:r>
      <w:r>
        <w:rPr>
          <w:rFonts w:hint="eastAsia" w:ascii="仿宋_GB2312" w:hAnsi="仿宋" w:eastAsia="仿宋_GB2312" w:cs="Times New Roman"/>
          <w:color w:val="auto"/>
          <w:kern w:val="2"/>
          <w:sz w:val="32"/>
          <w:szCs w:val="32"/>
          <w:highlight w:val="none"/>
          <w:lang w:val="en-US" w:eastAsia="zh-CN"/>
        </w:rPr>
        <w:t>燕式</w:t>
      </w:r>
      <w:r>
        <w:rPr>
          <w:rFonts w:hint="eastAsia" w:ascii="仿宋_GB2312" w:hAnsi="仿宋" w:eastAsia="仿宋_GB2312" w:cs="Times New Roman"/>
          <w:color w:val="auto"/>
          <w:kern w:val="2"/>
          <w:sz w:val="32"/>
          <w:szCs w:val="32"/>
          <w:highlight w:val="none"/>
        </w:rPr>
        <w:t>旋转（6+6圈）。</w:t>
      </w:r>
    </w:p>
    <w:p w14:paraId="0F54D0B2">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（6）只允许一次换足的联合旋转（6+6圈）。</w:t>
      </w:r>
    </w:p>
    <w:p w14:paraId="1C71D9DF">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（7）充分利用冰面的接续步。</w:t>
      </w:r>
    </w:p>
    <w:p w14:paraId="17E6FD26">
      <w:pPr>
        <w:pStyle w:val="11"/>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自由滑：音乐时间（3’30”±10”）</w:t>
      </w:r>
    </w:p>
    <w:p w14:paraId="7BA97FB6">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rPr>
        <w:t>（1）最多七个跳跃，其中一个必须是阿克谢尔类型的跳，最多三个联跳</w:t>
      </w:r>
      <w:r>
        <w:rPr>
          <w:rFonts w:hint="eastAsia" w:ascii="仿宋_GB2312" w:hAnsi="仿宋" w:eastAsia="仿宋_GB2312" w:cs="Times New Roman"/>
          <w:color w:val="auto"/>
          <w:kern w:val="2"/>
          <w:sz w:val="32"/>
          <w:szCs w:val="32"/>
          <w:highlight w:val="none"/>
          <w:lang w:val="en-US" w:eastAsia="zh-CN"/>
        </w:rPr>
        <w:t>或</w:t>
      </w:r>
      <w:r>
        <w:rPr>
          <w:rFonts w:hint="eastAsia" w:ascii="仿宋_GB2312" w:hAnsi="仿宋" w:eastAsia="仿宋_GB2312" w:cs="Times New Roman"/>
          <w:color w:val="auto"/>
          <w:kern w:val="2"/>
          <w:sz w:val="32"/>
          <w:szCs w:val="32"/>
          <w:highlight w:val="none"/>
        </w:rPr>
        <w:t>两个联跳和一个连续跳，其中最多</w:t>
      </w:r>
      <w:r>
        <w:rPr>
          <w:rFonts w:hint="eastAsia" w:ascii="仿宋_GB2312" w:hAnsi="仿宋" w:eastAsia="仿宋_GB2312" w:cs="Times New Roman"/>
          <w:color w:val="auto"/>
          <w:kern w:val="2"/>
          <w:sz w:val="32"/>
          <w:szCs w:val="32"/>
          <w:highlight w:val="none"/>
          <w:lang w:val="en-US" w:eastAsia="zh-CN"/>
        </w:rPr>
        <w:t>一</w:t>
      </w:r>
      <w:r>
        <w:rPr>
          <w:rFonts w:hint="eastAsia" w:ascii="仿宋_GB2312" w:hAnsi="仿宋" w:eastAsia="仿宋_GB2312" w:cs="Times New Roman"/>
          <w:color w:val="auto"/>
          <w:kern w:val="2"/>
          <w:sz w:val="32"/>
          <w:szCs w:val="32"/>
          <w:highlight w:val="none"/>
        </w:rPr>
        <w:t>个联跳或连续跳可</w:t>
      </w:r>
      <w:r>
        <w:rPr>
          <w:rFonts w:hint="eastAsia" w:ascii="仿宋_GB2312" w:hAnsi="仿宋" w:eastAsia="仿宋_GB2312" w:cs="Times New Roman"/>
          <w:color w:val="auto"/>
          <w:kern w:val="2"/>
          <w:sz w:val="32"/>
          <w:szCs w:val="32"/>
          <w:highlight w:val="none"/>
          <w:lang w:val="en-US" w:eastAsia="zh-CN"/>
        </w:rPr>
        <w:t>由三个跳跃组成。</w:t>
      </w:r>
    </w:p>
    <w:p w14:paraId="1D1ECDC6">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（2）最多三个旋转，其中一个联合旋转（10圈）；一个</w:t>
      </w:r>
      <w:r>
        <w:rPr>
          <w:rFonts w:hint="eastAsia" w:ascii="仿宋_GB2312" w:hAnsi="仿宋" w:eastAsia="仿宋_GB2312" w:cs="Times New Roman"/>
          <w:color w:val="auto"/>
          <w:kern w:val="2"/>
          <w:sz w:val="32"/>
          <w:szCs w:val="32"/>
          <w:highlight w:val="none"/>
          <w:lang w:val="en-US" w:eastAsia="zh-CN"/>
        </w:rPr>
        <w:t>跳接转或</w:t>
      </w:r>
      <w:r>
        <w:rPr>
          <w:rFonts w:hint="eastAsia" w:ascii="仿宋_GB2312" w:hAnsi="仿宋" w:eastAsia="仿宋_GB2312" w:cs="Times New Roman"/>
          <w:color w:val="auto"/>
          <w:kern w:val="2"/>
          <w:sz w:val="32"/>
          <w:szCs w:val="32"/>
          <w:highlight w:val="none"/>
        </w:rPr>
        <w:t>跳进入的旋转（6圈）；一个一种姿势旋转（6圈）。</w:t>
      </w:r>
    </w:p>
    <w:p w14:paraId="52BDC3F3">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lang w:eastAsia="zh-CN"/>
        </w:rPr>
      </w:pPr>
      <w:r>
        <w:rPr>
          <w:rFonts w:hint="eastAsia"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w:t>
      </w:r>
      <w:r>
        <w:rPr>
          <w:rFonts w:hint="eastAsia" w:ascii="仿宋_GB2312" w:hAnsi="仿宋" w:eastAsia="仿宋_GB2312" w:cs="Times New Roman"/>
          <w:color w:val="auto"/>
          <w:kern w:val="2"/>
          <w:sz w:val="32"/>
          <w:szCs w:val="32"/>
          <w:highlight w:val="none"/>
        </w:rPr>
        <w:t>一个编排接续步</w:t>
      </w:r>
      <w:r>
        <w:rPr>
          <w:rFonts w:hint="eastAsia" w:ascii="仿宋_GB2312" w:hAnsi="仿宋" w:eastAsia="仿宋_GB2312" w:cs="Times New Roman"/>
          <w:color w:val="auto"/>
          <w:kern w:val="2"/>
          <w:sz w:val="32"/>
          <w:szCs w:val="32"/>
          <w:highlight w:val="none"/>
          <w:lang w:eastAsia="zh-CN"/>
        </w:rPr>
        <w:t>。</w:t>
      </w:r>
    </w:p>
    <w:p w14:paraId="646336F0">
      <w:pPr>
        <w:pStyle w:val="11"/>
        <w:keepNext w:val="0"/>
        <w:keepLines w:val="0"/>
        <w:pageBreakBefore w:val="0"/>
        <w:widowControl w:val="0"/>
        <w:kinsoku/>
        <w:wordWrap/>
        <w:overflowPunct/>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二</w:t>
      </w:r>
      <w:r>
        <w:rPr>
          <w:rFonts w:hint="eastAsia" w:ascii="楷体_GB2312" w:hAnsi="仿宋" w:eastAsia="楷体_GB2312"/>
          <w:b/>
          <w:bCs/>
          <w:color w:val="auto"/>
          <w:sz w:val="32"/>
          <w:szCs w:val="32"/>
          <w:highlight w:val="none"/>
        </w:rPr>
        <w:t>）青年组（女子）</w:t>
      </w:r>
    </w:p>
    <w:p w14:paraId="6588525D">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参照国际滑联公布的202</w:t>
      </w:r>
      <w:r>
        <w:rPr>
          <w:rFonts w:hint="eastAsia" w:ascii="仿宋_GB2312" w:hAnsi="仿宋" w:eastAsia="仿宋_GB2312" w:cs="Times New Roman"/>
          <w:color w:val="auto"/>
          <w:kern w:val="2"/>
          <w:sz w:val="32"/>
          <w:szCs w:val="32"/>
          <w:highlight w:val="none"/>
          <w:lang w:val="en-US" w:eastAsia="zh-CN"/>
        </w:rPr>
        <w:t>5</w:t>
      </w:r>
      <w:r>
        <w:rPr>
          <w:rFonts w:hint="eastAsia"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6</w:t>
      </w:r>
      <w:r>
        <w:rPr>
          <w:rFonts w:hint="eastAsia" w:ascii="仿宋_GB2312" w:hAnsi="仿宋" w:eastAsia="仿宋_GB2312" w:cs="Times New Roman"/>
          <w:color w:val="auto"/>
          <w:kern w:val="2"/>
          <w:sz w:val="32"/>
          <w:szCs w:val="32"/>
          <w:highlight w:val="none"/>
        </w:rPr>
        <w:t>赛季竞赛规则及公告中青年组内容执行。</w:t>
      </w:r>
    </w:p>
    <w:p w14:paraId="3A9C6254">
      <w:pPr>
        <w:pStyle w:val="11"/>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cs="Times New Roman"/>
          <w:b/>
          <w:bCs/>
          <w:color w:val="auto"/>
          <w:kern w:val="2"/>
          <w:sz w:val="32"/>
          <w:szCs w:val="32"/>
          <w:highlight w:val="none"/>
        </w:rPr>
        <w:t>短节目：音乐时间（2’40”± 10”）</w:t>
      </w:r>
    </w:p>
    <w:p w14:paraId="18B8F2B0">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（1）两周半跳。</w:t>
      </w:r>
    </w:p>
    <w:p w14:paraId="47F444DF">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w:t>
      </w:r>
      <w:r>
        <w:rPr>
          <w:rFonts w:hint="eastAsia" w:ascii="仿宋_GB2312" w:hAnsi="仿宋" w:eastAsia="仿宋_GB2312" w:cs="Times New Roman"/>
          <w:color w:val="auto"/>
          <w:kern w:val="2"/>
          <w:sz w:val="32"/>
          <w:szCs w:val="32"/>
          <w:highlight w:val="none"/>
          <w:lang w:val="en-US" w:eastAsia="zh-CN"/>
        </w:rPr>
        <w:t>后外结环两周或三周跳。</w:t>
      </w:r>
    </w:p>
    <w:p w14:paraId="7A164972">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（3）联跳：由一个两周与一个三周跳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或两个两周跳</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或</w:t>
      </w:r>
      <w:r>
        <w:rPr>
          <w:rFonts w:hint="eastAsia" w:ascii="仿宋_GB2312" w:hAnsi="仿宋" w:eastAsia="仿宋_GB2312" w:cs="Times New Roman"/>
          <w:color w:val="auto"/>
          <w:kern w:val="2"/>
          <w:sz w:val="32"/>
          <w:szCs w:val="32"/>
          <w:highlight w:val="none"/>
        </w:rPr>
        <w:t>两个三周跳组成。</w:t>
      </w:r>
    </w:p>
    <w:p w14:paraId="4F6422DB">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（4）跳接</w:t>
      </w:r>
      <w:r>
        <w:rPr>
          <w:rFonts w:hint="eastAsia" w:ascii="仿宋_GB2312" w:hAnsi="仿宋" w:eastAsia="仿宋_GB2312" w:cs="Times New Roman"/>
          <w:color w:val="auto"/>
          <w:kern w:val="2"/>
          <w:sz w:val="32"/>
          <w:szCs w:val="32"/>
          <w:highlight w:val="none"/>
          <w:lang w:val="en-US" w:eastAsia="zh-CN"/>
        </w:rPr>
        <w:t>蹲踞</w:t>
      </w:r>
      <w:r>
        <w:rPr>
          <w:rFonts w:hint="eastAsia" w:ascii="仿宋_GB2312" w:hAnsi="仿宋" w:eastAsia="仿宋_GB2312" w:cs="Times New Roman"/>
          <w:color w:val="auto"/>
          <w:kern w:val="2"/>
          <w:sz w:val="32"/>
          <w:szCs w:val="32"/>
          <w:highlight w:val="none"/>
        </w:rPr>
        <w:t>旋转（8圈）。</w:t>
      </w:r>
    </w:p>
    <w:p w14:paraId="7C24278A">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（5）向后或向侧的</w:t>
      </w:r>
      <w:r>
        <w:rPr>
          <w:rFonts w:hint="eastAsia" w:ascii="仿宋_GB2312" w:hAnsi="仿宋" w:eastAsia="仿宋_GB2312" w:cs="Times New Roman"/>
          <w:color w:val="auto"/>
          <w:kern w:val="2"/>
          <w:sz w:val="32"/>
          <w:szCs w:val="32"/>
          <w:highlight w:val="none"/>
          <w:lang w:val="en-US" w:eastAsia="zh-CN"/>
        </w:rPr>
        <w:t>弓</w:t>
      </w:r>
      <w:r>
        <w:rPr>
          <w:rFonts w:hint="eastAsia" w:ascii="仿宋_GB2312" w:hAnsi="仿宋" w:eastAsia="仿宋_GB2312" w:cs="Times New Roman"/>
          <w:color w:val="auto"/>
          <w:kern w:val="2"/>
          <w:sz w:val="32"/>
          <w:szCs w:val="32"/>
          <w:highlight w:val="none"/>
        </w:rPr>
        <w:t>身转或不换足的</w:t>
      </w:r>
      <w:r>
        <w:rPr>
          <w:rFonts w:hint="eastAsia" w:ascii="仿宋_GB2312" w:hAnsi="仿宋" w:eastAsia="仿宋_GB2312" w:cs="Times New Roman"/>
          <w:color w:val="auto"/>
          <w:kern w:val="2"/>
          <w:sz w:val="32"/>
          <w:szCs w:val="32"/>
          <w:highlight w:val="none"/>
          <w:lang w:val="en-US" w:eastAsia="zh-CN"/>
        </w:rPr>
        <w:t>燕式</w:t>
      </w:r>
      <w:r>
        <w:rPr>
          <w:rFonts w:hint="eastAsia" w:ascii="仿宋_GB2312" w:hAnsi="仿宋" w:eastAsia="仿宋_GB2312" w:cs="Times New Roman"/>
          <w:color w:val="auto"/>
          <w:kern w:val="2"/>
          <w:sz w:val="32"/>
          <w:szCs w:val="32"/>
          <w:highlight w:val="none"/>
        </w:rPr>
        <w:t>旋转（8圈）。</w:t>
      </w:r>
    </w:p>
    <w:p w14:paraId="6C2433A7">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（6）只允许一次换足的联合旋转（6+6圈）。</w:t>
      </w:r>
    </w:p>
    <w:p w14:paraId="450084A0">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（7）充分利用冰面的接续步。</w:t>
      </w:r>
    </w:p>
    <w:p w14:paraId="076622E3">
      <w:pPr>
        <w:pStyle w:val="11"/>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自由滑：音乐时间（3’30”±10”）</w:t>
      </w:r>
    </w:p>
    <w:p w14:paraId="330D7FB8">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rPr>
        <w:t>（1）最多七个跳跃，其中一个必须是阿克谢尔类型的跳，最多三个联跳</w:t>
      </w:r>
      <w:r>
        <w:rPr>
          <w:rFonts w:hint="eastAsia" w:ascii="仿宋_GB2312" w:hAnsi="仿宋" w:eastAsia="仿宋_GB2312" w:cs="Times New Roman"/>
          <w:color w:val="auto"/>
          <w:kern w:val="2"/>
          <w:sz w:val="32"/>
          <w:szCs w:val="32"/>
          <w:highlight w:val="none"/>
          <w:lang w:val="en-US" w:eastAsia="zh-CN"/>
        </w:rPr>
        <w:t>或</w:t>
      </w:r>
      <w:r>
        <w:rPr>
          <w:rFonts w:hint="eastAsia" w:ascii="仿宋_GB2312" w:hAnsi="仿宋" w:eastAsia="仿宋_GB2312" w:cs="Times New Roman"/>
          <w:color w:val="auto"/>
          <w:kern w:val="2"/>
          <w:sz w:val="32"/>
          <w:szCs w:val="32"/>
          <w:highlight w:val="none"/>
        </w:rPr>
        <w:t>两个联跳和一个连续跳，其中最多</w:t>
      </w:r>
      <w:r>
        <w:rPr>
          <w:rFonts w:hint="eastAsia" w:ascii="仿宋_GB2312" w:hAnsi="仿宋" w:eastAsia="仿宋_GB2312" w:cs="Times New Roman"/>
          <w:color w:val="auto"/>
          <w:kern w:val="2"/>
          <w:sz w:val="32"/>
          <w:szCs w:val="32"/>
          <w:highlight w:val="none"/>
          <w:lang w:val="en-US" w:eastAsia="zh-CN"/>
        </w:rPr>
        <w:t>一</w:t>
      </w:r>
      <w:r>
        <w:rPr>
          <w:rFonts w:hint="eastAsia" w:ascii="仿宋_GB2312" w:hAnsi="仿宋" w:eastAsia="仿宋_GB2312" w:cs="Times New Roman"/>
          <w:color w:val="auto"/>
          <w:kern w:val="2"/>
          <w:sz w:val="32"/>
          <w:szCs w:val="32"/>
          <w:highlight w:val="none"/>
        </w:rPr>
        <w:t>个联跳或连续跳可</w:t>
      </w:r>
      <w:r>
        <w:rPr>
          <w:rFonts w:hint="eastAsia" w:ascii="仿宋_GB2312" w:hAnsi="仿宋" w:eastAsia="仿宋_GB2312" w:cs="Times New Roman"/>
          <w:color w:val="auto"/>
          <w:kern w:val="2"/>
          <w:sz w:val="32"/>
          <w:szCs w:val="32"/>
          <w:highlight w:val="none"/>
          <w:lang w:val="en-US" w:eastAsia="zh-CN"/>
        </w:rPr>
        <w:t>由三个跳跃组成。</w:t>
      </w:r>
    </w:p>
    <w:p w14:paraId="48B95EF3">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（2）最多三个旋转，其中一个联合旋转（10圈）；一个</w:t>
      </w:r>
      <w:r>
        <w:rPr>
          <w:rFonts w:hint="eastAsia" w:ascii="仿宋_GB2312" w:hAnsi="仿宋" w:eastAsia="仿宋_GB2312" w:cs="Times New Roman"/>
          <w:color w:val="auto"/>
          <w:kern w:val="2"/>
          <w:sz w:val="32"/>
          <w:szCs w:val="32"/>
          <w:highlight w:val="none"/>
          <w:lang w:val="en-US" w:eastAsia="zh-CN"/>
        </w:rPr>
        <w:t>跳接转或</w:t>
      </w:r>
      <w:r>
        <w:rPr>
          <w:rFonts w:hint="eastAsia" w:ascii="仿宋_GB2312" w:hAnsi="仿宋" w:eastAsia="仿宋_GB2312" w:cs="Times New Roman"/>
          <w:color w:val="auto"/>
          <w:kern w:val="2"/>
          <w:sz w:val="32"/>
          <w:szCs w:val="32"/>
          <w:highlight w:val="none"/>
        </w:rPr>
        <w:t>跳进入的旋转（6圈）；一个一种姿势旋转（6圈）。</w:t>
      </w:r>
    </w:p>
    <w:p w14:paraId="097BAA6D">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w:t>
      </w:r>
      <w:r>
        <w:rPr>
          <w:rFonts w:hint="eastAsia" w:ascii="仿宋_GB2312" w:hAnsi="仿宋" w:eastAsia="仿宋_GB2312" w:cs="Times New Roman"/>
          <w:color w:val="auto"/>
          <w:kern w:val="2"/>
          <w:sz w:val="32"/>
          <w:szCs w:val="32"/>
          <w:highlight w:val="none"/>
        </w:rPr>
        <w:t>一个编排接续步</w:t>
      </w:r>
      <w:r>
        <w:rPr>
          <w:rFonts w:hint="eastAsia" w:ascii="仿宋_GB2312" w:hAnsi="仿宋" w:eastAsia="仿宋_GB2312" w:cs="Times New Roman"/>
          <w:color w:val="auto"/>
          <w:kern w:val="2"/>
          <w:sz w:val="32"/>
          <w:szCs w:val="32"/>
          <w:highlight w:val="none"/>
          <w:lang w:eastAsia="zh-CN"/>
        </w:rPr>
        <w:t>。</w:t>
      </w:r>
    </w:p>
    <w:p w14:paraId="2787D4F1">
      <w:pPr>
        <w:pStyle w:val="11"/>
        <w:keepNext w:val="0"/>
        <w:keepLines w:val="0"/>
        <w:pageBreakBefore w:val="0"/>
        <w:widowControl w:val="0"/>
        <w:kinsoku/>
        <w:wordWrap/>
        <w:overflowPunct/>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三</w:t>
      </w:r>
      <w:r>
        <w:rPr>
          <w:rFonts w:hint="eastAsia"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少年甲组（</w:t>
      </w:r>
      <w:r>
        <w:rPr>
          <w:rFonts w:hint="eastAsia" w:ascii="楷体_GB2312" w:hAnsi="仿宋" w:eastAsia="楷体_GB2312"/>
          <w:b/>
          <w:bCs/>
          <w:color w:val="auto"/>
          <w:sz w:val="32"/>
          <w:szCs w:val="32"/>
          <w:highlight w:val="none"/>
        </w:rPr>
        <w:t>少年高龄组</w:t>
      </w:r>
      <w:r>
        <w:rPr>
          <w:rFonts w:hint="eastAsia" w:ascii="楷体_GB2312" w:hAnsi="仿宋" w:eastAsia="楷体_GB2312"/>
          <w:b/>
          <w:bCs/>
          <w:color w:val="auto"/>
          <w:sz w:val="32"/>
          <w:szCs w:val="32"/>
          <w:highlight w:val="none"/>
          <w:lang w:val="en-US" w:eastAsia="zh-CN"/>
        </w:rPr>
        <w:t>——</w:t>
      </w:r>
      <w:r>
        <w:rPr>
          <w:rFonts w:hint="eastAsia" w:ascii="楷体_GB2312" w:hAnsi="仿宋" w:eastAsia="楷体_GB2312"/>
          <w:b/>
          <w:bCs/>
          <w:color w:val="auto"/>
          <w:sz w:val="32"/>
          <w:szCs w:val="32"/>
          <w:highlight w:val="none"/>
        </w:rPr>
        <w:t>男子）</w:t>
      </w:r>
    </w:p>
    <w:p w14:paraId="35C0A9E2">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rPr>
        <w:t>参照国际滑联公布的</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5</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6</w:t>
      </w:r>
      <w:r>
        <w:rPr>
          <w:rFonts w:hint="eastAsia" w:ascii="仿宋_GB2312" w:hAnsi="仿宋" w:eastAsia="仿宋_GB2312" w:cs="Times New Roman"/>
          <w:color w:val="auto"/>
          <w:kern w:val="2"/>
          <w:sz w:val="32"/>
          <w:szCs w:val="32"/>
          <w:highlight w:val="none"/>
        </w:rPr>
        <w:t>赛季竞赛规则及</w:t>
      </w:r>
      <w:r>
        <w:rPr>
          <w:rFonts w:hint="eastAsia" w:ascii="仿宋_GB2312" w:hAnsi="仿宋" w:eastAsia="仿宋_GB2312" w:cs="Times New Roman"/>
          <w:color w:val="auto"/>
          <w:kern w:val="2"/>
          <w:sz w:val="32"/>
          <w:szCs w:val="32"/>
          <w:highlight w:val="none"/>
          <w:lang w:val="en-US" w:eastAsia="zh-CN"/>
        </w:rPr>
        <w:t>2699号</w:t>
      </w:r>
      <w:r>
        <w:rPr>
          <w:rFonts w:hint="eastAsia" w:ascii="仿宋_GB2312" w:hAnsi="仿宋" w:eastAsia="仿宋_GB2312" w:cs="Times New Roman"/>
          <w:color w:val="auto"/>
          <w:kern w:val="2"/>
          <w:sz w:val="32"/>
          <w:szCs w:val="32"/>
          <w:highlight w:val="none"/>
        </w:rPr>
        <w:t>公告中少年高龄组(Advance Novice)的有关规定执行</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相关规定动作以本规程为准。</w:t>
      </w:r>
    </w:p>
    <w:p w14:paraId="7CD5C863">
      <w:pPr>
        <w:pStyle w:val="11"/>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cs="Times New Roman"/>
          <w:b/>
          <w:bCs/>
          <w:color w:val="auto"/>
          <w:kern w:val="2"/>
          <w:sz w:val="32"/>
          <w:szCs w:val="32"/>
          <w:highlight w:val="none"/>
        </w:rPr>
        <w:t>短节目：音乐时间（2’20”± 10”）</w:t>
      </w:r>
    </w:p>
    <w:p w14:paraId="08C0B6A7">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（1）一周半或两周半跳。</w:t>
      </w:r>
    </w:p>
    <w:p w14:paraId="03DB37B3">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一个两周或三周跳跃</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此跳跃不得与节目中其它跳跃重复。</w:t>
      </w:r>
    </w:p>
    <w:p w14:paraId="15D80974">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（3）联跳：由两个两周跳</w:t>
      </w:r>
      <w:r>
        <w:rPr>
          <w:rFonts w:hint="eastAsia" w:ascii="仿宋_GB2312" w:hAnsi="仿宋" w:eastAsia="仿宋_GB2312" w:cs="Times New Roman"/>
          <w:color w:val="auto"/>
          <w:kern w:val="2"/>
          <w:sz w:val="32"/>
          <w:szCs w:val="32"/>
          <w:highlight w:val="none"/>
          <w:lang w:val="en-US" w:eastAsia="zh-CN"/>
        </w:rPr>
        <w:t>，</w:t>
      </w:r>
      <w:r>
        <w:rPr>
          <w:rFonts w:hint="eastAsia" w:ascii="仿宋_GB2312" w:hAnsi="仿宋" w:eastAsia="仿宋_GB2312" w:cs="Times New Roman"/>
          <w:color w:val="auto"/>
          <w:kern w:val="2"/>
          <w:sz w:val="32"/>
          <w:szCs w:val="32"/>
          <w:highlight w:val="none"/>
        </w:rPr>
        <w:t>或一个两周跳与一个三周跳</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或两个三周跳</w:t>
      </w:r>
      <w:r>
        <w:rPr>
          <w:rFonts w:hint="eastAsia" w:ascii="仿宋_GB2312" w:hAnsi="仿宋" w:eastAsia="仿宋_GB2312" w:cs="Times New Roman"/>
          <w:color w:val="auto"/>
          <w:kern w:val="2"/>
          <w:sz w:val="32"/>
          <w:szCs w:val="32"/>
          <w:highlight w:val="none"/>
        </w:rPr>
        <w:t>组成</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第二跳必须是后外结环两周或三周跳，</w:t>
      </w:r>
      <w:r>
        <w:rPr>
          <w:rFonts w:hint="eastAsia" w:ascii="仿宋_GB2312" w:hAnsi="仿宋" w:eastAsia="仿宋_GB2312" w:cs="Times New Roman"/>
          <w:color w:val="auto"/>
          <w:kern w:val="2"/>
          <w:sz w:val="32"/>
          <w:szCs w:val="32"/>
          <w:highlight w:val="none"/>
        </w:rPr>
        <w:t>两</w:t>
      </w:r>
      <w:r>
        <w:rPr>
          <w:rFonts w:hint="eastAsia" w:ascii="仿宋_GB2312" w:hAnsi="仿宋" w:eastAsia="仿宋_GB2312" w:cs="Times New Roman"/>
          <w:color w:val="auto"/>
          <w:kern w:val="2"/>
          <w:sz w:val="32"/>
          <w:szCs w:val="32"/>
          <w:highlight w:val="none"/>
          <w:lang w:val="en-US" w:eastAsia="zh-CN"/>
        </w:rPr>
        <w:t>个</w:t>
      </w:r>
      <w:r>
        <w:rPr>
          <w:rFonts w:hint="eastAsia" w:ascii="仿宋_GB2312" w:hAnsi="仿宋" w:eastAsia="仿宋_GB2312" w:cs="Times New Roman"/>
          <w:color w:val="auto"/>
          <w:kern w:val="2"/>
          <w:sz w:val="32"/>
          <w:szCs w:val="32"/>
          <w:highlight w:val="none"/>
        </w:rPr>
        <w:t>跳跃</w:t>
      </w:r>
      <w:r>
        <w:rPr>
          <w:rFonts w:hint="eastAsia" w:ascii="仿宋_GB2312" w:hAnsi="仿宋" w:eastAsia="仿宋_GB2312" w:cs="Times New Roman"/>
          <w:color w:val="auto"/>
          <w:kern w:val="2"/>
          <w:sz w:val="32"/>
          <w:szCs w:val="32"/>
          <w:highlight w:val="none"/>
          <w:lang w:val="en-US" w:eastAsia="zh-CN"/>
        </w:rPr>
        <w:t>均</w:t>
      </w:r>
      <w:r>
        <w:rPr>
          <w:rFonts w:hint="eastAsia" w:ascii="仿宋_GB2312" w:hAnsi="仿宋" w:eastAsia="仿宋_GB2312" w:cs="Times New Roman"/>
          <w:color w:val="auto"/>
          <w:kern w:val="2"/>
          <w:sz w:val="32"/>
          <w:szCs w:val="32"/>
          <w:highlight w:val="none"/>
        </w:rPr>
        <w:t>不得与节目中其它跳跃重复。</w:t>
      </w:r>
    </w:p>
    <w:p w14:paraId="4314BA41">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（4）换足</w:t>
      </w:r>
      <w:r>
        <w:rPr>
          <w:rFonts w:hint="eastAsia" w:ascii="仿宋_GB2312" w:hAnsi="仿宋" w:eastAsia="仿宋_GB2312" w:cs="Times New Roman"/>
          <w:color w:val="auto"/>
          <w:kern w:val="2"/>
          <w:sz w:val="32"/>
          <w:szCs w:val="32"/>
          <w:highlight w:val="none"/>
          <w:lang w:val="en-US" w:eastAsia="zh-CN"/>
        </w:rPr>
        <w:t>或不换足的燕式</w:t>
      </w:r>
      <w:r>
        <w:rPr>
          <w:rFonts w:hint="eastAsia" w:ascii="仿宋_GB2312" w:hAnsi="仿宋" w:eastAsia="仿宋_GB2312" w:cs="Times New Roman"/>
          <w:color w:val="auto"/>
          <w:kern w:val="2"/>
          <w:sz w:val="32"/>
          <w:szCs w:val="32"/>
          <w:highlight w:val="none"/>
        </w:rPr>
        <w:t>旋转</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不允许跳进入</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如果换足，</w:t>
      </w:r>
      <w:r>
        <w:rPr>
          <w:rFonts w:ascii="仿宋_GB2312" w:hAnsi="仿宋" w:eastAsia="仿宋_GB2312" w:cs="Times New Roman"/>
          <w:color w:val="auto"/>
          <w:kern w:val="2"/>
          <w:sz w:val="32"/>
          <w:szCs w:val="32"/>
          <w:highlight w:val="none"/>
        </w:rPr>
        <w:t>5+5</w:t>
      </w:r>
      <w:r>
        <w:rPr>
          <w:rFonts w:hint="eastAsia" w:ascii="仿宋_GB2312" w:hAnsi="仿宋" w:eastAsia="仿宋_GB2312" w:cs="Times New Roman"/>
          <w:color w:val="auto"/>
          <w:kern w:val="2"/>
          <w:sz w:val="32"/>
          <w:szCs w:val="32"/>
          <w:highlight w:val="none"/>
        </w:rPr>
        <w:t>圈</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如果不换足，至少旋转6圈</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w:t>
      </w:r>
    </w:p>
    <w:p w14:paraId="34A57D8E">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（5）只允许一次换足</w:t>
      </w:r>
      <w:r>
        <w:rPr>
          <w:rFonts w:hint="eastAsia" w:ascii="仿宋_GB2312" w:hAnsi="仿宋" w:eastAsia="仿宋_GB2312" w:cs="Times New Roman"/>
          <w:color w:val="auto"/>
          <w:kern w:val="2"/>
          <w:sz w:val="32"/>
          <w:szCs w:val="32"/>
          <w:highlight w:val="none"/>
          <w:lang w:val="en-US" w:eastAsia="zh-CN"/>
        </w:rPr>
        <w:t>的</w:t>
      </w:r>
      <w:r>
        <w:rPr>
          <w:rFonts w:hint="eastAsia" w:ascii="仿宋_GB2312" w:hAnsi="仿宋" w:eastAsia="仿宋_GB2312" w:cs="Times New Roman"/>
          <w:color w:val="auto"/>
          <w:kern w:val="2"/>
          <w:sz w:val="32"/>
          <w:szCs w:val="32"/>
          <w:highlight w:val="none"/>
        </w:rPr>
        <w:t>联合旋转（5+5圈，</w:t>
      </w:r>
      <w:r>
        <w:rPr>
          <w:rFonts w:hint="eastAsia" w:ascii="仿宋_GB2312" w:hAnsi="仿宋" w:eastAsia="仿宋_GB2312" w:cs="Times New Roman"/>
          <w:color w:val="auto"/>
          <w:kern w:val="2"/>
          <w:sz w:val="32"/>
          <w:szCs w:val="32"/>
          <w:highlight w:val="none"/>
          <w:lang w:val="en-US" w:eastAsia="zh-CN"/>
        </w:rPr>
        <w:t>不</w:t>
      </w:r>
      <w:r>
        <w:rPr>
          <w:rFonts w:hint="eastAsia" w:ascii="仿宋_GB2312" w:hAnsi="仿宋" w:eastAsia="仿宋_GB2312" w:cs="Times New Roman"/>
          <w:color w:val="auto"/>
          <w:kern w:val="2"/>
          <w:sz w:val="32"/>
          <w:szCs w:val="32"/>
          <w:highlight w:val="none"/>
        </w:rPr>
        <w:t>允许跳进入）。</w:t>
      </w:r>
    </w:p>
    <w:p w14:paraId="7460684B">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（6）充分利用冰面的接续步。接续步定级规则中第4条，用不同足完成两组难度转体步组合：</w:t>
      </w:r>
      <w:r>
        <w:rPr>
          <w:rFonts w:hint="eastAsia" w:ascii="仿宋_GB2312" w:hAnsi="仿宋" w:eastAsia="仿宋_GB2312" w:cs="Times New Roman"/>
          <w:color w:val="auto"/>
          <w:kern w:val="2"/>
          <w:sz w:val="32"/>
          <w:szCs w:val="32"/>
          <w:highlight w:val="none"/>
          <w:lang w:val="en-US" w:eastAsia="zh-CN"/>
        </w:rPr>
        <w:t>组合中必须包含前内刃括弧步和后外刃外勾步，可以在同一组中完成，也可以一个在第一组中完成而另一个在第二组中完成。在两组转体步组合中只有一种难度转体步可以被重复一次。达到基本级必须完成至少2个干净用刃的难度转体步或步法。</w:t>
      </w:r>
    </w:p>
    <w:p w14:paraId="7E4A599F">
      <w:pPr>
        <w:pStyle w:val="11"/>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自由滑：音乐时间（3’00”±10”）</w:t>
      </w:r>
    </w:p>
    <w:p w14:paraId="7B7DC3D7">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（1）最多六个跳跃，其中一个</w:t>
      </w:r>
      <w:r>
        <w:rPr>
          <w:rFonts w:hint="eastAsia" w:ascii="仿宋_GB2312" w:hAnsi="仿宋" w:eastAsia="仿宋_GB2312" w:cs="Times New Roman"/>
          <w:color w:val="auto"/>
          <w:kern w:val="2"/>
          <w:sz w:val="32"/>
          <w:szCs w:val="32"/>
          <w:highlight w:val="none"/>
          <w:lang w:val="en-US" w:eastAsia="zh-CN"/>
        </w:rPr>
        <w:t>必须是</w:t>
      </w:r>
      <w:r>
        <w:rPr>
          <w:rFonts w:hint="eastAsia" w:ascii="仿宋_GB2312" w:hAnsi="仿宋" w:eastAsia="仿宋_GB2312" w:cs="Times New Roman"/>
          <w:color w:val="auto"/>
          <w:kern w:val="2"/>
          <w:sz w:val="32"/>
          <w:szCs w:val="32"/>
          <w:highlight w:val="none"/>
        </w:rPr>
        <w:t>阿克谢尔类型跳跃，最多</w:t>
      </w:r>
      <w:r>
        <w:rPr>
          <w:rFonts w:hint="eastAsia" w:ascii="仿宋_GB2312" w:hAnsi="仿宋" w:eastAsia="仿宋_GB2312" w:cs="Times New Roman"/>
          <w:color w:val="auto"/>
          <w:kern w:val="2"/>
          <w:sz w:val="32"/>
          <w:szCs w:val="32"/>
          <w:highlight w:val="none"/>
          <w:lang w:val="en-US" w:eastAsia="zh-CN"/>
        </w:rPr>
        <w:t>可以有</w:t>
      </w:r>
      <w:r>
        <w:rPr>
          <w:rFonts w:hint="eastAsia" w:ascii="仿宋_GB2312" w:hAnsi="仿宋" w:eastAsia="仿宋_GB2312" w:cs="Times New Roman"/>
          <w:color w:val="auto"/>
          <w:kern w:val="2"/>
          <w:sz w:val="32"/>
          <w:szCs w:val="32"/>
          <w:highlight w:val="none"/>
        </w:rPr>
        <w:t>两个联跳，或一个联跳和一个连续跳，其中一个联跳或连续跳可以包含三个跳，另一个最多包含两个跳。连续跳包含</w:t>
      </w:r>
      <w:r>
        <w:rPr>
          <w:rFonts w:hint="eastAsia" w:ascii="仿宋_GB2312" w:hAnsi="仿宋" w:eastAsia="仿宋_GB2312" w:cs="Times New Roman"/>
          <w:color w:val="auto"/>
          <w:kern w:val="2"/>
          <w:sz w:val="32"/>
          <w:szCs w:val="32"/>
          <w:highlight w:val="none"/>
          <w:lang w:val="en-US" w:eastAsia="zh-CN"/>
        </w:rPr>
        <w:t>任意周数的</w:t>
      </w:r>
      <w:r>
        <w:rPr>
          <w:rFonts w:hint="eastAsia" w:ascii="仿宋_GB2312" w:hAnsi="仿宋" w:eastAsia="仿宋_GB2312" w:cs="Times New Roman"/>
          <w:color w:val="auto"/>
          <w:kern w:val="2"/>
          <w:sz w:val="32"/>
          <w:szCs w:val="32"/>
          <w:highlight w:val="none"/>
        </w:rPr>
        <w:t>两个或三个跳跃，</w:t>
      </w:r>
      <w:r>
        <w:rPr>
          <w:rFonts w:hint="eastAsia" w:ascii="仿宋_GB2312" w:hAnsi="仿宋" w:eastAsia="仿宋_GB2312" w:cs="Times New Roman"/>
          <w:color w:val="auto"/>
          <w:kern w:val="2"/>
          <w:sz w:val="32"/>
          <w:szCs w:val="32"/>
          <w:highlight w:val="none"/>
          <w:lang w:val="en-US" w:eastAsia="zh-CN"/>
        </w:rPr>
        <w:t>其中</w:t>
      </w:r>
      <w:r>
        <w:rPr>
          <w:rFonts w:hint="eastAsia" w:ascii="仿宋_GB2312" w:hAnsi="仿宋" w:eastAsia="仿宋_GB2312" w:cs="Times New Roman"/>
          <w:color w:val="auto"/>
          <w:kern w:val="2"/>
          <w:sz w:val="32"/>
          <w:szCs w:val="32"/>
          <w:highlight w:val="none"/>
        </w:rPr>
        <w:t>第二个和/或第三个跳</w:t>
      </w:r>
      <w:r>
        <w:rPr>
          <w:rFonts w:hint="eastAsia" w:ascii="仿宋_GB2312" w:hAnsi="仿宋" w:eastAsia="仿宋_GB2312" w:cs="Times New Roman"/>
          <w:color w:val="auto"/>
          <w:kern w:val="2"/>
          <w:sz w:val="32"/>
          <w:szCs w:val="32"/>
          <w:highlight w:val="none"/>
          <w:lang w:val="en-US" w:eastAsia="zh-CN"/>
        </w:rPr>
        <w:t>必须</w:t>
      </w:r>
      <w:r>
        <w:rPr>
          <w:rFonts w:hint="eastAsia" w:ascii="仿宋_GB2312" w:hAnsi="仿宋" w:eastAsia="仿宋_GB2312" w:cs="Times New Roman"/>
          <w:color w:val="auto"/>
          <w:kern w:val="2"/>
          <w:sz w:val="32"/>
          <w:szCs w:val="32"/>
          <w:highlight w:val="none"/>
        </w:rPr>
        <w:t>是</w:t>
      </w:r>
      <w:r>
        <w:rPr>
          <w:rFonts w:hint="eastAsia" w:ascii="仿宋_GB2312" w:hAnsi="仿宋" w:eastAsia="仿宋_GB2312" w:cs="Times New Roman"/>
          <w:color w:val="auto"/>
          <w:kern w:val="2"/>
          <w:sz w:val="32"/>
          <w:szCs w:val="32"/>
          <w:highlight w:val="none"/>
          <w:lang w:val="en-US" w:eastAsia="zh-CN"/>
        </w:rPr>
        <w:t>一个</w:t>
      </w:r>
      <w:r>
        <w:rPr>
          <w:rFonts w:hint="eastAsia" w:ascii="仿宋_GB2312" w:hAnsi="仿宋" w:eastAsia="仿宋_GB2312" w:cs="Times New Roman"/>
          <w:color w:val="auto"/>
          <w:kern w:val="2"/>
          <w:sz w:val="32"/>
          <w:szCs w:val="32"/>
          <w:highlight w:val="none"/>
        </w:rPr>
        <w:t>阿克谢尔类</w:t>
      </w:r>
      <w:r>
        <w:rPr>
          <w:rFonts w:hint="eastAsia" w:ascii="仿宋_GB2312" w:hAnsi="仿宋" w:eastAsia="仿宋_GB2312" w:cs="Times New Roman"/>
          <w:color w:val="auto"/>
          <w:kern w:val="2"/>
          <w:sz w:val="32"/>
          <w:szCs w:val="32"/>
          <w:highlight w:val="none"/>
          <w:lang w:val="en-US" w:eastAsia="zh-CN"/>
        </w:rPr>
        <w:t>跳跃</w:t>
      </w:r>
      <w:r>
        <w:rPr>
          <w:rFonts w:hint="eastAsia" w:ascii="仿宋_GB2312" w:hAnsi="仿宋" w:eastAsia="仿宋_GB2312" w:cs="Times New Roman"/>
          <w:color w:val="auto"/>
          <w:kern w:val="2"/>
          <w:sz w:val="32"/>
          <w:szCs w:val="32"/>
          <w:highlight w:val="none"/>
        </w:rPr>
        <w:t>，从第一</w:t>
      </w:r>
      <w:r>
        <w:rPr>
          <w:rFonts w:hint="eastAsia" w:ascii="仿宋_GB2312" w:hAnsi="仿宋" w:eastAsia="仿宋_GB2312" w:cs="Times New Roman"/>
          <w:color w:val="auto"/>
          <w:kern w:val="2"/>
          <w:sz w:val="32"/>
          <w:szCs w:val="32"/>
          <w:highlight w:val="none"/>
          <w:lang w:val="en-US" w:eastAsia="zh-CN"/>
        </w:rPr>
        <w:t>跳或</w:t>
      </w:r>
      <w:r>
        <w:rPr>
          <w:rFonts w:hint="eastAsia" w:ascii="仿宋_GB2312" w:hAnsi="仿宋" w:eastAsia="仿宋_GB2312" w:cs="Times New Roman"/>
          <w:color w:val="auto"/>
          <w:kern w:val="2"/>
          <w:sz w:val="32"/>
          <w:szCs w:val="32"/>
          <w:highlight w:val="none"/>
        </w:rPr>
        <w:t>第二跳落冰弧线直接进入阿克谢尔</w:t>
      </w:r>
      <w:r>
        <w:rPr>
          <w:rFonts w:hint="eastAsia" w:ascii="仿宋_GB2312" w:hAnsi="仿宋" w:eastAsia="仿宋_GB2312" w:cs="Times New Roman"/>
          <w:color w:val="auto"/>
          <w:kern w:val="2"/>
          <w:sz w:val="32"/>
          <w:szCs w:val="32"/>
          <w:highlight w:val="none"/>
          <w:lang w:val="en-US" w:eastAsia="zh-CN"/>
        </w:rPr>
        <w:t>类</w:t>
      </w:r>
      <w:r>
        <w:rPr>
          <w:rFonts w:hint="eastAsia" w:ascii="仿宋_GB2312" w:hAnsi="仿宋" w:eastAsia="仿宋_GB2312" w:cs="Times New Roman"/>
          <w:color w:val="auto"/>
          <w:kern w:val="2"/>
          <w:sz w:val="32"/>
          <w:szCs w:val="32"/>
          <w:highlight w:val="none"/>
        </w:rPr>
        <w:t>起跳弧线。只有两种三周跳可以在联跳或连续跳中重复</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strike w:val="0"/>
          <w:dstrike w:val="0"/>
          <w:color w:val="auto"/>
          <w:kern w:val="2"/>
          <w:sz w:val="32"/>
          <w:szCs w:val="32"/>
          <w:highlight w:val="none"/>
        </w:rPr>
        <w:t>不允许做四周跳。</w:t>
      </w:r>
      <w:r>
        <w:rPr>
          <w:rFonts w:hint="eastAsia" w:ascii="仿宋_GB2312" w:hAnsi="仿宋" w:eastAsia="仿宋_GB2312" w:cs="Times New Roman"/>
          <w:color w:val="auto"/>
          <w:kern w:val="2"/>
          <w:sz w:val="32"/>
          <w:szCs w:val="32"/>
          <w:highlight w:val="none"/>
        </w:rPr>
        <w:t>任何一周、两周（包括两周半跳）或三周跳不能完成超过两次。</w:t>
      </w:r>
    </w:p>
    <w:p w14:paraId="08BBDB89">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hAnsi="仿宋" w:eastAsia="仿宋_GB2312" w:cs="Times New Roman"/>
          <w:color w:val="auto"/>
          <w:kern w:val="2"/>
          <w:sz w:val="32"/>
          <w:szCs w:val="32"/>
          <w:highlight w:val="none"/>
          <w:lang w:val="en-US"/>
        </w:rPr>
      </w:pPr>
      <w:r>
        <w:rPr>
          <w:rFonts w:hint="eastAsia" w:ascii="仿宋_GB2312" w:hAnsi="仿宋" w:eastAsia="仿宋_GB2312" w:cs="Times New Roman"/>
          <w:color w:val="auto"/>
          <w:kern w:val="2"/>
          <w:sz w:val="32"/>
          <w:szCs w:val="32"/>
          <w:highlight w:val="none"/>
        </w:rPr>
        <w:t>（2）最多两个不同</w:t>
      </w:r>
      <w:r>
        <w:rPr>
          <w:rFonts w:hint="eastAsia" w:ascii="仿宋_GB2312" w:hAnsi="仿宋" w:eastAsia="仿宋_GB2312" w:cs="Times New Roman"/>
          <w:color w:val="auto"/>
          <w:kern w:val="2"/>
          <w:sz w:val="32"/>
          <w:szCs w:val="32"/>
          <w:highlight w:val="none"/>
          <w:lang w:val="en-US" w:eastAsia="zh-CN"/>
        </w:rPr>
        <w:t>类型（简写）</w:t>
      </w:r>
      <w:r>
        <w:rPr>
          <w:rFonts w:hint="eastAsia" w:ascii="仿宋_GB2312" w:hAnsi="仿宋" w:eastAsia="仿宋_GB2312" w:cs="Times New Roman"/>
          <w:color w:val="auto"/>
          <w:kern w:val="2"/>
          <w:sz w:val="32"/>
          <w:szCs w:val="32"/>
          <w:highlight w:val="none"/>
        </w:rPr>
        <w:t>旋转，其中一个必须是换足联合旋转</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至少8圈，不允许跳进入；另一个必须</w:t>
      </w:r>
      <w:r>
        <w:rPr>
          <w:rFonts w:hint="eastAsia" w:ascii="仿宋_GB2312" w:hAnsi="仿宋" w:eastAsia="仿宋_GB2312" w:cs="Times New Roman"/>
          <w:color w:val="auto"/>
          <w:kern w:val="2"/>
          <w:sz w:val="32"/>
          <w:szCs w:val="32"/>
          <w:highlight w:val="none"/>
          <w:lang w:val="en-US" w:eastAsia="zh-CN"/>
        </w:rPr>
        <w:t>是</w:t>
      </w:r>
      <w:r>
        <w:rPr>
          <w:rFonts w:hint="eastAsia" w:ascii="仿宋_GB2312" w:hAnsi="仿宋" w:eastAsia="仿宋_GB2312" w:cs="Times New Roman"/>
          <w:color w:val="auto"/>
          <w:kern w:val="2"/>
          <w:sz w:val="32"/>
          <w:szCs w:val="32"/>
          <w:highlight w:val="none"/>
        </w:rPr>
        <w:t>跳接</w:t>
      </w:r>
      <w:r>
        <w:rPr>
          <w:rFonts w:hint="eastAsia" w:ascii="仿宋_GB2312" w:hAnsi="仿宋" w:eastAsia="仿宋_GB2312" w:cs="Times New Roman"/>
          <w:color w:val="auto"/>
          <w:kern w:val="2"/>
          <w:sz w:val="32"/>
          <w:szCs w:val="32"/>
          <w:highlight w:val="none"/>
          <w:lang w:val="en-US" w:eastAsia="zh-CN"/>
        </w:rPr>
        <w:t>蹲踞</w:t>
      </w:r>
      <w:r>
        <w:rPr>
          <w:rFonts w:hint="eastAsia" w:ascii="仿宋_GB2312" w:hAnsi="仿宋" w:eastAsia="仿宋_GB2312" w:cs="Times New Roman"/>
          <w:color w:val="auto"/>
          <w:kern w:val="2"/>
          <w:sz w:val="32"/>
          <w:szCs w:val="32"/>
          <w:highlight w:val="none"/>
        </w:rPr>
        <w:t>旋转</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至少6圈</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允许换足但不允许换姿势。如果有换足，至少旋转8圈。</w:t>
      </w:r>
    </w:p>
    <w:p w14:paraId="577E314E">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olor w:val="auto"/>
          <w:sz w:val="32"/>
          <w:szCs w:val="32"/>
          <w:highlight w:val="none"/>
        </w:rPr>
      </w:pPr>
      <w:r>
        <w:rPr>
          <w:rFonts w:hint="eastAsia"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w:t>
      </w:r>
      <w:r>
        <w:rPr>
          <w:rFonts w:hint="eastAsia" w:ascii="仿宋_GB2312" w:hAnsi="仿宋" w:eastAsia="仿宋_GB2312" w:cs="Times New Roman"/>
          <w:color w:val="auto"/>
          <w:kern w:val="2"/>
          <w:sz w:val="32"/>
          <w:szCs w:val="32"/>
          <w:highlight w:val="none"/>
        </w:rPr>
        <w:t>一个编排接续步</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至少包含两个不同的</w:t>
      </w:r>
      <w:r>
        <w:rPr>
          <w:rFonts w:hint="eastAsia" w:ascii="仿宋_GB2312" w:hAnsi="仿宋" w:eastAsia="仿宋_GB2312" w:cs="Times New Roman"/>
          <w:color w:val="auto"/>
          <w:kern w:val="2"/>
          <w:sz w:val="32"/>
          <w:szCs w:val="32"/>
          <w:highlight w:val="none"/>
          <w:lang w:val="en-US" w:eastAsia="zh-CN"/>
        </w:rPr>
        <w:t>滑行</w:t>
      </w:r>
      <w:r>
        <w:rPr>
          <w:rFonts w:hint="eastAsia" w:ascii="仿宋_GB2312" w:hAnsi="仿宋" w:eastAsia="仿宋_GB2312" w:cs="Times New Roman"/>
          <w:color w:val="auto"/>
          <w:kern w:val="2"/>
          <w:sz w:val="32"/>
          <w:szCs w:val="32"/>
          <w:highlight w:val="none"/>
        </w:rPr>
        <w:t>动作</w:t>
      </w:r>
      <w:r>
        <w:rPr>
          <w:rFonts w:ascii="仿宋_GB2312" w:hAnsi="仿宋" w:eastAsia="仿宋_GB2312" w:cs="Times New Roman"/>
          <w:color w:val="auto"/>
          <w:kern w:val="2"/>
          <w:sz w:val="32"/>
          <w:szCs w:val="32"/>
          <w:highlight w:val="none"/>
        </w:rPr>
        <w:t>。</w:t>
      </w:r>
    </w:p>
    <w:p w14:paraId="084B5318">
      <w:pPr>
        <w:pStyle w:val="11"/>
        <w:keepNext w:val="0"/>
        <w:keepLines w:val="0"/>
        <w:pageBreakBefore w:val="0"/>
        <w:widowControl w:val="0"/>
        <w:kinsoku/>
        <w:wordWrap/>
        <w:overflowPunct/>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四</w:t>
      </w:r>
      <w:r>
        <w:rPr>
          <w:rFonts w:hint="eastAsia"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少年甲组（</w:t>
      </w:r>
      <w:r>
        <w:rPr>
          <w:rFonts w:hint="eastAsia" w:ascii="楷体_GB2312" w:hAnsi="仿宋" w:eastAsia="楷体_GB2312"/>
          <w:b/>
          <w:bCs/>
          <w:color w:val="auto"/>
          <w:sz w:val="32"/>
          <w:szCs w:val="32"/>
          <w:highlight w:val="none"/>
        </w:rPr>
        <w:t>少年高龄组</w:t>
      </w:r>
      <w:r>
        <w:rPr>
          <w:rFonts w:hint="eastAsia" w:ascii="楷体_GB2312" w:hAnsi="仿宋" w:eastAsia="楷体_GB2312"/>
          <w:b/>
          <w:bCs/>
          <w:color w:val="auto"/>
          <w:sz w:val="32"/>
          <w:szCs w:val="32"/>
          <w:highlight w:val="none"/>
          <w:lang w:val="en-US" w:eastAsia="zh-CN"/>
        </w:rPr>
        <w:t>——</w:t>
      </w:r>
      <w:r>
        <w:rPr>
          <w:rFonts w:hint="eastAsia" w:ascii="楷体_GB2312" w:hAnsi="仿宋" w:eastAsia="楷体_GB2312"/>
          <w:b/>
          <w:bCs/>
          <w:color w:val="auto"/>
          <w:sz w:val="32"/>
          <w:szCs w:val="32"/>
          <w:highlight w:val="none"/>
        </w:rPr>
        <w:t>女子）</w:t>
      </w:r>
    </w:p>
    <w:p w14:paraId="189A11EA">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lang w:eastAsia="zh-CN"/>
        </w:rPr>
      </w:pPr>
      <w:r>
        <w:rPr>
          <w:rFonts w:hint="eastAsia" w:ascii="仿宋_GB2312" w:hAnsi="仿宋" w:eastAsia="仿宋_GB2312" w:cs="Times New Roman"/>
          <w:color w:val="auto"/>
          <w:kern w:val="2"/>
          <w:sz w:val="32"/>
          <w:szCs w:val="32"/>
          <w:highlight w:val="none"/>
        </w:rPr>
        <w:t>参照国际滑联公布的</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5</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6</w:t>
      </w:r>
      <w:r>
        <w:rPr>
          <w:rFonts w:hint="eastAsia" w:ascii="仿宋_GB2312" w:hAnsi="仿宋" w:eastAsia="仿宋_GB2312" w:cs="Times New Roman"/>
          <w:color w:val="auto"/>
          <w:kern w:val="2"/>
          <w:sz w:val="32"/>
          <w:szCs w:val="32"/>
          <w:highlight w:val="none"/>
        </w:rPr>
        <w:t>赛季竞赛规则及</w:t>
      </w:r>
      <w:r>
        <w:rPr>
          <w:rFonts w:hint="eastAsia" w:ascii="仿宋_GB2312" w:hAnsi="仿宋" w:eastAsia="仿宋_GB2312" w:cs="Times New Roman"/>
          <w:color w:val="auto"/>
          <w:kern w:val="2"/>
          <w:sz w:val="32"/>
          <w:szCs w:val="32"/>
          <w:highlight w:val="none"/>
          <w:lang w:val="en-US" w:eastAsia="zh-CN"/>
        </w:rPr>
        <w:t>2699号</w:t>
      </w:r>
      <w:r>
        <w:rPr>
          <w:rFonts w:hint="eastAsia" w:ascii="仿宋_GB2312" w:hAnsi="仿宋" w:eastAsia="仿宋_GB2312" w:cs="Times New Roman"/>
          <w:color w:val="auto"/>
          <w:kern w:val="2"/>
          <w:sz w:val="32"/>
          <w:szCs w:val="32"/>
          <w:highlight w:val="none"/>
        </w:rPr>
        <w:t>公告中少年高龄组(Advance Novice)的有关规定执行</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相关规定动作以本规程为准。</w:t>
      </w:r>
    </w:p>
    <w:p w14:paraId="7FCC14BC">
      <w:pPr>
        <w:pStyle w:val="11"/>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cs="Times New Roman"/>
          <w:b/>
          <w:bCs/>
          <w:color w:val="auto"/>
          <w:kern w:val="2"/>
          <w:sz w:val="32"/>
          <w:szCs w:val="32"/>
          <w:highlight w:val="none"/>
        </w:rPr>
        <w:t>短节目：音乐时间（2’20”± 10”）</w:t>
      </w:r>
    </w:p>
    <w:p w14:paraId="19925149">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（1）一周半或两周半跳。</w:t>
      </w:r>
    </w:p>
    <w:p w14:paraId="21FC743B">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一个两周或三周跳跃</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此跳跃不得与节目中其他跳跃重复。</w:t>
      </w:r>
    </w:p>
    <w:p w14:paraId="42A1ED7C">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（3）联跳：由两个两周跳</w:t>
      </w:r>
      <w:r>
        <w:rPr>
          <w:rFonts w:hint="eastAsia" w:ascii="仿宋_GB2312" w:hAnsi="仿宋" w:eastAsia="仿宋_GB2312" w:cs="Times New Roman"/>
          <w:color w:val="auto"/>
          <w:kern w:val="2"/>
          <w:sz w:val="32"/>
          <w:szCs w:val="32"/>
          <w:highlight w:val="none"/>
          <w:lang w:val="en-US" w:eastAsia="zh-CN"/>
        </w:rPr>
        <w:t>，</w:t>
      </w:r>
      <w:r>
        <w:rPr>
          <w:rFonts w:hint="eastAsia" w:ascii="仿宋_GB2312" w:hAnsi="仿宋" w:eastAsia="仿宋_GB2312" w:cs="Times New Roman"/>
          <w:color w:val="auto"/>
          <w:kern w:val="2"/>
          <w:sz w:val="32"/>
          <w:szCs w:val="32"/>
          <w:highlight w:val="none"/>
        </w:rPr>
        <w:t>或一个两周跳与一个三周跳</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或两个三周跳</w:t>
      </w:r>
      <w:r>
        <w:rPr>
          <w:rFonts w:hint="eastAsia" w:ascii="仿宋_GB2312" w:hAnsi="仿宋" w:eastAsia="仿宋_GB2312" w:cs="Times New Roman"/>
          <w:color w:val="auto"/>
          <w:kern w:val="2"/>
          <w:sz w:val="32"/>
          <w:szCs w:val="32"/>
          <w:highlight w:val="none"/>
        </w:rPr>
        <w:t>组成</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第二跳必须是后外结环两周或三周跳，</w:t>
      </w:r>
      <w:r>
        <w:rPr>
          <w:rFonts w:hint="eastAsia" w:ascii="仿宋_GB2312" w:hAnsi="仿宋" w:eastAsia="仿宋_GB2312" w:cs="Times New Roman"/>
          <w:color w:val="auto"/>
          <w:kern w:val="2"/>
          <w:sz w:val="32"/>
          <w:szCs w:val="32"/>
          <w:highlight w:val="none"/>
        </w:rPr>
        <w:t>两</w:t>
      </w:r>
      <w:r>
        <w:rPr>
          <w:rFonts w:hint="eastAsia" w:ascii="仿宋_GB2312" w:hAnsi="仿宋" w:eastAsia="仿宋_GB2312" w:cs="Times New Roman"/>
          <w:color w:val="auto"/>
          <w:kern w:val="2"/>
          <w:sz w:val="32"/>
          <w:szCs w:val="32"/>
          <w:highlight w:val="none"/>
          <w:lang w:val="en-US" w:eastAsia="zh-CN"/>
        </w:rPr>
        <w:t>个</w:t>
      </w:r>
      <w:r>
        <w:rPr>
          <w:rFonts w:hint="eastAsia" w:ascii="仿宋_GB2312" w:hAnsi="仿宋" w:eastAsia="仿宋_GB2312" w:cs="Times New Roman"/>
          <w:color w:val="auto"/>
          <w:kern w:val="2"/>
          <w:sz w:val="32"/>
          <w:szCs w:val="32"/>
          <w:highlight w:val="none"/>
        </w:rPr>
        <w:t>跳跃不得与节目中其它跳跃重复。</w:t>
      </w:r>
    </w:p>
    <w:p w14:paraId="28BE43B3">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（4）不换足</w:t>
      </w:r>
      <w:r>
        <w:rPr>
          <w:rFonts w:hint="eastAsia" w:ascii="仿宋_GB2312" w:hAnsi="仿宋" w:eastAsia="仿宋_GB2312" w:cs="Times New Roman"/>
          <w:color w:val="auto"/>
          <w:kern w:val="2"/>
          <w:sz w:val="32"/>
          <w:szCs w:val="32"/>
          <w:highlight w:val="none"/>
          <w:lang w:val="en-US" w:eastAsia="zh-CN"/>
        </w:rPr>
        <w:t>弓</w:t>
      </w:r>
      <w:r>
        <w:rPr>
          <w:rFonts w:hint="eastAsia" w:ascii="仿宋_GB2312" w:hAnsi="仿宋" w:eastAsia="仿宋_GB2312" w:cs="Times New Roman"/>
          <w:color w:val="auto"/>
          <w:kern w:val="2"/>
          <w:sz w:val="32"/>
          <w:szCs w:val="32"/>
          <w:highlight w:val="none"/>
        </w:rPr>
        <w:t>身转/侧</w:t>
      </w:r>
      <w:r>
        <w:rPr>
          <w:rFonts w:hint="eastAsia" w:ascii="仿宋_GB2312" w:hAnsi="仿宋" w:eastAsia="仿宋_GB2312" w:cs="Times New Roman"/>
          <w:color w:val="auto"/>
          <w:kern w:val="2"/>
          <w:sz w:val="32"/>
          <w:szCs w:val="32"/>
          <w:highlight w:val="none"/>
          <w:lang w:val="en-US" w:eastAsia="zh-CN"/>
        </w:rPr>
        <w:t>弓</w:t>
      </w:r>
      <w:r>
        <w:rPr>
          <w:rFonts w:hint="eastAsia" w:ascii="仿宋_GB2312" w:hAnsi="仿宋" w:eastAsia="仿宋_GB2312" w:cs="Times New Roman"/>
          <w:color w:val="auto"/>
          <w:kern w:val="2"/>
          <w:sz w:val="32"/>
          <w:szCs w:val="32"/>
          <w:highlight w:val="none"/>
        </w:rPr>
        <w:t>身转或不换足</w:t>
      </w:r>
      <w:r>
        <w:rPr>
          <w:rFonts w:hint="eastAsia" w:ascii="仿宋_GB2312" w:hAnsi="仿宋" w:eastAsia="仿宋_GB2312" w:cs="Times New Roman"/>
          <w:color w:val="auto"/>
          <w:kern w:val="2"/>
          <w:sz w:val="32"/>
          <w:szCs w:val="32"/>
          <w:highlight w:val="none"/>
          <w:lang w:val="en-US" w:eastAsia="zh-CN"/>
        </w:rPr>
        <w:t>燕式</w:t>
      </w:r>
      <w:r>
        <w:rPr>
          <w:rFonts w:hint="eastAsia" w:ascii="仿宋_GB2312" w:hAnsi="仿宋" w:eastAsia="仿宋_GB2312" w:cs="Times New Roman"/>
          <w:color w:val="auto"/>
          <w:kern w:val="2"/>
          <w:sz w:val="32"/>
          <w:szCs w:val="32"/>
          <w:highlight w:val="none"/>
        </w:rPr>
        <w:t>旋转（6圈，不允许跳进入）。</w:t>
      </w:r>
    </w:p>
    <w:p w14:paraId="5574CF6F">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（5）只允许一次换足</w:t>
      </w:r>
      <w:r>
        <w:rPr>
          <w:rFonts w:hint="eastAsia" w:ascii="仿宋_GB2312" w:hAnsi="仿宋" w:eastAsia="仿宋_GB2312" w:cs="Times New Roman"/>
          <w:color w:val="auto"/>
          <w:kern w:val="2"/>
          <w:sz w:val="32"/>
          <w:szCs w:val="32"/>
          <w:highlight w:val="none"/>
          <w:lang w:val="en-US" w:eastAsia="zh-CN"/>
        </w:rPr>
        <w:t>的</w:t>
      </w:r>
      <w:r>
        <w:rPr>
          <w:rFonts w:hint="eastAsia" w:ascii="仿宋_GB2312" w:hAnsi="仿宋" w:eastAsia="仿宋_GB2312" w:cs="Times New Roman"/>
          <w:color w:val="auto"/>
          <w:kern w:val="2"/>
          <w:sz w:val="32"/>
          <w:szCs w:val="32"/>
          <w:highlight w:val="none"/>
        </w:rPr>
        <w:t>联合旋转（5+5圈，</w:t>
      </w:r>
      <w:r>
        <w:rPr>
          <w:rFonts w:hint="eastAsia" w:ascii="仿宋_GB2312" w:hAnsi="仿宋" w:eastAsia="仿宋_GB2312" w:cs="Times New Roman"/>
          <w:color w:val="auto"/>
          <w:kern w:val="2"/>
          <w:sz w:val="32"/>
          <w:szCs w:val="32"/>
          <w:highlight w:val="none"/>
          <w:lang w:val="en-US" w:eastAsia="zh-CN"/>
        </w:rPr>
        <w:t>不</w:t>
      </w:r>
      <w:r>
        <w:rPr>
          <w:rFonts w:hint="eastAsia" w:ascii="仿宋_GB2312" w:hAnsi="仿宋" w:eastAsia="仿宋_GB2312" w:cs="Times New Roman"/>
          <w:color w:val="auto"/>
          <w:kern w:val="2"/>
          <w:sz w:val="32"/>
          <w:szCs w:val="32"/>
          <w:highlight w:val="none"/>
        </w:rPr>
        <w:t>允许跳进入）。</w:t>
      </w:r>
    </w:p>
    <w:p w14:paraId="6419A292">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rPr>
        <w:t>（6）充分利用冰面的接续步。</w:t>
      </w:r>
      <w:r>
        <w:rPr>
          <w:rFonts w:hint="eastAsia" w:ascii="仿宋_GB2312" w:hAnsi="仿宋" w:eastAsia="仿宋_GB2312" w:cs="Times New Roman"/>
          <w:color w:val="auto"/>
          <w:kern w:val="2"/>
          <w:sz w:val="32"/>
          <w:szCs w:val="32"/>
          <w:highlight w:val="none"/>
          <w:lang w:val="en-US" w:eastAsia="zh-CN"/>
        </w:rPr>
        <w:t>接续步定级规则中第4条，用不同足完成两组难度转体步组合：组合中必须包含前内刃括弧步和后外刃外勾步，可以在同一组中完成，也可以一个在第一组中完成而另一个在第二组中完成。在两组转体步组合中只有一种难度转体步可以被重复一次。达到基本级必须完成至少2 个干净用刃的难度转体步或步法。</w:t>
      </w:r>
    </w:p>
    <w:p w14:paraId="67AC9BE7">
      <w:pPr>
        <w:pStyle w:val="11"/>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自由滑：音乐时间（3’00”±10”）</w:t>
      </w:r>
    </w:p>
    <w:p w14:paraId="7043B2E6">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（1）最多六个跳跃，其中一个</w:t>
      </w:r>
      <w:r>
        <w:rPr>
          <w:rFonts w:hint="eastAsia" w:ascii="仿宋_GB2312" w:hAnsi="仿宋" w:eastAsia="仿宋_GB2312" w:cs="Times New Roman"/>
          <w:color w:val="auto"/>
          <w:kern w:val="2"/>
          <w:sz w:val="32"/>
          <w:szCs w:val="32"/>
          <w:highlight w:val="none"/>
          <w:lang w:val="en-US" w:eastAsia="zh-CN"/>
        </w:rPr>
        <w:t>必须是</w:t>
      </w:r>
      <w:r>
        <w:rPr>
          <w:rFonts w:hint="eastAsia" w:ascii="仿宋_GB2312" w:hAnsi="仿宋" w:eastAsia="仿宋_GB2312" w:cs="Times New Roman"/>
          <w:color w:val="auto"/>
          <w:kern w:val="2"/>
          <w:sz w:val="32"/>
          <w:szCs w:val="32"/>
          <w:highlight w:val="none"/>
        </w:rPr>
        <w:t>阿克谢尔类型跳跃，最多</w:t>
      </w:r>
      <w:r>
        <w:rPr>
          <w:rFonts w:hint="eastAsia" w:ascii="仿宋_GB2312" w:hAnsi="仿宋" w:eastAsia="仿宋_GB2312" w:cs="Times New Roman"/>
          <w:color w:val="auto"/>
          <w:kern w:val="2"/>
          <w:sz w:val="32"/>
          <w:szCs w:val="32"/>
          <w:highlight w:val="none"/>
          <w:lang w:val="en-US" w:eastAsia="zh-CN"/>
        </w:rPr>
        <w:t>可以有</w:t>
      </w:r>
      <w:r>
        <w:rPr>
          <w:rFonts w:hint="eastAsia" w:ascii="仿宋_GB2312" w:hAnsi="仿宋" w:eastAsia="仿宋_GB2312" w:cs="Times New Roman"/>
          <w:color w:val="auto"/>
          <w:kern w:val="2"/>
          <w:sz w:val="32"/>
          <w:szCs w:val="32"/>
          <w:highlight w:val="none"/>
        </w:rPr>
        <w:t>两个联跳，或一个联跳和一个连续跳，其中一个联跳或连续跳可以包含三个跳，另一个最多包含两个跳。连续跳包含</w:t>
      </w:r>
      <w:r>
        <w:rPr>
          <w:rFonts w:hint="eastAsia" w:ascii="仿宋_GB2312" w:hAnsi="仿宋" w:eastAsia="仿宋_GB2312" w:cs="Times New Roman"/>
          <w:color w:val="auto"/>
          <w:kern w:val="2"/>
          <w:sz w:val="32"/>
          <w:szCs w:val="32"/>
          <w:highlight w:val="none"/>
          <w:lang w:val="en-US" w:eastAsia="zh-CN"/>
        </w:rPr>
        <w:t>任意周数的</w:t>
      </w:r>
      <w:r>
        <w:rPr>
          <w:rFonts w:hint="eastAsia" w:ascii="仿宋_GB2312" w:hAnsi="仿宋" w:eastAsia="仿宋_GB2312" w:cs="Times New Roman"/>
          <w:color w:val="auto"/>
          <w:kern w:val="2"/>
          <w:sz w:val="32"/>
          <w:szCs w:val="32"/>
          <w:highlight w:val="none"/>
        </w:rPr>
        <w:t>两个或三个跳跃，</w:t>
      </w:r>
      <w:r>
        <w:rPr>
          <w:rFonts w:hint="eastAsia" w:ascii="仿宋_GB2312" w:hAnsi="仿宋" w:eastAsia="仿宋_GB2312" w:cs="Times New Roman"/>
          <w:color w:val="auto"/>
          <w:kern w:val="2"/>
          <w:sz w:val="32"/>
          <w:szCs w:val="32"/>
          <w:highlight w:val="none"/>
          <w:lang w:val="en-US" w:eastAsia="zh-CN"/>
        </w:rPr>
        <w:t>其中</w:t>
      </w:r>
      <w:r>
        <w:rPr>
          <w:rFonts w:hint="eastAsia" w:ascii="仿宋_GB2312" w:hAnsi="仿宋" w:eastAsia="仿宋_GB2312" w:cs="Times New Roman"/>
          <w:color w:val="auto"/>
          <w:kern w:val="2"/>
          <w:sz w:val="32"/>
          <w:szCs w:val="32"/>
          <w:highlight w:val="none"/>
        </w:rPr>
        <w:t>第二个和/或第三个跳</w:t>
      </w:r>
      <w:r>
        <w:rPr>
          <w:rFonts w:hint="eastAsia" w:ascii="仿宋_GB2312" w:hAnsi="仿宋" w:eastAsia="仿宋_GB2312" w:cs="Times New Roman"/>
          <w:color w:val="auto"/>
          <w:kern w:val="2"/>
          <w:sz w:val="32"/>
          <w:szCs w:val="32"/>
          <w:highlight w:val="none"/>
          <w:lang w:val="en-US" w:eastAsia="zh-CN"/>
        </w:rPr>
        <w:t>必须</w:t>
      </w:r>
      <w:r>
        <w:rPr>
          <w:rFonts w:hint="eastAsia" w:ascii="仿宋_GB2312" w:hAnsi="仿宋" w:eastAsia="仿宋_GB2312" w:cs="Times New Roman"/>
          <w:color w:val="auto"/>
          <w:kern w:val="2"/>
          <w:sz w:val="32"/>
          <w:szCs w:val="32"/>
          <w:highlight w:val="none"/>
        </w:rPr>
        <w:t>是</w:t>
      </w:r>
      <w:r>
        <w:rPr>
          <w:rFonts w:hint="eastAsia" w:ascii="仿宋_GB2312" w:hAnsi="仿宋" w:eastAsia="仿宋_GB2312" w:cs="Times New Roman"/>
          <w:color w:val="auto"/>
          <w:kern w:val="2"/>
          <w:sz w:val="32"/>
          <w:szCs w:val="32"/>
          <w:highlight w:val="none"/>
          <w:lang w:val="en-US" w:eastAsia="zh-CN"/>
        </w:rPr>
        <w:t>一个</w:t>
      </w:r>
      <w:r>
        <w:rPr>
          <w:rFonts w:hint="eastAsia" w:ascii="仿宋_GB2312" w:hAnsi="仿宋" w:eastAsia="仿宋_GB2312" w:cs="Times New Roman"/>
          <w:color w:val="auto"/>
          <w:kern w:val="2"/>
          <w:sz w:val="32"/>
          <w:szCs w:val="32"/>
          <w:highlight w:val="none"/>
        </w:rPr>
        <w:t>阿克谢尔类</w:t>
      </w:r>
      <w:r>
        <w:rPr>
          <w:rFonts w:hint="eastAsia" w:ascii="仿宋_GB2312" w:hAnsi="仿宋" w:eastAsia="仿宋_GB2312" w:cs="Times New Roman"/>
          <w:color w:val="auto"/>
          <w:kern w:val="2"/>
          <w:sz w:val="32"/>
          <w:szCs w:val="32"/>
          <w:highlight w:val="none"/>
          <w:lang w:val="en-US" w:eastAsia="zh-CN"/>
        </w:rPr>
        <w:t>跳跃</w:t>
      </w:r>
      <w:r>
        <w:rPr>
          <w:rFonts w:hint="eastAsia" w:ascii="仿宋_GB2312" w:hAnsi="仿宋" w:eastAsia="仿宋_GB2312" w:cs="Times New Roman"/>
          <w:color w:val="auto"/>
          <w:kern w:val="2"/>
          <w:sz w:val="32"/>
          <w:szCs w:val="32"/>
          <w:highlight w:val="none"/>
        </w:rPr>
        <w:t>，从第一</w:t>
      </w:r>
      <w:r>
        <w:rPr>
          <w:rFonts w:hint="eastAsia" w:ascii="仿宋_GB2312" w:hAnsi="仿宋" w:eastAsia="仿宋_GB2312" w:cs="Times New Roman"/>
          <w:color w:val="auto"/>
          <w:kern w:val="2"/>
          <w:sz w:val="32"/>
          <w:szCs w:val="32"/>
          <w:highlight w:val="none"/>
          <w:lang w:val="en-US" w:eastAsia="zh-CN"/>
        </w:rPr>
        <w:t>跳或</w:t>
      </w:r>
      <w:r>
        <w:rPr>
          <w:rFonts w:hint="eastAsia" w:ascii="仿宋_GB2312" w:hAnsi="仿宋" w:eastAsia="仿宋_GB2312" w:cs="Times New Roman"/>
          <w:color w:val="auto"/>
          <w:kern w:val="2"/>
          <w:sz w:val="32"/>
          <w:szCs w:val="32"/>
          <w:highlight w:val="none"/>
        </w:rPr>
        <w:t>第二跳落冰弧线直接进入阿克谢尔</w:t>
      </w:r>
      <w:r>
        <w:rPr>
          <w:rFonts w:hint="eastAsia" w:ascii="仿宋_GB2312" w:hAnsi="仿宋" w:eastAsia="仿宋_GB2312" w:cs="Times New Roman"/>
          <w:color w:val="auto"/>
          <w:kern w:val="2"/>
          <w:sz w:val="32"/>
          <w:szCs w:val="32"/>
          <w:highlight w:val="none"/>
          <w:lang w:val="en-US" w:eastAsia="zh-CN"/>
        </w:rPr>
        <w:t>类</w:t>
      </w:r>
      <w:r>
        <w:rPr>
          <w:rFonts w:hint="eastAsia" w:ascii="仿宋_GB2312" w:hAnsi="仿宋" w:eastAsia="仿宋_GB2312" w:cs="Times New Roman"/>
          <w:color w:val="auto"/>
          <w:kern w:val="2"/>
          <w:sz w:val="32"/>
          <w:szCs w:val="32"/>
          <w:highlight w:val="none"/>
        </w:rPr>
        <w:t>起跳弧线。只有两种三周跳可以在联跳或连续跳中重复</w:t>
      </w:r>
      <w:r>
        <w:rPr>
          <w:rFonts w:ascii="仿宋_GB2312" w:hAnsi="仿宋" w:eastAsia="仿宋_GB2312" w:cs="Times New Roman"/>
          <w:color w:val="auto"/>
          <w:kern w:val="2"/>
          <w:sz w:val="32"/>
          <w:szCs w:val="32"/>
          <w:highlight w:val="none"/>
        </w:rPr>
        <w:t>。</w:t>
      </w:r>
    </w:p>
    <w:p w14:paraId="7252452F">
      <w:pPr>
        <w:pStyle w:val="11"/>
        <w:keepNext w:val="0"/>
        <w:keepLines w:val="0"/>
        <w:pageBreakBefore w:val="0"/>
        <w:widowControl w:val="0"/>
        <w:kinsoku/>
        <w:wordWrap/>
        <w:overflowPunct/>
        <w:topLinePunct w:val="0"/>
        <w:bidi w:val="0"/>
        <w:snapToGrid/>
        <w:spacing w:line="560" w:lineRule="exact"/>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strike w:val="0"/>
          <w:dstrike w:val="0"/>
          <w:color w:val="auto"/>
          <w:kern w:val="2"/>
          <w:sz w:val="32"/>
          <w:szCs w:val="32"/>
          <w:highlight w:val="none"/>
        </w:rPr>
        <w:t>不允许做四周跳。</w:t>
      </w:r>
      <w:r>
        <w:rPr>
          <w:rFonts w:hint="eastAsia" w:ascii="仿宋_GB2312" w:hAnsi="仿宋" w:eastAsia="仿宋_GB2312" w:cs="Times New Roman"/>
          <w:color w:val="auto"/>
          <w:kern w:val="2"/>
          <w:sz w:val="32"/>
          <w:szCs w:val="32"/>
          <w:highlight w:val="none"/>
        </w:rPr>
        <w:t>任何一周、两周（包括两周半跳）或三周跳不能完成超过两次。</w:t>
      </w:r>
    </w:p>
    <w:p w14:paraId="1531EEC9">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hAnsi="仿宋" w:eastAsia="仿宋_GB2312" w:cs="Times New Roman"/>
          <w:color w:val="auto"/>
          <w:kern w:val="2"/>
          <w:sz w:val="32"/>
          <w:szCs w:val="32"/>
          <w:highlight w:val="none"/>
          <w:lang w:val="en-US"/>
        </w:rPr>
      </w:pPr>
      <w:r>
        <w:rPr>
          <w:rFonts w:hint="eastAsia" w:ascii="仿宋_GB2312" w:hAnsi="仿宋" w:eastAsia="仿宋_GB2312" w:cs="Times New Roman"/>
          <w:color w:val="auto"/>
          <w:kern w:val="2"/>
          <w:sz w:val="32"/>
          <w:szCs w:val="32"/>
          <w:highlight w:val="none"/>
        </w:rPr>
        <w:t>（2）最多两个不同</w:t>
      </w:r>
      <w:r>
        <w:rPr>
          <w:rFonts w:hint="eastAsia" w:ascii="仿宋_GB2312" w:hAnsi="仿宋" w:eastAsia="仿宋_GB2312" w:cs="Times New Roman"/>
          <w:color w:val="auto"/>
          <w:kern w:val="2"/>
          <w:sz w:val="32"/>
          <w:szCs w:val="32"/>
          <w:highlight w:val="none"/>
          <w:lang w:val="en-US" w:eastAsia="zh-CN"/>
        </w:rPr>
        <w:t>类型（简写）</w:t>
      </w:r>
      <w:r>
        <w:rPr>
          <w:rFonts w:hint="eastAsia" w:ascii="仿宋_GB2312" w:hAnsi="仿宋" w:eastAsia="仿宋_GB2312" w:cs="Times New Roman"/>
          <w:color w:val="auto"/>
          <w:kern w:val="2"/>
          <w:sz w:val="32"/>
          <w:szCs w:val="32"/>
          <w:highlight w:val="none"/>
        </w:rPr>
        <w:t>旋转，其中一个必须是换足联合旋转</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至少8圈，不允许跳进入；另一个必须</w:t>
      </w:r>
      <w:r>
        <w:rPr>
          <w:rFonts w:hint="eastAsia" w:ascii="仿宋_GB2312" w:hAnsi="仿宋" w:eastAsia="仿宋_GB2312" w:cs="Times New Roman"/>
          <w:color w:val="auto"/>
          <w:kern w:val="2"/>
          <w:sz w:val="32"/>
          <w:szCs w:val="32"/>
          <w:highlight w:val="none"/>
          <w:lang w:val="en-US" w:eastAsia="zh-CN"/>
        </w:rPr>
        <w:t>是</w:t>
      </w:r>
      <w:r>
        <w:rPr>
          <w:rFonts w:hint="eastAsia" w:ascii="仿宋_GB2312" w:hAnsi="仿宋" w:eastAsia="仿宋_GB2312" w:cs="Times New Roman"/>
          <w:color w:val="auto"/>
          <w:kern w:val="2"/>
          <w:sz w:val="32"/>
          <w:szCs w:val="32"/>
          <w:highlight w:val="none"/>
        </w:rPr>
        <w:t>跳接</w:t>
      </w:r>
      <w:r>
        <w:rPr>
          <w:rFonts w:hint="eastAsia" w:ascii="仿宋_GB2312" w:hAnsi="仿宋" w:eastAsia="仿宋_GB2312" w:cs="Times New Roman"/>
          <w:color w:val="auto"/>
          <w:kern w:val="2"/>
          <w:sz w:val="32"/>
          <w:szCs w:val="32"/>
          <w:highlight w:val="none"/>
          <w:lang w:val="en-US" w:eastAsia="zh-CN"/>
        </w:rPr>
        <w:t>蹲踞</w:t>
      </w:r>
      <w:r>
        <w:rPr>
          <w:rFonts w:hint="eastAsia" w:ascii="仿宋_GB2312" w:hAnsi="仿宋" w:eastAsia="仿宋_GB2312" w:cs="Times New Roman"/>
          <w:color w:val="auto"/>
          <w:kern w:val="2"/>
          <w:sz w:val="32"/>
          <w:szCs w:val="32"/>
          <w:highlight w:val="none"/>
        </w:rPr>
        <w:t>旋转</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至少6圈</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允许换足但不允许换姿势，如果有换足，至少旋转8圈。</w:t>
      </w:r>
    </w:p>
    <w:p w14:paraId="343CAD58">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olor w:val="auto"/>
          <w:sz w:val="32"/>
          <w:szCs w:val="32"/>
          <w:highlight w:val="none"/>
        </w:rPr>
      </w:pPr>
      <w:r>
        <w:rPr>
          <w:rFonts w:hint="eastAsia"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w:t>
      </w:r>
      <w:r>
        <w:rPr>
          <w:rFonts w:hint="eastAsia" w:ascii="仿宋_GB2312" w:hAnsi="仿宋" w:eastAsia="仿宋_GB2312" w:cs="Times New Roman"/>
          <w:color w:val="auto"/>
          <w:kern w:val="2"/>
          <w:sz w:val="32"/>
          <w:szCs w:val="32"/>
          <w:highlight w:val="none"/>
        </w:rPr>
        <w:t>一个编排接续步</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至少包含两个不同的</w:t>
      </w:r>
      <w:r>
        <w:rPr>
          <w:rFonts w:hint="eastAsia" w:ascii="仿宋_GB2312" w:hAnsi="仿宋" w:eastAsia="仿宋_GB2312" w:cs="Times New Roman"/>
          <w:color w:val="auto"/>
          <w:kern w:val="2"/>
          <w:sz w:val="32"/>
          <w:szCs w:val="32"/>
          <w:highlight w:val="none"/>
          <w:lang w:val="en-US" w:eastAsia="zh-CN"/>
        </w:rPr>
        <w:t>滑行</w:t>
      </w:r>
      <w:r>
        <w:rPr>
          <w:rFonts w:hint="eastAsia" w:ascii="仿宋_GB2312" w:hAnsi="仿宋" w:eastAsia="仿宋_GB2312" w:cs="Times New Roman"/>
          <w:color w:val="auto"/>
          <w:kern w:val="2"/>
          <w:sz w:val="32"/>
          <w:szCs w:val="32"/>
          <w:highlight w:val="none"/>
        </w:rPr>
        <w:t>动作</w:t>
      </w:r>
      <w:r>
        <w:rPr>
          <w:rFonts w:ascii="仿宋_GB2312" w:hAnsi="仿宋" w:eastAsia="仿宋_GB2312" w:cs="Times New Roman"/>
          <w:color w:val="auto"/>
          <w:kern w:val="2"/>
          <w:sz w:val="32"/>
          <w:szCs w:val="32"/>
          <w:highlight w:val="none"/>
        </w:rPr>
        <w:t>。</w:t>
      </w:r>
    </w:p>
    <w:p w14:paraId="4CE3F854">
      <w:pPr>
        <w:pStyle w:val="11"/>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_GB2312" w:hAnsi="仿宋" w:eastAsia="楷体_GB2312"/>
          <w:b/>
          <w:bCs/>
          <w:color w:val="auto"/>
          <w:sz w:val="32"/>
          <w:szCs w:val="32"/>
          <w:highlight w:val="none"/>
          <w:lang w:eastAsia="zh-CN"/>
        </w:rPr>
      </w:pP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五</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少年乙组（</w:t>
      </w:r>
      <w:r>
        <w:rPr>
          <w:rFonts w:hint="eastAsia" w:ascii="楷体_GB2312" w:hAnsi="仿宋" w:eastAsia="楷体_GB2312"/>
          <w:b/>
          <w:bCs/>
          <w:color w:val="auto"/>
          <w:sz w:val="32"/>
          <w:szCs w:val="32"/>
          <w:highlight w:val="none"/>
        </w:rPr>
        <w:t>少年中龄组</w:t>
      </w:r>
      <w:r>
        <w:rPr>
          <w:rFonts w:hint="eastAsia" w:ascii="楷体_GB2312" w:hAnsi="仿宋" w:eastAsia="楷体_GB2312"/>
          <w:b/>
          <w:bCs/>
          <w:color w:val="auto"/>
          <w:sz w:val="32"/>
          <w:szCs w:val="32"/>
          <w:highlight w:val="none"/>
          <w:lang w:eastAsia="zh-CN"/>
        </w:rPr>
        <w:t>——</w:t>
      </w:r>
      <w:r>
        <w:rPr>
          <w:rFonts w:hint="eastAsia" w:ascii="楷体_GB2312" w:hAnsi="仿宋" w:eastAsia="楷体_GB2312"/>
          <w:b/>
          <w:bCs/>
          <w:color w:val="auto"/>
          <w:sz w:val="32"/>
          <w:szCs w:val="32"/>
          <w:highlight w:val="none"/>
        </w:rPr>
        <w:t>男子</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女子</w:t>
      </w:r>
      <w:r>
        <w:rPr>
          <w:rFonts w:hint="eastAsia" w:ascii="楷体_GB2312" w:hAnsi="仿宋" w:eastAsia="楷体_GB2312"/>
          <w:b/>
          <w:bCs/>
          <w:color w:val="auto"/>
          <w:sz w:val="32"/>
          <w:szCs w:val="32"/>
          <w:highlight w:val="none"/>
          <w:lang w:eastAsia="zh-CN"/>
        </w:rPr>
        <w:t>）</w:t>
      </w:r>
    </w:p>
    <w:p w14:paraId="37A65638">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lang w:eastAsia="zh-CN"/>
        </w:rPr>
      </w:pPr>
      <w:r>
        <w:rPr>
          <w:rFonts w:hint="eastAsia" w:ascii="仿宋_GB2312" w:hAnsi="仿宋" w:eastAsia="仿宋_GB2312" w:cs="Times New Roman"/>
          <w:color w:val="auto"/>
          <w:kern w:val="2"/>
          <w:sz w:val="32"/>
          <w:szCs w:val="32"/>
          <w:highlight w:val="none"/>
        </w:rPr>
        <w:t>参照国际滑联公布的</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5</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6</w:t>
      </w:r>
      <w:r>
        <w:rPr>
          <w:rFonts w:hint="eastAsia" w:ascii="仿宋_GB2312" w:hAnsi="仿宋" w:eastAsia="仿宋_GB2312" w:cs="Times New Roman"/>
          <w:color w:val="auto"/>
          <w:kern w:val="2"/>
          <w:sz w:val="32"/>
          <w:szCs w:val="32"/>
          <w:highlight w:val="none"/>
        </w:rPr>
        <w:t>赛季竞赛规则及</w:t>
      </w:r>
      <w:r>
        <w:rPr>
          <w:rFonts w:hint="eastAsia" w:ascii="仿宋_GB2312" w:hAnsi="仿宋" w:eastAsia="仿宋_GB2312" w:cs="Times New Roman"/>
          <w:color w:val="auto"/>
          <w:kern w:val="2"/>
          <w:sz w:val="32"/>
          <w:szCs w:val="32"/>
          <w:highlight w:val="none"/>
          <w:lang w:val="en-US" w:eastAsia="zh-CN"/>
        </w:rPr>
        <w:t>2699号</w:t>
      </w:r>
      <w:r>
        <w:rPr>
          <w:rFonts w:hint="eastAsia" w:ascii="仿宋_GB2312" w:hAnsi="仿宋" w:eastAsia="仿宋_GB2312" w:cs="Times New Roman"/>
          <w:color w:val="auto"/>
          <w:kern w:val="2"/>
          <w:sz w:val="32"/>
          <w:szCs w:val="32"/>
          <w:highlight w:val="none"/>
        </w:rPr>
        <w:t>公告中少年中龄组</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Intermediate</w:t>
      </w:r>
      <w:r>
        <w:rPr>
          <w:rFonts w:hint="eastAsia" w:ascii="仿宋_GB2312" w:hAnsi="仿宋" w:eastAsia="仿宋_GB2312" w:cs="Times New Roman"/>
          <w:color w:val="auto"/>
          <w:kern w:val="2"/>
          <w:sz w:val="32"/>
          <w:szCs w:val="32"/>
          <w:highlight w:val="none"/>
          <w:lang w:val="en-US" w:eastAsia="zh-CN"/>
        </w:rPr>
        <w:t xml:space="preserve"> </w:t>
      </w:r>
      <w:r>
        <w:rPr>
          <w:rFonts w:hint="eastAsia" w:ascii="仿宋_GB2312" w:hAnsi="仿宋" w:eastAsia="仿宋_GB2312" w:cs="Times New Roman"/>
          <w:color w:val="auto"/>
          <w:kern w:val="2"/>
          <w:sz w:val="32"/>
          <w:szCs w:val="32"/>
          <w:highlight w:val="none"/>
        </w:rPr>
        <w:t>Novice</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的有关规定执行</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相关规定动作以本规程为准。</w:t>
      </w:r>
    </w:p>
    <w:p w14:paraId="3E006347">
      <w:pPr>
        <w:pStyle w:val="11"/>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b/>
          <w:bCs/>
          <w:color w:val="auto"/>
          <w:kern w:val="2"/>
          <w:sz w:val="32"/>
          <w:szCs w:val="32"/>
          <w:highlight w:val="none"/>
        </w:rPr>
        <w:t>自由滑：音乐时间</w:t>
      </w:r>
      <w:r>
        <w:rPr>
          <w:rFonts w:ascii="仿宋_GB2312" w:hAnsi="仿宋" w:eastAsia="仿宋_GB2312" w:cs="Times New Roman"/>
          <w:b/>
          <w:bCs/>
          <w:color w:val="auto"/>
          <w:kern w:val="2"/>
          <w:sz w:val="32"/>
          <w:szCs w:val="32"/>
          <w:highlight w:val="none"/>
        </w:rPr>
        <w:t>（</w:t>
      </w:r>
      <w:r>
        <w:rPr>
          <w:rFonts w:hint="eastAsia" w:ascii="仿宋_GB2312" w:hAnsi="仿宋" w:eastAsia="仿宋_GB2312" w:cs="Times New Roman"/>
          <w:b/>
          <w:bCs/>
          <w:color w:val="auto"/>
          <w:kern w:val="2"/>
          <w:sz w:val="32"/>
          <w:szCs w:val="32"/>
          <w:highlight w:val="none"/>
        </w:rPr>
        <w:t>3’00”±10”</w:t>
      </w:r>
      <w:r>
        <w:rPr>
          <w:rFonts w:ascii="仿宋_GB2312" w:hAnsi="仿宋" w:eastAsia="仿宋_GB2312" w:cs="Times New Roman"/>
          <w:b/>
          <w:bCs/>
          <w:color w:val="auto"/>
          <w:kern w:val="2"/>
          <w:sz w:val="32"/>
          <w:szCs w:val="32"/>
          <w:highlight w:val="none"/>
        </w:rPr>
        <w:t>）</w:t>
      </w:r>
    </w:p>
    <w:p w14:paraId="6DCE4C38">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ascii="仿宋_GB2312" w:hAnsi="仿宋" w:eastAsia="仿宋_GB2312" w:cs="Times New Roman"/>
          <w:color w:val="auto"/>
          <w:kern w:val="2"/>
          <w:sz w:val="32"/>
          <w:szCs w:val="32"/>
          <w:highlight w:val="none"/>
        </w:rPr>
        <w:t>（1）</w:t>
      </w:r>
      <w:r>
        <w:rPr>
          <w:rFonts w:hint="eastAsia" w:ascii="仿宋_GB2312" w:hAnsi="仿宋" w:eastAsia="仿宋_GB2312" w:cs="Times New Roman"/>
          <w:color w:val="auto"/>
          <w:kern w:val="2"/>
          <w:sz w:val="32"/>
          <w:szCs w:val="32"/>
          <w:highlight w:val="none"/>
        </w:rPr>
        <w:t>最多五个跳跃动作，其中一个必须是阿克谢尔类跳，最多可以有两个联跳，或一个联跳和一个连续跳。联跳</w:t>
      </w:r>
      <w:r>
        <w:rPr>
          <w:rFonts w:hint="eastAsia" w:ascii="仿宋_GB2312" w:hAnsi="仿宋" w:eastAsia="仿宋_GB2312" w:cs="Times New Roman"/>
          <w:color w:val="auto"/>
          <w:kern w:val="2"/>
          <w:sz w:val="32"/>
          <w:szCs w:val="32"/>
          <w:highlight w:val="none"/>
          <w:lang w:val="en-US" w:eastAsia="zh-CN"/>
        </w:rPr>
        <w:t>和连续跳</w:t>
      </w:r>
      <w:r>
        <w:rPr>
          <w:rFonts w:hint="eastAsia" w:ascii="仿宋_GB2312" w:hAnsi="仿宋" w:eastAsia="仿宋_GB2312" w:cs="Times New Roman"/>
          <w:color w:val="auto"/>
          <w:kern w:val="2"/>
          <w:sz w:val="32"/>
          <w:szCs w:val="32"/>
          <w:highlight w:val="none"/>
        </w:rPr>
        <w:t>只</w:t>
      </w:r>
      <w:r>
        <w:rPr>
          <w:rFonts w:hint="eastAsia" w:ascii="仿宋_GB2312" w:hAnsi="仿宋" w:eastAsia="仿宋_GB2312" w:cs="Times New Roman"/>
          <w:color w:val="auto"/>
          <w:kern w:val="2"/>
          <w:sz w:val="32"/>
          <w:szCs w:val="32"/>
          <w:highlight w:val="none"/>
          <w:lang w:val="en-US" w:eastAsia="zh-CN"/>
        </w:rPr>
        <w:t>能</w:t>
      </w:r>
      <w:r>
        <w:rPr>
          <w:rFonts w:hint="eastAsia" w:ascii="仿宋_GB2312" w:hAnsi="仿宋" w:eastAsia="仿宋_GB2312" w:cs="Times New Roman"/>
          <w:color w:val="auto"/>
          <w:kern w:val="2"/>
          <w:sz w:val="32"/>
          <w:szCs w:val="32"/>
          <w:highlight w:val="none"/>
        </w:rPr>
        <w:t>包含两个跳。在连续跳当中，第二个跳跃必须是阿克谢尔类型，并且需从第一跳落冰弧线直接进入阿克谢尔跳起跳弧线。</w:t>
      </w:r>
    </w:p>
    <w:p w14:paraId="74F1C853">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两个跳跃之间在冰上旋转一周</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浮足可以触冰</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但没有发生重心的转移</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的情况下</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动作仍然符合连续跳的概念</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在连续跳当中完成的跳跃可以得到完整的动作分值</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u w:val="none"/>
          <w:lang w:val="en-US" w:eastAsia="zh-CN"/>
        </w:rPr>
        <w:t>只允许做一个三周跳，</w:t>
      </w:r>
      <w:r>
        <w:rPr>
          <w:rFonts w:hint="eastAsia" w:ascii="仿宋_GB2312" w:hAnsi="仿宋" w:eastAsia="仿宋_GB2312" w:cs="Times New Roman"/>
          <w:color w:val="auto"/>
          <w:kern w:val="2"/>
          <w:sz w:val="32"/>
          <w:szCs w:val="32"/>
          <w:highlight w:val="none"/>
        </w:rPr>
        <w:t>不允许四周跳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只有一个一周和一个两周跳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包括两周阿克谢尔跳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可以重复一次</w:t>
      </w:r>
      <w:r>
        <w:rPr>
          <w:rFonts w:ascii="仿宋_GB2312" w:hAnsi="仿宋" w:eastAsia="仿宋_GB2312" w:cs="Times New Roman"/>
          <w:color w:val="auto"/>
          <w:kern w:val="2"/>
          <w:sz w:val="32"/>
          <w:szCs w:val="32"/>
          <w:highlight w:val="none"/>
        </w:rPr>
        <w:t>。</w:t>
      </w:r>
    </w:p>
    <w:p w14:paraId="653A7C6D">
      <w:pPr>
        <w:pStyle w:val="5"/>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最多两个不同类型（简写）的旋转，其中一个必须是联合旋转，另一个必须是一种姿势旋转。换足联合旋转至少8圈或者不换足联合旋转至少6圈</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不允许跳进入。如果有换足则每只脚只计算一个提级条件。非基本姿势的难度变化不计入此旋转的提级条件，将被技术组忽略。</w:t>
      </w:r>
      <w:r>
        <w:rPr>
          <w:rFonts w:hint="eastAsia" w:ascii="仿宋_GB2312" w:hAnsi="仿宋" w:eastAsia="仿宋_GB2312" w:cs="Times New Roman"/>
          <w:color w:val="auto"/>
          <w:kern w:val="2"/>
          <w:sz w:val="32"/>
          <w:szCs w:val="32"/>
          <w:highlight w:val="none"/>
        </w:rPr>
        <w:t>换足一种姿势旋转至少8圈或者不换足一种姿势旋转至少6圈</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允许跳进入，如果有换足，每只脚只计算一个提级条件。</w:t>
      </w:r>
    </w:p>
    <w:p w14:paraId="406F8580">
      <w:pPr>
        <w:pStyle w:val="11"/>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jc w:val="both"/>
        <w:textAlignment w:val="auto"/>
        <w:rPr>
          <w:rFonts w:hint="eastAsia"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lang w:val="en-US" w:eastAsia="zh-CN"/>
        </w:rPr>
        <w:t>最多一个充分利用冰面的接续步且至少包含一个滑行动作（如燕式平衡、大一字步、伊娜鲍尔步、匍匐滑行动作等）。如果缺少滑行动作，则该动作没有级别。达到基本级必须完成至少2个干净用刃的难度转体步或步法。接续步定级条件第3条肢体动作的运用至少占图案的1/3，和第4条用不同足完成两组难度转体步组合，技术组将不会计算该两个提级条件。</w:t>
      </w:r>
    </w:p>
    <w:p w14:paraId="3F97078B">
      <w:pPr>
        <w:pStyle w:val="11"/>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_GB2312" w:hAnsi="仿宋" w:eastAsia="楷体_GB2312"/>
          <w:b/>
          <w:bCs/>
          <w:color w:val="auto"/>
          <w:sz w:val="32"/>
          <w:szCs w:val="32"/>
          <w:highlight w:val="none"/>
          <w:lang w:eastAsia="zh-CN"/>
        </w:rPr>
      </w:pP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六</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少年丙组（</w:t>
      </w:r>
      <w:r>
        <w:rPr>
          <w:rFonts w:hint="eastAsia" w:ascii="楷体_GB2312" w:hAnsi="仿宋" w:eastAsia="楷体_GB2312"/>
          <w:b/>
          <w:bCs/>
          <w:color w:val="auto"/>
          <w:sz w:val="32"/>
          <w:szCs w:val="32"/>
          <w:highlight w:val="none"/>
        </w:rPr>
        <w:t>少年</w:t>
      </w:r>
      <w:r>
        <w:rPr>
          <w:rFonts w:hint="eastAsia" w:ascii="楷体_GB2312" w:hAnsi="仿宋" w:eastAsia="楷体_GB2312"/>
          <w:b/>
          <w:bCs/>
          <w:color w:val="auto"/>
          <w:sz w:val="32"/>
          <w:szCs w:val="32"/>
          <w:highlight w:val="none"/>
          <w:lang w:val="en-US" w:eastAsia="zh-CN"/>
        </w:rPr>
        <w:t>低</w:t>
      </w:r>
      <w:r>
        <w:rPr>
          <w:rFonts w:hint="eastAsia" w:ascii="楷体_GB2312" w:hAnsi="仿宋" w:eastAsia="楷体_GB2312"/>
          <w:b/>
          <w:bCs/>
          <w:color w:val="auto"/>
          <w:sz w:val="32"/>
          <w:szCs w:val="32"/>
          <w:highlight w:val="none"/>
        </w:rPr>
        <w:t>龄组</w:t>
      </w:r>
      <w:r>
        <w:rPr>
          <w:rFonts w:hint="eastAsia" w:ascii="楷体_GB2312" w:hAnsi="仿宋" w:eastAsia="楷体_GB2312"/>
          <w:b/>
          <w:bCs/>
          <w:color w:val="auto"/>
          <w:sz w:val="32"/>
          <w:szCs w:val="32"/>
          <w:highlight w:val="none"/>
          <w:lang w:eastAsia="zh-CN"/>
        </w:rPr>
        <w:t>——</w:t>
      </w:r>
      <w:r>
        <w:rPr>
          <w:rFonts w:hint="eastAsia" w:ascii="楷体_GB2312" w:hAnsi="仿宋" w:eastAsia="楷体_GB2312"/>
          <w:b/>
          <w:bCs/>
          <w:color w:val="auto"/>
          <w:sz w:val="32"/>
          <w:szCs w:val="32"/>
          <w:highlight w:val="none"/>
        </w:rPr>
        <w:t>男子</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女子</w:t>
      </w:r>
      <w:r>
        <w:rPr>
          <w:rFonts w:hint="eastAsia" w:ascii="楷体_GB2312" w:hAnsi="仿宋" w:eastAsia="楷体_GB2312"/>
          <w:b/>
          <w:bCs/>
          <w:color w:val="auto"/>
          <w:sz w:val="32"/>
          <w:szCs w:val="32"/>
          <w:highlight w:val="none"/>
          <w:lang w:eastAsia="zh-CN"/>
        </w:rPr>
        <w:t>）</w:t>
      </w:r>
    </w:p>
    <w:p w14:paraId="08DBD2F7">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5</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6</w:t>
      </w:r>
      <w:r>
        <w:rPr>
          <w:rFonts w:hint="eastAsia" w:ascii="仿宋_GB2312" w:hAnsi="仿宋" w:eastAsia="仿宋_GB2312" w:cs="Times New Roman"/>
          <w:color w:val="auto"/>
          <w:kern w:val="2"/>
          <w:sz w:val="32"/>
          <w:szCs w:val="32"/>
          <w:highlight w:val="none"/>
        </w:rPr>
        <w:t>赛季竞赛规则及</w:t>
      </w:r>
      <w:r>
        <w:rPr>
          <w:rFonts w:hint="eastAsia" w:ascii="仿宋_GB2312" w:hAnsi="仿宋" w:eastAsia="仿宋_GB2312" w:cs="Times New Roman"/>
          <w:color w:val="auto"/>
          <w:kern w:val="2"/>
          <w:sz w:val="32"/>
          <w:szCs w:val="32"/>
          <w:highlight w:val="none"/>
          <w:lang w:val="en-US" w:eastAsia="zh-CN"/>
        </w:rPr>
        <w:t>2699号</w:t>
      </w:r>
      <w:r>
        <w:rPr>
          <w:rFonts w:hint="eastAsia" w:ascii="仿宋_GB2312" w:hAnsi="仿宋" w:eastAsia="仿宋_GB2312" w:cs="Times New Roman"/>
          <w:color w:val="auto"/>
          <w:kern w:val="2"/>
          <w:sz w:val="32"/>
          <w:szCs w:val="32"/>
          <w:highlight w:val="none"/>
        </w:rPr>
        <w:t>公告中少年</w:t>
      </w:r>
      <w:r>
        <w:rPr>
          <w:rFonts w:hint="eastAsia" w:ascii="仿宋_GB2312" w:hAnsi="仿宋" w:eastAsia="仿宋_GB2312" w:cs="Times New Roman"/>
          <w:color w:val="auto"/>
          <w:kern w:val="2"/>
          <w:sz w:val="32"/>
          <w:szCs w:val="32"/>
          <w:highlight w:val="none"/>
          <w:lang w:val="en-US" w:eastAsia="zh-CN"/>
        </w:rPr>
        <w:t>低</w:t>
      </w:r>
      <w:r>
        <w:rPr>
          <w:rFonts w:hint="eastAsia" w:ascii="仿宋_GB2312" w:hAnsi="仿宋" w:eastAsia="仿宋_GB2312" w:cs="Times New Roman"/>
          <w:color w:val="auto"/>
          <w:kern w:val="2"/>
          <w:sz w:val="32"/>
          <w:szCs w:val="32"/>
          <w:highlight w:val="none"/>
        </w:rPr>
        <w:t>龄组</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lang w:val="en-US" w:eastAsia="zh-CN"/>
        </w:rPr>
        <w:t xml:space="preserve">Basic </w:t>
      </w:r>
      <w:r>
        <w:rPr>
          <w:rFonts w:hint="eastAsia" w:ascii="仿宋_GB2312" w:hAnsi="仿宋" w:eastAsia="仿宋_GB2312" w:cs="Times New Roman"/>
          <w:color w:val="auto"/>
          <w:kern w:val="2"/>
          <w:sz w:val="32"/>
          <w:szCs w:val="32"/>
          <w:highlight w:val="none"/>
        </w:rPr>
        <w:t>Novice</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的有关规定执行</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相关规定动作以本规程为准。</w:t>
      </w:r>
    </w:p>
    <w:p w14:paraId="6A399DC0">
      <w:pPr>
        <w:pStyle w:val="11"/>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b/>
          <w:bCs/>
          <w:color w:val="auto"/>
          <w:kern w:val="2"/>
          <w:sz w:val="32"/>
          <w:szCs w:val="32"/>
          <w:highlight w:val="none"/>
        </w:rPr>
        <w:t>自由滑：音乐时间</w:t>
      </w:r>
      <w:r>
        <w:rPr>
          <w:rFonts w:ascii="仿宋_GB2312" w:hAnsi="仿宋" w:eastAsia="仿宋_GB2312" w:cs="Times New Roman"/>
          <w:b/>
          <w:bCs/>
          <w:color w:val="auto"/>
          <w:kern w:val="2"/>
          <w:sz w:val="32"/>
          <w:szCs w:val="32"/>
          <w:highlight w:val="none"/>
        </w:rPr>
        <w:t>（</w:t>
      </w:r>
      <w:r>
        <w:rPr>
          <w:rFonts w:hint="eastAsia" w:ascii="仿宋_GB2312" w:hAnsi="仿宋" w:eastAsia="仿宋_GB2312" w:cs="Times New Roman"/>
          <w:b/>
          <w:bCs/>
          <w:color w:val="auto"/>
          <w:kern w:val="2"/>
          <w:sz w:val="32"/>
          <w:szCs w:val="32"/>
          <w:highlight w:val="none"/>
          <w:lang w:val="en-US" w:eastAsia="zh-CN"/>
        </w:rPr>
        <w:t>2</w:t>
      </w:r>
      <w:r>
        <w:rPr>
          <w:rFonts w:hint="eastAsia" w:ascii="仿宋_GB2312" w:hAnsi="仿宋" w:eastAsia="仿宋_GB2312" w:cs="Times New Roman"/>
          <w:b/>
          <w:bCs/>
          <w:color w:val="auto"/>
          <w:kern w:val="2"/>
          <w:sz w:val="32"/>
          <w:szCs w:val="32"/>
          <w:highlight w:val="none"/>
        </w:rPr>
        <w:t>’</w:t>
      </w:r>
      <w:r>
        <w:rPr>
          <w:rFonts w:hint="eastAsia" w:ascii="仿宋_GB2312" w:hAnsi="仿宋" w:eastAsia="仿宋_GB2312" w:cs="Times New Roman"/>
          <w:b/>
          <w:bCs/>
          <w:color w:val="auto"/>
          <w:kern w:val="2"/>
          <w:sz w:val="32"/>
          <w:szCs w:val="32"/>
          <w:highlight w:val="none"/>
          <w:lang w:val="en-US" w:eastAsia="zh-CN"/>
        </w:rPr>
        <w:t>3</w:t>
      </w:r>
      <w:r>
        <w:rPr>
          <w:rFonts w:hint="eastAsia" w:ascii="仿宋_GB2312" w:hAnsi="仿宋" w:eastAsia="仿宋_GB2312" w:cs="Times New Roman"/>
          <w:b/>
          <w:bCs/>
          <w:color w:val="auto"/>
          <w:kern w:val="2"/>
          <w:sz w:val="32"/>
          <w:szCs w:val="32"/>
          <w:highlight w:val="none"/>
        </w:rPr>
        <w:t>0”±10”</w:t>
      </w:r>
      <w:r>
        <w:rPr>
          <w:rFonts w:ascii="仿宋_GB2312" w:hAnsi="仿宋" w:eastAsia="仿宋_GB2312" w:cs="Times New Roman"/>
          <w:b/>
          <w:bCs/>
          <w:color w:val="auto"/>
          <w:kern w:val="2"/>
          <w:sz w:val="32"/>
          <w:szCs w:val="32"/>
          <w:highlight w:val="none"/>
        </w:rPr>
        <w:t>）</w:t>
      </w:r>
    </w:p>
    <w:p w14:paraId="2BD17BAB">
      <w:pPr>
        <w:pStyle w:val="11"/>
        <w:keepNext w:val="0"/>
        <w:keepLines w:val="0"/>
        <w:pageBreakBefore w:val="0"/>
        <w:widowControl w:val="0"/>
        <w:numPr>
          <w:ilvl w:val="0"/>
          <w:numId w:val="2"/>
        </w:numPr>
        <w:kinsoku/>
        <w:wordWrap/>
        <w:overflowPunct/>
        <w:topLinePunct w:val="0"/>
        <w:bidi w:val="0"/>
        <w:snapToGrid/>
        <w:spacing w:line="560" w:lineRule="exact"/>
        <w:ind w:firstLine="640" w:firstLineChars="200"/>
        <w:jc w:val="both"/>
        <w:textAlignment w:val="auto"/>
        <w:rPr>
          <w:rFonts w:hint="eastAsia"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lang w:val="en-US" w:eastAsia="zh-CN"/>
        </w:rPr>
        <w:t>最多五个跳跃，其中一个必须是阿克谢尔类跳，最多可以有两个联跳或一个联跳和一个连续跳。联跳和连续跳只能包含两个跳。在连续跳当中，第二个跳跃必须是阿克谢尔类型，并且需从第一跳落冰弧线直接进入阿克谢尔跳起跳弧线。两个跳跃之间在冰上旋转一周（浮足可以触冰，但没有发生重心的转移）的情况下，动作仍然符合连续跳的概念。在连续跳当中完成的跳跃可以得到完整的动作分值。只允许做一个三周跳，不允许四周跳，只有一个一周和一个两周跳（包括两周阿克谢尔跳）可以重复一次。</w:t>
      </w:r>
    </w:p>
    <w:p w14:paraId="75918EB8">
      <w:pPr>
        <w:pStyle w:val="11"/>
        <w:keepNext w:val="0"/>
        <w:keepLines w:val="0"/>
        <w:pageBreakBefore w:val="0"/>
        <w:widowControl w:val="0"/>
        <w:numPr>
          <w:ilvl w:val="0"/>
          <w:numId w:val="2"/>
        </w:numPr>
        <w:kinsoku/>
        <w:wordWrap/>
        <w:overflowPunct/>
        <w:topLinePunct w:val="0"/>
        <w:bidi w:val="0"/>
        <w:snapToGrid/>
        <w:spacing w:line="560" w:lineRule="exact"/>
        <w:ind w:left="0" w:leftChars="0" w:firstLine="640" w:firstLineChars="200"/>
        <w:jc w:val="both"/>
        <w:textAlignment w:val="auto"/>
        <w:rPr>
          <w:rFonts w:hint="eastAsia"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lang w:val="en-US" w:eastAsia="zh-CN"/>
        </w:rPr>
        <w:t>最多两个不同类型（简写）的旋转，其中一个必须是联合旋转，另一个必须是不换足和不换姿势的旋转。换足联合旋转至少8圈或者不换足联合旋转至少6圈，允许跳进入，如果有换足，每只脚只计算一个提级条件。非基本姿势的难度变化不计入此旋转的提级条件，将被技术组忽略。不换足一种姿势旋转至少6圈，必须完成在一个基本姿势上且不能有难度姿势变化，该旋转最高级别为基础级，不允许在此旋转中做提级条件。可以旋转8圈，但不计入尝试的提级条件。不允许跳进入。</w:t>
      </w:r>
    </w:p>
    <w:p w14:paraId="7AECE422">
      <w:pPr>
        <w:pStyle w:val="11"/>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lang w:val="en-US" w:eastAsia="zh-CN"/>
        </w:rPr>
        <w:t>（3）最多一个充分利用冰面的接续步且至少包含一个滑行动作（如燕式平衡、大一字步、伊娜鲍尔步、匍匐滑行动作等）。如果缺少滑行动作，则该动作没有级别。达到基本级必须完成至少2个干净用刃的难度转体步或步法。接续步定级条件第3条肢体动作的运用至少占图案的1/3，和第4条用不同足完成两组难度转体步组合，技术组将不会计算该两个提级条件。</w:t>
      </w:r>
    </w:p>
    <w:p w14:paraId="68CB5D07">
      <w:pPr>
        <w:keepNext w:val="0"/>
        <w:keepLines w:val="0"/>
        <w:pageBreakBefore w:val="0"/>
        <w:widowControl w:val="0"/>
        <w:kinsoku/>
        <w:wordWrap/>
        <w:overflowPunct/>
        <w:topLinePunct w:val="0"/>
        <w:bidi w:val="0"/>
        <w:snapToGrid/>
        <w:spacing w:line="560" w:lineRule="exact"/>
        <w:ind w:left="0" w:leftChars="0" w:firstLine="720" w:firstLineChars="225"/>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二、说明</w:t>
      </w:r>
    </w:p>
    <w:p w14:paraId="2651C1B2">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（一）本次比赛采用ISU裁判系统进行裁判工作和成绩计算。</w:t>
      </w:r>
    </w:p>
    <w:p w14:paraId="6159EA9D">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（二）动作及要求：动作顺序由运动员自行选定。超时后完成的动作将不被评分。未做详细规定的技术动作需符合国际滑联规则的规定。</w:t>
      </w:r>
    </w:p>
    <w:p w14:paraId="79DBA63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（三）</w:t>
      </w:r>
      <w:r>
        <w:rPr>
          <w:rFonts w:hint="eastAsia" w:ascii="仿宋_GB2312" w:hAnsi="仿宋" w:eastAsia="仿宋_GB2312"/>
          <w:color w:val="auto"/>
          <w:sz w:val="32"/>
          <w:szCs w:val="32"/>
          <w:highlight w:val="none"/>
          <w:lang w:val="en-US" w:eastAsia="zh-CN"/>
        </w:rPr>
        <w:t>动作级别及节目内容分系数</w:t>
      </w:r>
    </w:p>
    <w:p w14:paraId="06B90EF7">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单人滑</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少年甲组（</w:t>
      </w:r>
      <w:r>
        <w:rPr>
          <w:rFonts w:hint="eastAsia" w:ascii="仿宋_GB2312" w:hAnsi="仿宋" w:eastAsia="仿宋_GB2312"/>
          <w:color w:val="auto"/>
          <w:sz w:val="32"/>
          <w:szCs w:val="32"/>
          <w:highlight w:val="none"/>
        </w:rPr>
        <w:t>少年高龄组</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男子）</w:t>
      </w:r>
    </w:p>
    <w:p w14:paraId="0B5F044E">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动作级别：三级难度为所有被评判级别动作的最高难度。超过三级难度所需的定级条件将被技术组忽略；</w:t>
      </w:r>
    </w:p>
    <w:p w14:paraId="3E9E9F2D">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节目内容分系数：短节目：1.20；自由滑：2.40</w:t>
      </w:r>
    </w:p>
    <w:p w14:paraId="147C9F43">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单人滑</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少年甲组（</w:t>
      </w:r>
      <w:r>
        <w:rPr>
          <w:rFonts w:hint="eastAsia" w:ascii="仿宋_GB2312" w:hAnsi="仿宋" w:eastAsia="仿宋_GB2312"/>
          <w:color w:val="auto"/>
          <w:sz w:val="32"/>
          <w:szCs w:val="32"/>
          <w:highlight w:val="none"/>
        </w:rPr>
        <w:t>少年高龄组</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女子）</w:t>
      </w:r>
    </w:p>
    <w:p w14:paraId="47A8DA58">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动作级别：三级难度为所有被评判级别动作的最高难度。超过三级难度所需的定级条件将被技术组忽略；</w:t>
      </w:r>
    </w:p>
    <w:p w14:paraId="71D620A6">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节目内容分系数：短节目：1.07；自由滑：2.13</w:t>
      </w:r>
    </w:p>
    <w:p w14:paraId="3814C6B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单人滑</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少年乙组（</w:t>
      </w:r>
      <w:r>
        <w:rPr>
          <w:rFonts w:hint="eastAsia" w:ascii="仿宋_GB2312" w:hAnsi="仿宋" w:eastAsia="仿宋_GB2312"/>
          <w:color w:val="auto"/>
          <w:sz w:val="32"/>
          <w:szCs w:val="32"/>
          <w:highlight w:val="none"/>
        </w:rPr>
        <w:t>少年中龄组</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男子</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女子</w:t>
      </w:r>
      <w:r>
        <w:rPr>
          <w:rFonts w:ascii="仿宋_GB2312" w:hAnsi="仿宋" w:eastAsia="仿宋_GB2312"/>
          <w:color w:val="auto"/>
          <w:sz w:val="32"/>
          <w:szCs w:val="32"/>
          <w:highlight w:val="none"/>
        </w:rPr>
        <w:t>）</w:t>
      </w:r>
    </w:p>
    <w:p w14:paraId="0535C4CF">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动作级别：二级难度为所有被评判级别动作的最高难度。超过二级难度所需的定级条件将被技术组忽略；</w:t>
      </w:r>
    </w:p>
    <w:p w14:paraId="390EC045">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节目内容分系数：男子自由滑：2.</w:t>
      </w:r>
      <w:r>
        <w:rPr>
          <w:rFonts w:ascii="仿宋_GB2312" w:hAnsi="仿宋" w:eastAsia="仿宋_GB2312"/>
          <w:color w:val="auto"/>
          <w:sz w:val="32"/>
          <w:szCs w:val="32"/>
          <w:highlight w:val="none"/>
        </w:rPr>
        <w:t>0</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女子自由滑</w:t>
      </w:r>
      <w:r>
        <w:rPr>
          <w:rFonts w:ascii="仿宋_GB2312" w:hAnsi="仿宋" w:eastAsia="仿宋_GB2312"/>
          <w:color w:val="auto"/>
          <w:sz w:val="32"/>
          <w:szCs w:val="32"/>
          <w:highlight w:val="none"/>
        </w:rPr>
        <w:t>：1</w:t>
      </w: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7</w:t>
      </w:r>
    </w:p>
    <w:p w14:paraId="20892F2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单人滑</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少年丙组（</w:t>
      </w:r>
      <w:r>
        <w:rPr>
          <w:rFonts w:hint="eastAsia" w:ascii="仿宋_GB2312" w:hAnsi="仿宋" w:eastAsia="仿宋_GB2312"/>
          <w:color w:val="auto"/>
          <w:sz w:val="32"/>
          <w:szCs w:val="32"/>
          <w:highlight w:val="none"/>
        </w:rPr>
        <w:t>少年</w:t>
      </w:r>
      <w:r>
        <w:rPr>
          <w:rFonts w:hint="eastAsia" w:ascii="仿宋_GB2312" w:hAnsi="仿宋" w:eastAsia="仿宋_GB2312"/>
          <w:color w:val="auto"/>
          <w:sz w:val="32"/>
          <w:szCs w:val="32"/>
          <w:highlight w:val="none"/>
          <w:lang w:val="en-US" w:eastAsia="zh-CN"/>
        </w:rPr>
        <w:t>低</w:t>
      </w:r>
      <w:r>
        <w:rPr>
          <w:rFonts w:hint="eastAsia" w:ascii="仿宋_GB2312" w:hAnsi="仿宋" w:eastAsia="仿宋_GB2312"/>
          <w:color w:val="auto"/>
          <w:sz w:val="32"/>
          <w:szCs w:val="32"/>
          <w:highlight w:val="none"/>
        </w:rPr>
        <w:t>龄组</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男子</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女子</w:t>
      </w:r>
      <w:r>
        <w:rPr>
          <w:rFonts w:ascii="仿宋_GB2312" w:hAnsi="仿宋" w:eastAsia="仿宋_GB2312"/>
          <w:color w:val="auto"/>
          <w:sz w:val="32"/>
          <w:szCs w:val="32"/>
          <w:highlight w:val="none"/>
        </w:rPr>
        <w:t>）</w:t>
      </w:r>
    </w:p>
    <w:p w14:paraId="0FE2784C">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动作级别：二级难度为所有被评判级别动作的最高难度。超过二级难度所需的定级条件将被技术组忽略；</w:t>
      </w:r>
    </w:p>
    <w:p w14:paraId="0FFF7AC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节目内容分系数：自由滑：</w:t>
      </w:r>
      <w:r>
        <w:rPr>
          <w:rFonts w:hint="eastAsia" w:ascii="仿宋_GB2312" w:hAnsi="仿宋" w:eastAsia="仿宋_GB2312"/>
          <w:color w:val="auto"/>
          <w:sz w:val="32"/>
          <w:szCs w:val="32"/>
          <w:highlight w:val="none"/>
          <w:lang w:val="en-US" w:eastAsia="zh-CN"/>
        </w:rPr>
        <w:t>1.67</w:t>
      </w:r>
    </w:p>
    <w:p w14:paraId="30105CE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四</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难度跳跃奖励加分表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400"/>
        <w:gridCol w:w="4548"/>
      </w:tblGrid>
      <w:tr w14:paraId="39ECB9A2">
        <w:trPr>
          <w:trHeight w:val="432" w:hRule="atLeast"/>
        </w:trPr>
        <w:tc>
          <w:tcPr>
            <w:tcW w:w="1106" w:type="dxa"/>
          </w:tcPr>
          <w:p w14:paraId="4ACAF23C">
            <w:pPr>
              <w:pStyle w:val="4"/>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组别</w:t>
            </w:r>
          </w:p>
        </w:tc>
        <w:tc>
          <w:tcPr>
            <w:tcW w:w="3400" w:type="dxa"/>
          </w:tcPr>
          <w:p w14:paraId="41BE2059">
            <w:pPr>
              <w:pStyle w:val="4"/>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短节目</w:t>
            </w:r>
          </w:p>
        </w:tc>
        <w:tc>
          <w:tcPr>
            <w:tcW w:w="4548" w:type="dxa"/>
          </w:tcPr>
          <w:p w14:paraId="709B2BBA">
            <w:pPr>
              <w:pStyle w:val="4"/>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自由滑</w:t>
            </w:r>
          </w:p>
        </w:tc>
      </w:tr>
      <w:tr w14:paraId="0FBDF632">
        <w:tc>
          <w:tcPr>
            <w:tcW w:w="1106" w:type="dxa"/>
            <w:vAlign w:val="center"/>
          </w:tcPr>
          <w:p w14:paraId="52FA4064">
            <w:pPr>
              <w:pStyle w:val="4"/>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 w:eastAsia="仿宋_GB2312"/>
                <w:color w:val="auto"/>
                <w:sz w:val="28"/>
                <w:szCs w:val="28"/>
                <w:highlight w:val="none"/>
                <w:vertAlign w:val="baseline"/>
                <w:lang w:val="en-US" w:eastAsia="zh-CN"/>
              </w:rPr>
            </w:pPr>
            <w:r>
              <w:rPr>
                <w:rFonts w:hint="eastAsia" w:ascii="仿宋_GB2312" w:hAnsi="仿宋" w:eastAsia="仿宋_GB2312"/>
                <w:color w:val="auto"/>
                <w:sz w:val="28"/>
                <w:szCs w:val="28"/>
                <w:highlight w:val="none"/>
                <w:vertAlign w:val="baseline"/>
                <w:lang w:val="en-US" w:eastAsia="zh-CN"/>
              </w:rPr>
              <w:t>青年</w:t>
            </w:r>
          </w:p>
          <w:p w14:paraId="462955D7">
            <w:pPr>
              <w:pStyle w:val="4"/>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仿宋_GB2312" w:hAnsi="仿宋" w:eastAsia="仿宋_GB2312"/>
                <w:color w:val="auto"/>
                <w:sz w:val="28"/>
                <w:szCs w:val="28"/>
                <w:highlight w:val="none"/>
                <w:vertAlign w:val="baseline"/>
                <w:lang w:val="en-US" w:eastAsia="zh-CN"/>
              </w:rPr>
            </w:pPr>
            <w:r>
              <w:rPr>
                <w:rFonts w:hint="eastAsia" w:ascii="仿宋_GB2312" w:hAnsi="仿宋" w:eastAsia="仿宋_GB2312"/>
                <w:color w:val="auto"/>
                <w:sz w:val="28"/>
                <w:szCs w:val="28"/>
                <w:highlight w:val="none"/>
                <w:vertAlign w:val="baseline"/>
                <w:lang w:val="en-US" w:eastAsia="zh-CN"/>
              </w:rPr>
              <w:t>女子组</w:t>
            </w:r>
          </w:p>
        </w:tc>
        <w:tc>
          <w:tcPr>
            <w:tcW w:w="3400" w:type="dxa"/>
            <w:vAlign w:val="center"/>
          </w:tcPr>
          <w:p w14:paraId="04113C4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1.完成一个三周与三周联跳，获得3 分奖励加分；</w:t>
            </w:r>
          </w:p>
          <w:p w14:paraId="4B96A14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2.完成一个三周半跳，获得4分奖励加分；</w:t>
            </w:r>
          </w:p>
          <w:p w14:paraId="2652AE8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lang w:val="en-US" w:eastAsia="zh-CN" w:bidi="ar"/>
              </w:rPr>
              <w:t>3.奖励加分可以累计。</w:t>
            </w:r>
          </w:p>
        </w:tc>
        <w:tc>
          <w:tcPr>
            <w:tcW w:w="4548" w:type="dxa"/>
          </w:tcPr>
          <w:p w14:paraId="3318E2E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1.完成一个三周与三周联跳或连续跳，获得3分奖励加分；</w:t>
            </w:r>
          </w:p>
          <w:p w14:paraId="0252C04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2.完成一个三周半跳，获得4分奖励加分；</w:t>
            </w:r>
          </w:p>
          <w:p w14:paraId="3FA4A89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3.完成一个四周跳，获得5分奖励加分。完成种类不同的第二种四周跳获得6分奖励加分，第三种四周跳获得7分奖励加分，依此类推；</w:t>
            </w:r>
          </w:p>
          <w:p w14:paraId="2473222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lang w:val="en-US" w:eastAsia="zh-CN" w:bidi="ar"/>
              </w:rPr>
              <w:t>4.奖励加分可以累计。</w:t>
            </w:r>
          </w:p>
        </w:tc>
      </w:tr>
      <w:tr w14:paraId="3E1C4403">
        <w:tc>
          <w:tcPr>
            <w:tcW w:w="1106" w:type="dxa"/>
            <w:vAlign w:val="center"/>
          </w:tcPr>
          <w:p w14:paraId="37B888F5">
            <w:pPr>
              <w:pStyle w:val="4"/>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 w:eastAsia="仿宋_GB2312"/>
                <w:color w:val="auto"/>
                <w:sz w:val="28"/>
                <w:szCs w:val="28"/>
                <w:highlight w:val="none"/>
                <w:vertAlign w:val="baseline"/>
                <w:lang w:val="en-US" w:eastAsia="zh-CN"/>
              </w:rPr>
            </w:pPr>
            <w:r>
              <w:rPr>
                <w:rFonts w:hint="eastAsia" w:ascii="仿宋_GB2312" w:hAnsi="仿宋" w:eastAsia="仿宋_GB2312"/>
                <w:color w:val="auto"/>
                <w:sz w:val="28"/>
                <w:szCs w:val="28"/>
                <w:highlight w:val="none"/>
                <w:vertAlign w:val="baseline"/>
                <w:lang w:val="en-US" w:eastAsia="zh-CN"/>
              </w:rPr>
              <w:t>青年</w:t>
            </w:r>
          </w:p>
          <w:p w14:paraId="3FB50A7F">
            <w:pPr>
              <w:pStyle w:val="4"/>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 w:eastAsia="仿宋_GB2312"/>
                <w:color w:val="auto"/>
                <w:sz w:val="28"/>
                <w:szCs w:val="28"/>
                <w:highlight w:val="none"/>
                <w:vertAlign w:val="baseline"/>
                <w:lang w:val="en-US" w:eastAsia="zh-CN"/>
              </w:rPr>
            </w:pPr>
            <w:r>
              <w:rPr>
                <w:rFonts w:hint="eastAsia" w:ascii="仿宋_GB2312" w:hAnsi="仿宋" w:eastAsia="仿宋_GB2312"/>
                <w:color w:val="auto"/>
                <w:sz w:val="28"/>
                <w:szCs w:val="28"/>
                <w:highlight w:val="none"/>
                <w:vertAlign w:val="baseline"/>
                <w:lang w:val="en-US" w:eastAsia="zh-CN"/>
              </w:rPr>
              <w:t>男子组</w:t>
            </w:r>
          </w:p>
        </w:tc>
        <w:tc>
          <w:tcPr>
            <w:tcW w:w="3400" w:type="dxa"/>
            <w:vAlign w:val="center"/>
          </w:tcPr>
          <w:p w14:paraId="62EDB6A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lang w:val="en-US" w:eastAsia="zh-CN" w:bidi="ar"/>
              </w:rPr>
              <w:t>1.完成一个三周半跳，获得4分奖励加分。</w:t>
            </w:r>
          </w:p>
        </w:tc>
        <w:tc>
          <w:tcPr>
            <w:tcW w:w="4548" w:type="dxa"/>
          </w:tcPr>
          <w:p w14:paraId="0B949B2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1.完成一个三周半跳，获得4分奖励加分；</w:t>
            </w:r>
          </w:p>
          <w:p w14:paraId="5114EA5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2.完成一个四周跳，获得5分奖励加分。完成种类不同的第二种四周跳获得6分奖励加分，第三种四周跳获得7分奖励加分，依此类推；</w:t>
            </w:r>
          </w:p>
          <w:p w14:paraId="229FDE2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lang w:val="en-US" w:eastAsia="zh-CN" w:bidi="ar"/>
              </w:rPr>
              <w:t>3.奖励加分可以累计。</w:t>
            </w:r>
          </w:p>
        </w:tc>
      </w:tr>
    </w:tbl>
    <w:p w14:paraId="733F0765">
      <w:pPr>
        <w:pStyle w:val="5"/>
        <w:keepNext w:val="0"/>
        <w:keepLines w:val="0"/>
        <w:widowControl/>
        <w:suppressLineNumbers w:val="0"/>
        <w:spacing w:before="0" w:beforeAutospacing="0" w:after="0" w:afterAutospacing="0"/>
        <w:ind w:left="0" w:right="0"/>
        <w:jc w:val="left"/>
        <w:rPr>
          <w:rFonts w:ascii="Helvetica" w:hAnsi="Helvetica" w:eastAsia="Helvetica" w:cs="Helvetica"/>
          <w:color w:val="auto"/>
          <w:kern w:val="0"/>
          <w:sz w:val="21"/>
          <w:szCs w:val="21"/>
          <w:lang w:val="en-US" w:eastAsia="zh-CN" w:bidi="ar"/>
        </w:rPr>
      </w:pPr>
    </w:p>
    <w:p w14:paraId="0EDFF0A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注解：</w:t>
      </w:r>
    </w:p>
    <w:p w14:paraId="00B5D8E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1. 为了达到可获得难度跳跃奖励加分的标准，跳跃必须足周完成或落冰时落在四分之一（q），并且必须符合短节目的规则要求和完整均衡自由滑节目的规则要求，以及关于重复跳跃的规则要求。跳跃可以作为单跳，或在联跳或连续跳中完成。被技术组认定为周数不足（&lt;）、降级（&lt;&lt;）、错误用刃</w:t>
      </w:r>
      <w:r>
        <w:rPr>
          <w:rFonts w:hint="default" w:ascii="仿宋_GB2312" w:hAnsi="仿宋" w:eastAsia="仿宋_GB2312"/>
          <w:color w:val="auto"/>
          <w:sz w:val="24"/>
          <w:szCs w:val="24"/>
          <w:highlight w:val="none"/>
          <w:lang w:val="en-US" w:eastAsia="zh-CN"/>
        </w:rPr>
        <w:t>(</w:t>
      </w:r>
      <w:r>
        <w:rPr>
          <w:rFonts w:hint="eastAsia" w:ascii="仿宋_GB2312" w:hAnsi="仿宋" w:eastAsia="仿宋_GB2312"/>
          <w:color w:val="auto"/>
          <w:sz w:val="24"/>
          <w:szCs w:val="24"/>
          <w:highlight w:val="none"/>
          <w:lang w:val="en-US" w:eastAsia="zh-CN"/>
        </w:rPr>
        <w:t>e)、跌倒或认定为无效动作（*）的跳跃无法获得奖励加分。然而，如果一个联跳或连续跳中的跌倒不是在有奖励的跳跃内而是在另一个跳跃中，则仍可以得到奖励加分，如果一个动作加了（!）和（q）,奖励加分仍然有效。+REP的跳跃可以获得加分。在联跳或连续跳中，所有符合上述规定和限制的跳跃都可以获得奖励加分。青年女子和男子组短节目和自由滑后半程跳跃动作乘1.1的加分，与难度跳跃奖励加分可以累计。</w:t>
      </w:r>
    </w:p>
    <w:p w14:paraId="49750AC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2. 技术组将根据上述的规则和限制，决定是否给予奖励加分，并将其添加到相应的跳跃动作中。在回放复查过程中，技术监督将建议数据操作员在相应跳跃动作后使用操作员屏幕上的“奖励加分”按钮给予奖励加分。</w:t>
      </w:r>
    </w:p>
    <w:p w14:paraId="6D2B682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黑体" w:hAnsi="黑体" w:eastAsia="黑体"/>
          <w:color w:val="auto"/>
          <w:sz w:val="32"/>
          <w:szCs w:val="32"/>
          <w:highlight w:val="none"/>
        </w:rPr>
      </w:pPr>
      <w:r>
        <w:rPr>
          <w:rFonts w:hint="eastAsia" w:ascii="仿宋_GB2312" w:hAnsi="仿宋" w:eastAsia="仿宋_GB2312"/>
          <w:color w:val="auto"/>
          <w:sz w:val="24"/>
          <w:szCs w:val="24"/>
          <w:highlight w:val="none"/>
          <w:lang w:val="en-US" w:eastAsia="zh-CN"/>
        </w:rPr>
        <w:t>3. 奖励加分根据国际滑联规则353条（国际滑联评分系统–成绩确定和发布）第1段（成绩计算的基本原理）和相应的f项）每个技术动作的裁判组分数是由这个技术动作的基础分值加上经过修正后的平均GOE来确定。经技术组确认的跳跃加分会被作为额外分值加入到每个跳跃动作的裁判组分数里。即：基础分值+GOE+奖励加分=裁判组分数。</w:t>
      </w:r>
    </w:p>
    <w:p w14:paraId="23F62F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w:t>
      </w:r>
      <w:r>
        <w:rPr>
          <w:rFonts w:ascii="黑体" w:hAnsi="黑体" w:eastAsia="黑体"/>
          <w:color w:val="auto"/>
          <w:sz w:val="32"/>
          <w:szCs w:val="32"/>
          <w:highlight w:val="none"/>
        </w:rPr>
        <w:t>、</w:t>
      </w:r>
      <w:r>
        <w:rPr>
          <w:rFonts w:hint="eastAsia" w:ascii="黑体" w:hAnsi="黑体" w:eastAsia="黑体"/>
          <w:color w:val="auto"/>
          <w:sz w:val="32"/>
          <w:szCs w:val="32"/>
          <w:highlight w:val="none"/>
        </w:rPr>
        <w:t>音乐</w:t>
      </w:r>
    </w:p>
    <w:p w14:paraId="569F93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（一）各项比赛音乐自选，可以用声乐。</w:t>
      </w:r>
    </w:p>
    <w:p w14:paraId="4AA5E2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（二）参赛选手需在赛前一周将音乐以mp3格式发送到赛事组委会指定的电子邮箱中。</w:t>
      </w:r>
    </w:p>
    <w:p w14:paraId="0E42FB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（三）音乐文件需命名为：组别、姓名、项目和准确音乐时间（不是滑行时间）。</w:t>
      </w:r>
    </w:p>
    <w:p w14:paraId="552091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黑体" w:hAnsi="黑体" w:eastAsia="黑体"/>
          <w:color w:val="auto"/>
          <w:sz w:val="32"/>
          <w:szCs w:val="32"/>
          <w:highlight w:val="none"/>
        </w:rPr>
        <w:t>四</w:t>
      </w:r>
      <w:r>
        <w:rPr>
          <w:rFonts w:ascii="黑体" w:hAnsi="黑体" w:eastAsia="黑体"/>
          <w:color w:val="auto"/>
          <w:sz w:val="32"/>
          <w:szCs w:val="32"/>
          <w:highlight w:val="none"/>
        </w:rPr>
        <w:t>、</w:t>
      </w:r>
      <w:r>
        <w:rPr>
          <w:rFonts w:hint="eastAsia" w:ascii="黑体" w:hAnsi="黑体" w:eastAsia="黑体"/>
          <w:color w:val="auto"/>
          <w:sz w:val="32"/>
          <w:szCs w:val="32"/>
          <w:highlight w:val="none"/>
        </w:rPr>
        <w:t>如对比赛成绩有异议，需在比赛结束15分钟内以书面形式</w:t>
      </w:r>
      <w:r>
        <w:rPr>
          <w:rFonts w:hint="eastAsia" w:ascii="黑体" w:hAnsi="黑体" w:eastAsia="黑体"/>
          <w:color w:val="auto"/>
          <w:sz w:val="32"/>
          <w:szCs w:val="32"/>
          <w:highlight w:val="none"/>
          <w:lang w:val="en-US" w:eastAsia="zh-CN"/>
        </w:rPr>
        <w:t>进行申诉</w:t>
      </w:r>
      <w:r>
        <w:rPr>
          <w:rFonts w:hint="eastAsia" w:ascii="黑体" w:hAnsi="黑体" w:eastAsia="黑体"/>
          <w:color w:val="auto"/>
          <w:sz w:val="32"/>
          <w:szCs w:val="32"/>
          <w:highlight w:val="none"/>
        </w:rPr>
        <w:t>，并提供相关证据，逾期不予受理。</w:t>
      </w:r>
    </w:p>
    <w:p w14:paraId="1460A114">
      <w:pPr>
        <w:keepNext w:val="0"/>
        <w:keepLines w:val="0"/>
        <w:pageBreakBefore w:val="0"/>
        <w:widowControl w:val="0"/>
        <w:kinsoku/>
        <w:wordWrap/>
        <w:topLinePunct w:val="0"/>
        <w:bidi w:val="0"/>
        <w:snapToGrid/>
        <w:textAlignment w:val="auto"/>
        <w:rPr>
          <w:color w:val="auto"/>
        </w:rPr>
        <w:sectPr>
          <w:footerReference r:id="rId4" w:type="default"/>
          <w:pgSz w:w="11900" w:h="16840"/>
          <w:pgMar w:top="2098" w:right="1474" w:bottom="1985" w:left="1588" w:header="851" w:footer="964" w:gutter="0"/>
          <w:pgNumType w:fmt="numberInDash"/>
          <w:cols w:space="425" w:num="1"/>
          <w:docGrid w:type="lines" w:linePitch="312" w:charSpace="0"/>
        </w:sectPr>
      </w:pPr>
    </w:p>
    <w:p w14:paraId="617F3EA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7DE93A6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黑体" w:hAnsi="黑体" w:eastAsia="黑体"/>
          <w:sz w:val="32"/>
          <w:szCs w:val="32"/>
          <w:lang w:val="en-US" w:eastAsia="zh-CN"/>
        </w:rPr>
      </w:pPr>
    </w:p>
    <w:p w14:paraId="3B4362AA">
      <w:pPr>
        <w:snapToGrid w:val="0"/>
        <w:spacing w:line="400" w:lineRule="exact"/>
        <w:jc w:val="center"/>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年北京市</w:t>
      </w:r>
      <w:r>
        <w:rPr>
          <w:rFonts w:hint="eastAsia" w:ascii="方正小标宋简体" w:hAnsi="Songti SC" w:eastAsia="方正小标宋简体"/>
          <w:sz w:val="36"/>
          <w:szCs w:val="36"/>
          <w:lang w:eastAsia="zh-CN"/>
        </w:rPr>
        <w:t>花样滑冰锦标赛</w:t>
      </w:r>
    </w:p>
    <w:p w14:paraId="7FFC828A">
      <w:pPr>
        <w:snapToGrid w:val="0"/>
        <w:spacing w:line="40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6C8E2F8E">
      <w:pPr>
        <w:keepNext w:val="0"/>
        <w:keepLines w:val="0"/>
        <w:pageBreakBefore w:val="0"/>
        <w:kinsoku/>
        <w:wordWrap/>
        <w:overflowPunct/>
        <w:topLinePunct w:val="0"/>
        <w:autoSpaceDE/>
        <w:autoSpaceDN/>
        <w:bidi w:val="0"/>
        <w:adjustRightInd/>
        <w:snapToGrid/>
        <w:spacing w:line="320" w:lineRule="exact"/>
        <w:ind w:firstLine="566" w:firstLineChars="236"/>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（以下简称“本单位”）自愿组队参加北京市</w:t>
      </w:r>
      <w:r>
        <w:rPr>
          <w:rFonts w:hint="eastAsia" w:ascii="仿宋_GB2312" w:hAnsi="仿宋_GB2312" w:eastAsia="仿宋_GB2312" w:cs="仿宋_GB2312"/>
          <w:kern w:val="0"/>
          <w:sz w:val="24"/>
          <w:szCs w:val="24"/>
          <w:lang w:eastAsia="zh-CN"/>
        </w:rPr>
        <w:t>花样滑冰锦标赛</w:t>
      </w:r>
      <w:r>
        <w:rPr>
          <w:rFonts w:hint="eastAsia" w:ascii="仿宋_GB2312" w:hAnsi="仿宋_GB2312" w:eastAsia="仿宋_GB2312" w:cs="仿宋_GB2312"/>
          <w:kern w:val="0"/>
          <w:sz w:val="24"/>
          <w:szCs w:val="24"/>
        </w:rPr>
        <w:t>比赛（以下简称“赛事”或“比赛”）。</w:t>
      </w:r>
    </w:p>
    <w:p w14:paraId="044820DE">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为严肃赛风赛纪，维护正常、有序的赛场秩序，保障比赛期间本单位参赛运动员的人身安全，营造良好、和谐的比赛环境，保证比赛圆满成功，特签订本参赛承诺书</w:t>
      </w:r>
      <w:r>
        <w:rPr>
          <w:rFonts w:hint="eastAsia" w:ascii="仿宋_GB2312" w:hAnsi="仿宋_GB2312" w:eastAsia="仿宋_GB2312" w:cs="仿宋_GB2312"/>
          <w:sz w:val="24"/>
          <w:szCs w:val="24"/>
        </w:rPr>
        <w:t>。</w:t>
      </w:r>
    </w:p>
    <w:p w14:paraId="755C31AF">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一、本单位服从赛事工作安排，全面理解并同意遵守赛事组委会、主办单位及承办单位等所制定的各项规程、规则、规定、要求及采取的各项措施。</w:t>
      </w:r>
    </w:p>
    <w:p w14:paraId="50CACF7F">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二、本单位明确了解参加赛事可能发生的一切风险，并承担本单位运动员参加赛事可能存在的风险和责任。保证本单位运动员均已通过正规医疗机构进行身体检查，</w:t>
      </w:r>
      <w:r>
        <w:rPr>
          <w:rFonts w:hint="eastAsia" w:ascii="仿宋_GB2312" w:hAnsi="仿宋_GB2312" w:eastAsia="仿宋_GB2312" w:cs="仿宋_GB2312"/>
          <w:sz w:val="24"/>
          <w:szCs w:val="24"/>
        </w:rPr>
        <w:t>脑电图、心电图、血压、脉搏指标正常，</w:t>
      </w:r>
      <w:r>
        <w:rPr>
          <w:rFonts w:hint="eastAsia" w:ascii="仿宋_GB2312" w:hAnsi="仿宋_GB2312" w:eastAsia="仿宋_GB2312" w:cs="仿宋_GB2312"/>
          <w:kern w:val="0"/>
          <w:sz w:val="24"/>
          <w:szCs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64472997">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冒名顶替等现象。</w:t>
      </w:r>
    </w:p>
    <w:p w14:paraId="18592D00">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0EBC85A5">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五、保证本单位运动员在比赛过程中，如因身体不适或发生突发状况，主动退出比赛。因本单位运动员本人坚持比赛所产生的全部责任及后果均由本单位及运动员本人承担。</w:t>
      </w:r>
    </w:p>
    <w:p w14:paraId="17CE8549">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六、保证本单位运动员在比赛期间</w:t>
      </w:r>
      <w:r>
        <w:rPr>
          <w:rFonts w:hint="eastAsia" w:ascii="仿宋_GB2312" w:hAnsi="仿宋_GB2312" w:eastAsia="仿宋_GB2312" w:cs="仿宋_GB2312"/>
          <w:kern w:val="0"/>
          <w:sz w:val="24"/>
          <w:szCs w:val="24"/>
          <w:lang w:bidi="ar"/>
        </w:rPr>
        <w:t>发生受伤或突发疾病等情况时</w:t>
      </w:r>
      <w:r>
        <w:rPr>
          <w:rFonts w:hint="eastAsia" w:ascii="仿宋_GB2312" w:hAnsi="仿宋_GB2312" w:eastAsia="仿宋_GB2312" w:cs="仿宋_GB2312"/>
          <w:kern w:val="0"/>
          <w:sz w:val="24"/>
          <w:szCs w:val="24"/>
        </w:rPr>
        <w:t>接受赛事主、承办单位在赛事期间提供的现场急救性质的医务治疗，但在医院救治期间发生的相关费用均由本单位及运动员本人自行承担。</w:t>
      </w:r>
    </w:p>
    <w:p w14:paraId="67B1F818">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4E076064">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16A7A8A6">
      <w:pPr>
        <w:keepNext w:val="0"/>
        <w:keepLines w:val="0"/>
        <w:pageBreakBefore w:val="0"/>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1FFDAC08">
      <w:pPr>
        <w:keepNext w:val="0"/>
        <w:keepLines w:val="0"/>
        <w:pageBreakBefore w:val="0"/>
        <w:kinsoku/>
        <w:wordWrap/>
        <w:overflowPunct/>
        <w:topLinePunct w:val="0"/>
        <w:autoSpaceDE/>
        <w:autoSpaceDN/>
        <w:bidi w:val="0"/>
        <w:adjustRightInd/>
        <w:snapToGrid/>
        <w:spacing w:line="320" w:lineRule="exact"/>
        <w:ind w:right="-58"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领队签字：                                    </w:t>
      </w:r>
    </w:p>
    <w:p w14:paraId="7AAFF7F3">
      <w:pPr>
        <w:keepNext w:val="0"/>
        <w:keepLines w:val="0"/>
        <w:pageBreakBefore w:val="0"/>
        <w:kinsoku/>
        <w:wordWrap/>
        <w:overflowPunct/>
        <w:topLinePunct w:val="0"/>
        <w:autoSpaceDE/>
        <w:autoSpaceDN/>
        <w:bidi w:val="0"/>
        <w:adjustRightInd/>
        <w:snapToGrid/>
        <w:spacing w:line="320" w:lineRule="exact"/>
        <w:ind w:right="-58" w:firstLine="6000" w:firstLineChars="25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区体育局（盖章）</w:t>
      </w:r>
    </w:p>
    <w:p w14:paraId="73E65A1E">
      <w:pPr>
        <w:keepNext w:val="0"/>
        <w:keepLines w:val="0"/>
        <w:pageBreakBefore w:val="0"/>
        <w:kinsoku/>
        <w:wordWrap/>
        <w:overflowPunct/>
        <w:topLinePunct w:val="0"/>
        <w:autoSpaceDE/>
        <w:autoSpaceDN/>
        <w:bidi w:val="0"/>
        <w:adjustRightInd/>
        <w:snapToGrid/>
        <w:spacing w:line="320" w:lineRule="exact"/>
        <w:ind w:left="-211" w:leftChars="-88"/>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年    月    日</w:t>
      </w:r>
    </w:p>
    <w:p w14:paraId="078C015D">
      <w:pPr>
        <w:pStyle w:val="4"/>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sectPr>
          <w:pgSz w:w="11906" w:h="16838"/>
          <w:pgMar w:top="720" w:right="720" w:bottom="720" w:left="720" w:header="851" w:footer="992" w:gutter="0"/>
          <w:pgNumType w:fmt="numberInDash"/>
          <w:cols w:space="720" w:num="1"/>
          <w:docGrid w:type="lines" w:linePitch="435" w:charSpace="0"/>
        </w:sectPr>
      </w:pPr>
    </w:p>
    <w:p w14:paraId="128E0793">
      <w:pPr>
        <w:spacing w:line="32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28000EA6">
      <w:pPr>
        <w:spacing w:line="320" w:lineRule="exact"/>
        <w:jc w:val="left"/>
        <w:rPr>
          <w:rFonts w:hint="eastAsia" w:ascii="黑体" w:hAnsi="黑体" w:eastAsia="黑体"/>
          <w:sz w:val="32"/>
          <w:szCs w:val="32"/>
          <w:lang w:val="en-US" w:eastAsia="zh-CN"/>
        </w:rPr>
      </w:pPr>
    </w:p>
    <w:p w14:paraId="468A125A">
      <w:pPr>
        <w:snapToGrid w:val="0"/>
        <w:spacing w:line="400" w:lineRule="exact"/>
        <w:jc w:val="center"/>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lang w:eastAsia="zh-CN"/>
        </w:rPr>
        <w:t>花样滑冰锦标赛</w:t>
      </w:r>
    </w:p>
    <w:p w14:paraId="04E9EA33">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0A51F3D8">
      <w:pPr>
        <w:spacing w:line="260" w:lineRule="exact"/>
        <w:rPr>
          <w:rFonts w:ascii="宋体" w:hAnsi="宋体" w:cs="宋体"/>
        </w:rPr>
      </w:pPr>
    </w:p>
    <w:p w14:paraId="0D95195B">
      <w:pPr>
        <w:snapToGrid w:val="0"/>
        <w:spacing w:line="260" w:lineRule="exact"/>
        <w:rPr>
          <w:rFonts w:hint="eastAsia" w:ascii="仿宋_GB2312" w:hAnsi="仿宋_GB2312" w:eastAsia="仿宋_GB2312" w:cs="仿宋_GB2312"/>
          <w:b/>
          <w:sz w:val="24"/>
        </w:rPr>
      </w:pPr>
      <w:r>
        <w:rPr>
          <w:rFonts w:hint="eastAsia" w:ascii="仿宋_GB2312" w:hAnsi="仿宋_GB2312" w:eastAsia="仿宋_GB2312" w:cs="仿宋_GB2312"/>
          <w:b/>
          <w:sz w:val="24"/>
        </w:rPr>
        <w:t>致：202</w:t>
      </w:r>
      <w:r>
        <w:rPr>
          <w:rFonts w:hint="eastAsia" w:ascii="仿宋_GB2312" w:hAnsi="仿宋_GB2312" w:eastAsia="仿宋_GB2312" w:cs="仿宋_GB2312"/>
          <w:b/>
          <w:sz w:val="24"/>
          <w:lang w:val="en-US" w:eastAsia="zh-CN"/>
        </w:rPr>
        <w:t>5</w:t>
      </w:r>
      <w:r>
        <w:rPr>
          <w:rFonts w:hint="eastAsia" w:ascii="仿宋_GB2312" w:hAnsi="仿宋_GB2312" w:eastAsia="仿宋_GB2312" w:cs="仿宋_GB2312"/>
          <w:b/>
          <w:sz w:val="24"/>
        </w:rPr>
        <w:t>年北京市</w:t>
      </w:r>
      <w:r>
        <w:rPr>
          <w:rFonts w:hint="eastAsia" w:ascii="仿宋_GB2312" w:hAnsi="仿宋_GB2312" w:eastAsia="仿宋_GB2312" w:cs="仿宋_GB2312"/>
          <w:b/>
          <w:sz w:val="24"/>
          <w:lang w:eastAsia="zh-CN"/>
        </w:rPr>
        <w:t>花样滑冰锦标赛</w:t>
      </w:r>
      <w:r>
        <w:rPr>
          <w:rFonts w:hint="eastAsia" w:ascii="仿宋_GB2312" w:hAnsi="仿宋_GB2312" w:eastAsia="仿宋_GB2312" w:cs="仿宋_GB2312"/>
          <w:b/>
          <w:sz w:val="24"/>
        </w:rPr>
        <w:t>主办方（以下统称“赛事主办方”）</w:t>
      </w:r>
    </w:p>
    <w:p w14:paraId="5A2F1372">
      <w:pPr>
        <w:snapToGrid w:val="0"/>
        <w:spacing w:line="260" w:lineRule="exact"/>
        <w:ind w:firstLine="480" w:firstLineChars="200"/>
        <w:jc w:val="both"/>
        <w:rPr>
          <w:rFonts w:hint="eastAsia" w:ascii="仿宋_GB2312" w:hAnsi="仿宋_GB2312" w:eastAsia="仿宋_GB2312" w:cs="仿宋_GB2312"/>
          <w:sz w:val="24"/>
        </w:rPr>
      </w:pPr>
      <w:r>
        <w:rPr>
          <w:rFonts w:hint="eastAsia" w:ascii="仿宋_GB2312" w:hAnsi="仿宋_GB2312" w:eastAsia="仿宋_GB2312" w:cs="仿宋_GB2312"/>
          <w:sz w:val="24"/>
        </w:rPr>
        <w:t>作为</w:t>
      </w:r>
      <w:r>
        <w:rPr>
          <w:rFonts w:hint="eastAsia" w:ascii="仿宋_GB2312" w:hAnsi="仿宋_GB2312" w:eastAsia="仿宋_GB2312" w:cs="仿宋_GB2312"/>
          <w:sz w:val="24"/>
          <w:lang w:val="en-US" w:eastAsia="zh-CN"/>
        </w:rPr>
        <w:t>花样滑冰</w:t>
      </w:r>
      <w:r>
        <w:rPr>
          <w:rFonts w:hint="eastAsia" w:ascii="仿宋_GB2312" w:hAnsi="仿宋_GB2312" w:eastAsia="仿宋_GB2312" w:cs="仿宋_GB2312"/>
          <w:sz w:val="24"/>
        </w:rPr>
        <w:t>项目参赛运动员（以下简称“本人”），本人（姓名：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）及本人法定监护人（姓名：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）已认真阅读、全面理解并自愿签署如下声明及承诺：</w:t>
      </w:r>
    </w:p>
    <w:p w14:paraId="057A0627">
      <w:pPr>
        <w:snapToGrid w:val="0"/>
        <w:spacing w:line="26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1.本人自愿参</w:t>
      </w:r>
      <w:r>
        <w:rPr>
          <w:rFonts w:hint="eastAsia" w:ascii="仿宋_GB2312" w:hAnsi="仿宋_GB2312" w:eastAsia="仿宋_GB2312" w:cs="仿宋_GB2312"/>
          <w:color w:val="000000"/>
          <w:sz w:val="24"/>
        </w:rPr>
        <w:t>加本次赛事及一切与该赛事相关的活动（以下统称“赛事”或“比赛”），并</w:t>
      </w:r>
      <w:r>
        <w:rPr>
          <w:rFonts w:hint="eastAsia" w:ascii="仿宋_GB2312" w:hAnsi="仿宋_GB2312" w:eastAsia="仿宋_GB2312" w:cs="仿宋_GB2312"/>
          <w:sz w:val="24"/>
        </w:rPr>
        <w:t>具有参加本赛事相应的民事行为能力，且本人的法定监护人同意本人参加该赛事</w:t>
      </w:r>
      <w:r>
        <w:rPr>
          <w:rFonts w:hint="eastAsia" w:ascii="仿宋_GB2312" w:hAnsi="仿宋_GB2312" w:eastAsia="仿宋_GB2312" w:cs="仿宋_GB2312"/>
          <w:sz w:val="24"/>
          <w:lang w:eastAsia="zh-CN"/>
        </w:rPr>
        <w:t>。</w:t>
      </w:r>
    </w:p>
    <w:p w14:paraId="3815B7FF">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24529786">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1969DA35">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0382116">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22590EC3">
      <w:pPr>
        <w:autoSpaceDE w:val="0"/>
        <w:autoSpaceDN w:val="0"/>
        <w:adjustRightInd w:val="0"/>
        <w:snapToGrid w:val="0"/>
        <w:spacing w:line="26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66EC1EF2">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7.本人承诺以自己的名义报名参赛，同意向赛事主办方提供有效的身份证件和资料用于核实本人的身份，本人及本人法定监护人同意承担因身份证件和资料不实所产生的全部责任。</w:t>
      </w:r>
    </w:p>
    <w:p w14:paraId="318A00BA">
      <w:pPr>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307A2BCE">
      <w:pPr>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3CD1C46F">
      <w:pPr>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45184F6E">
      <w:pPr>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5A2B1A0F">
      <w:pPr>
        <w:spacing w:line="260" w:lineRule="exact"/>
        <w:ind w:firstLine="240" w:firstLineChars="100"/>
        <w:rPr>
          <w:rFonts w:hint="eastAsia" w:ascii="仿宋_GB2312" w:hAnsi="仿宋_GB2312" w:eastAsia="仿宋_GB2312" w:cs="仿宋_GB2312"/>
          <w:sz w:val="24"/>
        </w:rPr>
      </w:pPr>
    </w:p>
    <w:p w14:paraId="41F36BB0">
      <w:pPr>
        <w:spacing w:line="26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运动员签字：                                  法定监护人签字：</w:t>
      </w:r>
    </w:p>
    <w:p w14:paraId="238214C2">
      <w:pPr>
        <w:spacing w:line="26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法定监护人联系方式：</w:t>
      </w:r>
    </w:p>
    <w:p w14:paraId="6402F388">
      <w:pPr>
        <w:spacing w:line="26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sz w:val="24"/>
        </w:rPr>
        <w:t xml:space="preserve">                                                 年    月    日</w:t>
      </w:r>
    </w:p>
    <w:p w14:paraId="1A50936C">
      <w:pPr>
        <w:ind w:left="-211" w:leftChars="-88"/>
        <w:rPr>
          <w:rFonts w:hint="eastAsia" w:ascii="仿宋_GB2312" w:hAnsi="仿宋_GB2312" w:eastAsia="仿宋_GB2312" w:cs="仿宋_GB2312"/>
        </w:rPr>
      </w:pPr>
    </w:p>
    <w:p w14:paraId="6E46D5D4">
      <w:pPr>
        <w:pStyle w:val="4"/>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p w14:paraId="775AA78A"/>
    <w:p w14:paraId="1B3F5985">
      <w:pPr>
        <w:keepNext w:val="0"/>
        <w:keepLines w:val="0"/>
        <w:pageBreakBefore w:val="0"/>
        <w:widowControl w:val="0"/>
        <w:kinsoku/>
        <w:wordWrap/>
        <w:topLinePunct w:val="0"/>
        <w:bidi w:val="0"/>
        <w:snapToGrid/>
        <w:textAlignment w:val="auto"/>
        <w:rPr>
          <w:color w:val="auto"/>
        </w:rPr>
      </w:pPr>
    </w:p>
    <w:sectPr>
      <w:pgSz w:w="11906" w:h="16838"/>
      <w:pgMar w:top="720" w:right="720" w:bottom="720" w:left="72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383A4">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707B21">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1F707B21">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D4464D">
                          <w:pPr>
                            <w:pStyle w:val="2"/>
                            <w:rPr>
                              <w:rFonts w:hint="eastAsia" w:ascii="宋体" w:hAnsi="宋体" w:eastAsia="宋体" w:cs="宋体"/>
                              <w:sz w:val="30"/>
                              <w:szCs w:val="30"/>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ZYhM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vZYhMoBAACcAwAADgAAAAAAAAABACAAAAAeAQAAZHJzL2Uyb0Rv&#10;Yy54bWxQSwUGAAAAAAYABgBZAQAAWgUAAAAA&#10;">
              <v:fill on="f" focussize="0,0"/>
              <v:stroke on="f"/>
              <v:imagedata o:title=""/>
              <o:lock v:ext="edit" aspectratio="f"/>
              <v:textbox inset="0mm,0mm,0mm,0mm" style="mso-fit-shape-to-text:t;">
                <w:txbxContent>
                  <w:p w14:paraId="2FD4464D">
                    <w:pPr>
                      <w:pStyle w:val="2"/>
                      <w:rPr>
                        <w:rFonts w:hint="eastAsia" w:ascii="宋体" w:hAnsi="宋体" w:eastAsia="宋体" w:cs="宋体"/>
                        <w:sz w:val="30"/>
                        <w:szCs w:val="3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2347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9F449">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C9F449">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953F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9953F4"/>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38EFB"/>
    <w:multiLevelType w:val="singleLevel"/>
    <w:tmpl w:val="FEF38EFB"/>
    <w:lvl w:ilvl="0" w:tentative="0">
      <w:start w:val="1"/>
      <w:numFmt w:val="decimal"/>
      <w:suff w:val="nothing"/>
      <w:lvlText w:val="（%1）"/>
      <w:lvlJc w:val="left"/>
    </w:lvl>
  </w:abstractNum>
  <w:abstractNum w:abstractNumId="1">
    <w:nsid w:val="FFFF6259"/>
    <w:multiLevelType w:val="singleLevel"/>
    <w:tmpl w:val="FFFF625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ZDEwNzIwZDhmNWQ5MDVhMGM1ZjVhMDMzMDk3NTIifQ=="/>
  </w:docVars>
  <w:rsids>
    <w:rsidRoot w:val="003358D2"/>
    <w:rsid w:val="00042CA0"/>
    <w:rsid w:val="000556DE"/>
    <w:rsid w:val="001A4FEC"/>
    <w:rsid w:val="003358D2"/>
    <w:rsid w:val="004B6E57"/>
    <w:rsid w:val="00883F59"/>
    <w:rsid w:val="008D7500"/>
    <w:rsid w:val="00913404"/>
    <w:rsid w:val="00AF1FF4"/>
    <w:rsid w:val="00B53ED0"/>
    <w:rsid w:val="00D857B2"/>
    <w:rsid w:val="00E2306D"/>
    <w:rsid w:val="00ED7393"/>
    <w:rsid w:val="017D7B81"/>
    <w:rsid w:val="02A27F92"/>
    <w:rsid w:val="03082F4B"/>
    <w:rsid w:val="03A0351C"/>
    <w:rsid w:val="05B66CE8"/>
    <w:rsid w:val="05B96292"/>
    <w:rsid w:val="062D29D9"/>
    <w:rsid w:val="065B7866"/>
    <w:rsid w:val="06B738D2"/>
    <w:rsid w:val="070F7789"/>
    <w:rsid w:val="075B2FA0"/>
    <w:rsid w:val="078E45D7"/>
    <w:rsid w:val="07C442AC"/>
    <w:rsid w:val="09C62971"/>
    <w:rsid w:val="0B496E90"/>
    <w:rsid w:val="0CA24A72"/>
    <w:rsid w:val="0CCF0050"/>
    <w:rsid w:val="0D4A5912"/>
    <w:rsid w:val="0E2D4D8D"/>
    <w:rsid w:val="0E6D1EEF"/>
    <w:rsid w:val="0E761881"/>
    <w:rsid w:val="0FCC0FFB"/>
    <w:rsid w:val="114C6781"/>
    <w:rsid w:val="12D152D7"/>
    <w:rsid w:val="14795AC0"/>
    <w:rsid w:val="149431DB"/>
    <w:rsid w:val="14E153AA"/>
    <w:rsid w:val="155B280A"/>
    <w:rsid w:val="159B589B"/>
    <w:rsid w:val="15F37D13"/>
    <w:rsid w:val="17AC1265"/>
    <w:rsid w:val="18B73EA7"/>
    <w:rsid w:val="18ED6A14"/>
    <w:rsid w:val="191C5D01"/>
    <w:rsid w:val="1B1E3251"/>
    <w:rsid w:val="1D651B23"/>
    <w:rsid w:val="1F2A25B4"/>
    <w:rsid w:val="1F4F45C3"/>
    <w:rsid w:val="1F626B9C"/>
    <w:rsid w:val="1FD51BB6"/>
    <w:rsid w:val="21185B98"/>
    <w:rsid w:val="22E311C5"/>
    <w:rsid w:val="253E48F8"/>
    <w:rsid w:val="25CA3197"/>
    <w:rsid w:val="26AA04BC"/>
    <w:rsid w:val="26BF3A4F"/>
    <w:rsid w:val="28FB5A1B"/>
    <w:rsid w:val="29144A30"/>
    <w:rsid w:val="29670E0E"/>
    <w:rsid w:val="299F7407"/>
    <w:rsid w:val="2A56585C"/>
    <w:rsid w:val="2AD1181E"/>
    <w:rsid w:val="2B006133"/>
    <w:rsid w:val="2B514BE0"/>
    <w:rsid w:val="2B696975"/>
    <w:rsid w:val="2B6D70C3"/>
    <w:rsid w:val="2D377E06"/>
    <w:rsid w:val="2D954BAD"/>
    <w:rsid w:val="2E181B93"/>
    <w:rsid w:val="2E200F10"/>
    <w:rsid w:val="2F6E037A"/>
    <w:rsid w:val="31AE00E8"/>
    <w:rsid w:val="32DA5452"/>
    <w:rsid w:val="358D1E26"/>
    <w:rsid w:val="35B32341"/>
    <w:rsid w:val="35EC675A"/>
    <w:rsid w:val="3605165F"/>
    <w:rsid w:val="360A6A87"/>
    <w:rsid w:val="36AD2EE7"/>
    <w:rsid w:val="37E54FEC"/>
    <w:rsid w:val="38375045"/>
    <w:rsid w:val="3A990A54"/>
    <w:rsid w:val="3AFB05D4"/>
    <w:rsid w:val="3BA861DF"/>
    <w:rsid w:val="3BEC1858"/>
    <w:rsid w:val="3DA768E2"/>
    <w:rsid w:val="3EA60CA6"/>
    <w:rsid w:val="3EFE468A"/>
    <w:rsid w:val="3F5864DD"/>
    <w:rsid w:val="3F79605C"/>
    <w:rsid w:val="403366C0"/>
    <w:rsid w:val="41CA3F66"/>
    <w:rsid w:val="46397A6B"/>
    <w:rsid w:val="47140B1D"/>
    <w:rsid w:val="499D1046"/>
    <w:rsid w:val="49C01457"/>
    <w:rsid w:val="49F86E6D"/>
    <w:rsid w:val="4A825BF4"/>
    <w:rsid w:val="4B061C95"/>
    <w:rsid w:val="4B155F08"/>
    <w:rsid w:val="4B6D7412"/>
    <w:rsid w:val="4B7152AC"/>
    <w:rsid w:val="4BB54E7B"/>
    <w:rsid w:val="4BFE6853"/>
    <w:rsid w:val="4C426F80"/>
    <w:rsid w:val="4CCB6367"/>
    <w:rsid w:val="4DF66391"/>
    <w:rsid w:val="4EFE63F2"/>
    <w:rsid w:val="511033E7"/>
    <w:rsid w:val="51447C3D"/>
    <w:rsid w:val="520C31DA"/>
    <w:rsid w:val="53D90CAA"/>
    <w:rsid w:val="561D6D37"/>
    <w:rsid w:val="5669799C"/>
    <w:rsid w:val="56E45691"/>
    <w:rsid w:val="584F5E2E"/>
    <w:rsid w:val="59413C36"/>
    <w:rsid w:val="59776D70"/>
    <w:rsid w:val="59D11392"/>
    <w:rsid w:val="59E24992"/>
    <w:rsid w:val="5AB5766F"/>
    <w:rsid w:val="5ACA5072"/>
    <w:rsid w:val="5B6F6DB4"/>
    <w:rsid w:val="5BE635BE"/>
    <w:rsid w:val="5C3F0803"/>
    <w:rsid w:val="5C5B1E2A"/>
    <w:rsid w:val="5D5C2F49"/>
    <w:rsid w:val="5D6953A2"/>
    <w:rsid w:val="5F362C4D"/>
    <w:rsid w:val="5FF37DD5"/>
    <w:rsid w:val="60117E72"/>
    <w:rsid w:val="609A0A87"/>
    <w:rsid w:val="60FD4C34"/>
    <w:rsid w:val="6110355A"/>
    <w:rsid w:val="6172141B"/>
    <w:rsid w:val="61924D30"/>
    <w:rsid w:val="61A776AC"/>
    <w:rsid w:val="620852F1"/>
    <w:rsid w:val="62396CE0"/>
    <w:rsid w:val="64C171E9"/>
    <w:rsid w:val="661504F4"/>
    <w:rsid w:val="66427E01"/>
    <w:rsid w:val="66E173DB"/>
    <w:rsid w:val="672666E3"/>
    <w:rsid w:val="67E662B3"/>
    <w:rsid w:val="68525518"/>
    <w:rsid w:val="68B12B48"/>
    <w:rsid w:val="68C1269E"/>
    <w:rsid w:val="69496171"/>
    <w:rsid w:val="695D556D"/>
    <w:rsid w:val="6A222CC8"/>
    <w:rsid w:val="6AEC4CD8"/>
    <w:rsid w:val="6B494A6C"/>
    <w:rsid w:val="6C387C2D"/>
    <w:rsid w:val="6E016431"/>
    <w:rsid w:val="725417B0"/>
    <w:rsid w:val="730C5D88"/>
    <w:rsid w:val="739A7D73"/>
    <w:rsid w:val="74622697"/>
    <w:rsid w:val="759F3280"/>
    <w:rsid w:val="769211D6"/>
    <w:rsid w:val="76B949B4"/>
    <w:rsid w:val="76CA3376"/>
    <w:rsid w:val="76E01F43"/>
    <w:rsid w:val="77334ADA"/>
    <w:rsid w:val="783849DB"/>
    <w:rsid w:val="78A90E92"/>
    <w:rsid w:val="798F7311"/>
    <w:rsid w:val="7A2F4655"/>
    <w:rsid w:val="7A5E1BAD"/>
    <w:rsid w:val="7D016EE9"/>
    <w:rsid w:val="7D3A011E"/>
    <w:rsid w:val="7D5C03F1"/>
    <w:rsid w:val="7D8B7445"/>
    <w:rsid w:val="7E6C7D3A"/>
    <w:rsid w:val="7F5B811F"/>
    <w:rsid w:val="9DFD2B77"/>
    <w:rsid w:val="B7BD5279"/>
    <w:rsid w:val="F12F58E8"/>
    <w:rsid w:val="FFDA1F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List"/>
    <w:basedOn w:val="1"/>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5">
    <w:name w:val="Normal (Web)"/>
    <w:basedOn w:val="1"/>
    <w:semiHidden/>
    <w:unhideWhenUsed/>
    <w:qFormat/>
    <w:uiPriority w:val="99"/>
    <w:rPr>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3"/>
    <w:autoRedefine/>
    <w:semiHidden/>
    <w:qFormat/>
    <w:uiPriority w:val="99"/>
    <w:rPr>
      <w:rFonts w:ascii="宋体" w:hAnsi="宋体" w:eastAsia="宋体" w:cs="宋体"/>
      <w:kern w:val="0"/>
      <w:sz w:val="18"/>
      <w:szCs w:val="18"/>
    </w:rPr>
  </w:style>
  <w:style w:type="character" w:customStyle="1" w:styleId="10">
    <w:name w:val="页脚 字符"/>
    <w:basedOn w:val="8"/>
    <w:link w:val="2"/>
    <w:autoRedefine/>
    <w:semiHidden/>
    <w:qFormat/>
    <w:uiPriority w:val="99"/>
    <w:rPr>
      <w:rFonts w:ascii="宋体" w:hAnsi="宋体" w:eastAsia="宋体" w:cs="宋体"/>
      <w:kern w:val="0"/>
      <w:sz w:val="18"/>
      <w:szCs w:val="18"/>
    </w:rPr>
  </w:style>
  <w:style w:type="paragraph" w:customStyle="1" w:styleId="11">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10119</Words>
  <Characters>10529</Characters>
  <Lines>28</Lines>
  <Paragraphs>8</Paragraphs>
  <TotalTime>46</TotalTime>
  <ScaleCrop>false</ScaleCrop>
  <LinksUpToDate>false</LinksUpToDate>
  <CharactersWithSpaces>10901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2023-01-05T17:33:00Z</dcterms:created>
  <dc:creator>admin</dc:creator>
  <cp:lastModifiedBy>匿名用户</cp:lastModifiedBy>
  <cp:lastPrinted>2025-07-30T01:41:00Z</cp:lastPrinted>
  <dcterms:modified xsi:type="dcterms:W3CDTF">2025-08-07T07:30:48Z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E942BADEC0944995ABFE8FDF60562BF9_13</vt:lpwstr>
  </property>
  <property fmtid="{D5CDD505-2E9C-101B-9397-08002B2CF9AE}" pid="4" name="KSOTemplateDocerSaveRecord">
    <vt:lpwstr>eyJoZGlkIjoiZTRmMmVkZThkZmZjNDk0ZWEzNzNkNWRmMDUzYmJiZDEiLCJ1c2VySWQiOiI3NjM2NDA2NTQifQ==</vt:lpwstr>
  </property>
</Properties>
</file>