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hint="eastAsia" w:ascii="黑体" w:hAnsi="黑体" w:eastAsia="黑体" w:cs="方正小标宋简体"/>
          <w:highlight w:val="none"/>
        </w:rPr>
      </w:pPr>
      <w:bookmarkStart w:id="2" w:name="_GoBack"/>
      <w:bookmarkEnd w:id="2"/>
      <w:r>
        <w:rPr>
          <w:rFonts w:hint="eastAsia" w:ascii="黑体" w:hAnsi="黑体" w:eastAsia="黑体" w:cs="方正小标宋简体"/>
          <w:highlight w:val="none"/>
        </w:rPr>
        <w:t>附件1</w:t>
      </w:r>
    </w:p>
    <w:p w14:paraId="051D7176">
      <w:pPr>
        <w:spacing w:line="560" w:lineRule="exact"/>
        <w:jc w:val="left"/>
        <w:rPr>
          <w:rFonts w:hint="eastAsia" w:ascii="黑体" w:hAnsi="黑体" w:eastAsia="黑体" w:cs="方正小标宋简体"/>
          <w:highlight w:val="none"/>
        </w:rPr>
      </w:pPr>
    </w:p>
    <w:p w14:paraId="1461A1C0">
      <w:pPr>
        <w:spacing w:line="560" w:lineRule="exact"/>
        <w:jc w:val="center"/>
        <w:rPr>
          <w:rFonts w:hint="eastAsia" w:ascii="方正小标宋简体" w:hAnsi="仿宋" w:eastAsia="方正小标宋简体" w:cs="方正小标宋简体"/>
          <w:sz w:val="44"/>
          <w:szCs w:val="44"/>
          <w:highlight w:val="none"/>
          <w:lang w:eastAsia="zh-CN"/>
        </w:rPr>
      </w:pPr>
      <w:r>
        <w:rPr>
          <w:rFonts w:hint="eastAsia" w:ascii="方正小标宋简体" w:hAnsi="仿宋" w:eastAsia="方正小标宋简体" w:cs="方正小标宋简体"/>
          <w:sz w:val="44"/>
          <w:szCs w:val="44"/>
          <w:highlight w:val="none"/>
        </w:rPr>
        <w:t>2025年北京市青少年</w:t>
      </w:r>
      <w:r>
        <w:rPr>
          <w:rFonts w:hint="eastAsia" w:ascii="方正小标宋简体" w:hAnsi="仿宋" w:eastAsia="方正小标宋简体" w:cs="方正小标宋简体"/>
          <w:sz w:val="44"/>
          <w:szCs w:val="44"/>
          <w:highlight w:val="none"/>
          <w:lang w:eastAsia="zh-CN"/>
        </w:rPr>
        <w:t>手球锦标赛</w:t>
      </w:r>
    </w:p>
    <w:p w14:paraId="387FF4AD">
      <w:pPr>
        <w:spacing w:line="560" w:lineRule="exact"/>
        <w:jc w:val="center"/>
        <w:rPr>
          <w:rFonts w:ascii="方正小标宋简体" w:hAnsi="仿宋" w:eastAsia="方正小标宋简体" w:cs="方正小标宋简体"/>
          <w:sz w:val="44"/>
          <w:szCs w:val="44"/>
          <w:highlight w:val="none"/>
        </w:rPr>
      </w:pPr>
      <w:r>
        <w:rPr>
          <w:rFonts w:hint="eastAsia" w:ascii="方正小标宋简体" w:hAnsi="仿宋" w:eastAsia="方正小标宋简体" w:cs="方正小标宋简体"/>
          <w:sz w:val="44"/>
          <w:szCs w:val="44"/>
          <w:highlight w:val="none"/>
        </w:rPr>
        <w:t>竞赛规程</w:t>
      </w:r>
    </w:p>
    <w:p w14:paraId="433CD18B">
      <w:pPr>
        <w:spacing w:line="520" w:lineRule="exact"/>
        <w:jc w:val="center"/>
        <w:rPr>
          <w:rFonts w:ascii="宋体" w:hAnsi="宋体"/>
          <w:color w:val="000000"/>
          <w:highlight w:val="none"/>
        </w:rPr>
      </w:pPr>
    </w:p>
    <w:p w14:paraId="44F7FBD9">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一、主办单位</w:t>
      </w:r>
    </w:p>
    <w:p w14:paraId="6E1F9AEA">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北京市体育局</w:t>
      </w:r>
    </w:p>
    <w:p w14:paraId="51C2602A">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北京市教育委员会</w:t>
      </w:r>
    </w:p>
    <w:p w14:paraId="55816249">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二、承办单位</w:t>
      </w:r>
    </w:p>
    <w:p w14:paraId="2D3C3D86">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北京市体育竞赛管理和国际交流中心</w:t>
      </w:r>
    </w:p>
    <w:p w14:paraId="552DE9A3">
      <w:pPr>
        <w:spacing w:line="560" w:lineRule="exact"/>
        <w:ind w:firstLine="640" w:firstLineChars="200"/>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北京市</w:t>
      </w:r>
      <w:r>
        <w:rPr>
          <w:rFonts w:hint="eastAsia" w:hAnsi="仿宋"/>
          <w:color w:val="000000"/>
          <w:sz w:val="32"/>
          <w:szCs w:val="32"/>
          <w:highlight w:val="none"/>
          <w:lang w:eastAsia="zh-CN"/>
        </w:rPr>
        <w:t>手球</w:t>
      </w:r>
      <w:r>
        <w:rPr>
          <w:rFonts w:hint="eastAsia" w:ascii="仿宋_GB2312" w:hAnsi="仿宋" w:eastAsia="仿宋_GB2312"/>
          <w:color w:val="000000"/>
          <w:sz w:val="32"/>
          <w:szCs w:val="32"/>
          <w:highlight w:val="none"/>
        </w:rPr>
        <w:t>运动协会</w:t>
      </w:r>
    </w:p>
    <w:p w14:paraId="05EE10CC">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三、时间和地点</w:t>
      </w:r>
    </w:p>
    <w:p w14:paraId="65DEF96F">
      <w:pPr>
        <w:spacing w:line="560" w:lineRule="exact"/>
        <w:ind w:firstLine="640" w:firstLineChars="200"/>
        <w:jc w:val="left"/>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2025年10月4日体能测试</w:t>
      </w:r>
    </w:p>
    <w:p w14:paraId="3A48502D">
      <w:pPr>
        <w:spacing w:line="560" w:lineRule="exact"/>
        <w:ind w:firstLine="640" w:firstLineChars="200"/>
        <w:jc w:val="left"/>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rPr>
        <w:t>2025年</w:t>
      </w:r>
      <w:r>
        <w:rPr>
          <w:rFonts w:hint="eastAsia" w:ascii="仿宋_GB2312" w:hAnsi="仿宋" w:eastAsia="仿宋_GB2312"/>
          <w:color w:val="000000"/>
          <w:sz w:val="32"/>
          <w:szCs w:val="32"/>
          <w:highlight w:val="none"/>
          <w:lang w:val="en-US" w:eastAsia="zh-CN"/>
        </w:rPr>
        <w:t>10</w:t>
      </w:r>
      <w:r>
        <w:rPr>
          <w:rFonts w:hint="eastAsia" w:ascii="仿宋_GB2312" w:hAnsi="仿宋" w:eastAsia="仿宋_GB2312"/>
          <w:color w:val="000000"/>
          <w:sz w:val="32"/>
          <w:szCs w:val="32"/>
          <w:highlight w:val="none"/>
        </w:rPr>
        <w:t>月</w:t>
      </w:r>
      <w:r>
        <w:rPr>
          <w:rFonts w:hint="eastAsia" w:ascii="仿宋_GB2312" w:hAnsi="仿宋" w:eastAsia="仿宋_GB2312"/>
          <w:color w:val="000000"/>
          <w:sz w:val="32"/>
          <w:szCs w:val="32"/>
          <w:highlight w:val="none"/>
          <w:lang w:val="en-US" w:eastAsia="zh-CN"/>
        </w:rPr>
        <w:t>5日—8</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highlight w:val="none"/>
          <w:lang w:val="en-US" w:eastAsia="zh-CN"/>
        </w:rPr>
        <w:t>比赛</w:t>
      </w:r>
    </w:p>
    <w:p w14:paraId="4D5CEFAB">
      <w:pPr>
        <w:spacing w:line="560" w:lineRule="exact"/>
        <w:ind w:firstLine="640" w:firstLineChars="200"/>
        <w:jc w:val="left"/>
        <w:rPr>
          <w:rFonts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燕山体育</w:t>
      </w:r>
      <w:r>
        <w:rPr>
          <w:rFonts w:hint="eastAsia" w:ascii="仿宋_GB2312" w:hAnsi="仿宋" w:eastAsia="仿宋_GB2312"/>
          <w:color w:val="000000"/>
          <w:sz w:val="32"/>
          <w:szCs w:val="32"/>
          <w:highlight w:val="none"/>
          <w:lang w:eastAsia="zh-CN"/>
        </w:rPr>
        <w:t>馆</w:t>
      </w:r>
      <w:r>
        <w:rPr>
          <w:rFonts w:hint="eastAsia" w:ascii="仿宋_GB2312" w:hAnsi="仿宋" w:eastAsia="仿宋_GB2312"/>
          <w:color w:val="000000"/>
          <w:sz w:val="32"/>
          <w:szCs w:val="32"/>
          <w:highlight w:val="none"/>
        </w:rPr>
        <w:t>（房山区燕房路52号）</w:t>
      </w:r>
    </w:p>
    <w:p w14:paraId="3691988B">
      <w:pPr>
        <w:spacing w:line="560" w:lineRule="exact"/>
        <w:ind w:firstLine="640" w:firstLineChars="200"/>
        <w:jc w:val="left"/>
        <w:rPr>
          <w:rFonts w:ascii="黑体" w:hAnsi="黑体" w:eastAsia="黑体"/>
          <w:color w:val="000000"/>
          <w:sz w:val="32"/>
          <w:szCs w:val="32"/>
          <w:highlight w:val="none"/>
        </w:rPr>
      </w:pPr>
      <w:r>
        <w:rPr>
          <w:rFonts w:hint="eastAsia" w:ascii="黑体" w:hAnsi="黑体" w:eastAsia="黑体"/>
          <w:color w:val="000000"/>
          <w:sz w:val="32"/>
          <w:szCs w:val="32"/>
          <w:highlight w:val="none"/>
        </w:rPr>
        <w:t>四、竞赛组别和年龄</w:t>
      </w:r>
    </w:p>
    <w:p w14:paraId="77327901">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甲组</w:t>
      </w:r>
      <w:r>
        <w:rPr>
          <w:rFonts w:hint="eastAsia" w:ascii="仿宋_GB2312" w:hAnsi="仿宋" w:eastAsia="仿宋_GB2312" w:cs="黑体"/>
          <w:color w:val="000000"/>
          <w:sz w:val="32"/>
          <w:szCs w:val="32"/>
          <w:highlight w:val="none"/>
          <w:lang w:eastAsia="zh-CN"/>
        </w:rPr>
        <w:t>（男子、女子）</w:t>
      </w:r>
      <w:r>
        <w:rPr>
          <w:rFonts w:hint="eastAsia" w:ascii="仿宋_GB2312" w:hAnsi="仿宋" w:eastAsia="仿宋_GB2312" w:cs="黑体"/>
          <w:color w:val="000000"/>
          <w:sz w:val="32"/>
          <w:szCs w:val="32"/>
          <w:highlight w:val="none"/>
        </w:rPr>
        <w:t>：200</w:t>
      </w:r>
      <w:r>
        <w:rPr>
          <w:rFonts w:hint="eastAsia" w:ascii="仿宋_GB2312" w:hAnsi="仿宋" w:eastAsia="仿宋_GB2312" w:cs="黑体"/>
          <w:color w:val="000000"/>
          <w:sz w:val="32"/>
          <w:szCs w:val="32"/>
          <w:highlight w:val="none"/>
          <w:lang w:val="en-US" w:eastAsia="zh-CN"/>
        </w:rPr>
        <w:t>8</w:t>
      </w:r>
      <w:r>
        <w:rPr>
          <w:rFonts w:hint="eastAsia" w:ascii="仿宋_GB2312" w:hAnsi="仿宋" w:eastAsia="仿宋_GB2312" w:cs="黑体"/>
          <w:color w:val="000000"/>
          <w:sz w:val="32"/>
          <w:szCs w:val="32"/>
          <w:highlight w:val="none"/>
        </w:rPr>
        <w:t>年1月1日至200</w:t>
      </w:r>
      <w:r>
        <w:rPr>
          <w:rFonts w:hint="eastAsia" w:ascii="仿宋_GB2312" w:hAnsi="仿宋" w:eastAsia="仿宋_GB2312" w:cs="黑体"/>
          <w:color w:val="000000"/>
          <w:sz w:val="32"/>
          <w:szCs w:val="32"/>
          <w:highlight w:val="none"/>
          <w:lang w:val="en-US" w:eastAsia="zh-CN"/>
        </w:rPr>
        <w:t>9</w:t>
      </w:r>
      <w:r>
        <w:rPr>
          <w:rFonts w:hint="eastAsia" w:ascii="仿宋_GB2312" w:hAnsi="仿宋" w:eastAsia="仿宋_GB2312" w:cs="黑体"/>
          <w:color w:val="000000"/>
          <w:sz w:val="32"/>
          <w:szCs w:val="32"/>
          <w:highlight w:val="none"/>
        </w:rPr>
        <w:t>年12月31日出生（16至17岁）；</w:t>
      </w:r>
    </w:p>
    <w:p w14:paraId="7297F2F8">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乙组</w:t>
      </w:r>
      <w:r>
        <w:rPr>
          <w:rFonts w:hint="eastAsia" w:ascii="仿宋_GB2312" w:hAnsi="仿宋" w:eastAsia="仿宋_GB2312" w:cs="黑体"/>
          <w:color w:val="000000"/>
          <w:sz w:val="32"/>
          <w:szCs w:val="32"/>
          <w:highlight w:val="none"/>
          <w:lang w:eastAsia="zh-CN"/>
        </w:rPr>
        <w:t>（男子、女子）</w:t>
      </w:r>
      <w:r>
        <w:rPr>
          <w:rFonts w:hint="eastAsia" w:ascii="仿宋_GB2312" w:hAnsi="仿宋" w:eastAsia="仿宋_GB2312" w:cs="黑体"/>
          <w:color w:val="000000"/>
          <w:sz w:val="32"/>
          <w:szCs w:val="32"/>
          <w:highlight w:val="none"/>
        </w:rPr>
        <w:t>：20</w:t>
      </w:r>
      <w:r>
        <w:rPr>
          <w:rFonts w:hint="eastAsia" w:ascii="仿宋_GB2312" w:hAnsi="仿宋" w:eastAsia="仿宋_GB2312" w:cs="黑体"/>
          <w:color w:val="000000"/>
          <w:sz w:val="32"/>
          <w:szCs w:val="32"/>
          <w:highlight w:val="none"/>
          <w:lang w:val="en-US" w:eastAsia="zh-CN"/>
        </w:rPr>
        <w:t>10</w:t>
      </w:r>
      <w:r>
        <w:rPr>
          <w:rFonts w:hint="eastAsia" w:ascii="仿宋_GB2312" w:hAnsi="仿宋" w:eastAsia="仿宋_GB2312" w:cs="黑体"/>
          <w:color w:val="000000"/>
          <w:sz w:val="32"/>
          <w:szCs w:val="32"/>
          <w:highlight w:val="none"/>
        </w:rPr>
        <w:t>年1月1日至201</w:t>
      </w:r>
      <w:r>
        <w:rPr>
          <w:rFonts w:hint="eastAsia" w:ascii="仿宋_GB2312" w:hAnsi="仿宋" w:eastAsia="仿宋_GB2312" w:cs="黑体"/>
          <w:color w:val="000000"/>
          <w:sz w:val="32"/>
          <w:szCs w:val="32"/>
          <w:highlight w:val="none"/>
          <w:lang w:val="en-US" w:eastAsia="zh-CN"/>
        </w:rPr>
        <w:t>4</w:t>
      </w:r>
      <w:r>
        <w:rPr>
          <w:rFonts w:hint="eastAsia" w:ascii="仿宋_GB2312" w:hAnsi="仿宋" w:eastAsia="仿宋_GB2312" w:cs="黑体"/>
          <w:color w:val="000000"/>
          <w:sz w:val="32"/>
          <w:szCs w:val="32"/>
          <w:highlight w:val="none"/>
        </w:rPr>
        <w:t>年12月31日出生（11至15岁）。</w:t>
      </w:r>
    </w:p>
    <w:p w14:paraId="515A0147">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五、运动员资格</w:t>
      </w:r>
    </w:p>
    <w:p w14:paraId="56F84D3F">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（一）符合北京市体育局《北京市青少年运动员注册管理办法（试行）》（</w:t>
      </w:r>
      <w:r>
        <w:rPr>
          <w:rFonts w:hint="eastAsia" w:hAnsi="仿宋" w:cs="仿宋_GB2312"/>
          <w:sz w:val="32"/>
          <w:szCs w:val="32"/>
          <w:highlight w:val="none"/>
          <w:lang w:eastAsia="zh-CN"/>
        </w:rPr>
        <w:t>京体青字</w:t>
      </w:r>
      <w:r>
        <w:rPr>
          <w:rFonts w:hint="default" w:ascii="仿宋_GB2312" w:hAnsi="宋体" w:eastAsia="仿宋_GB2312" w:cs="宋体"/>
          <w:color w:val="000000"/>
          <w:kern w:val="2"/>
          <w:sz w:val="32"/>
          <w:szCs w:val="32"/>
          <w:highlight w:val="none"/>
          <w:lang w:val="en-US" w:eastAsia="zh-CN" w:bidi="ar"/>
        </w:rPr>
        <w:t>〔202</w:t>
      </w:r>
      <w:r>
        <w:rPr>
          <w:rFonts w:hint="eastAsia" w:hAnsi="宋体" w:cs="宋体"/>
          <w:color w:val="000000"/>
          <w:kern w:val="2"/>
          <w:sz w:val="32"/>
          <w:szCs w:val="32"/>
          <w:highlight w:val="none"/>
          <w:lang w:val="en-US" w:eastAsia="zh-CN" w:bidi="ar"/>
        </w:rPr>
        <w:t>5</w:t>
      </w:r>
      <w:r>
        <w:rPr>
          <w:rFonts w:hint="default" w:ascii="仿宋_GB2312" w:hAnsi="宋体" w:eastAsia="仿宋_GB2312" w:cs="宋体"/>
          <w:color w:val="000000"/>
          <w:kern w:val="2"/>
          <w:sz w:val="32"/>
          <w:szCs w:val="32"/>
          <w:highlight w:val="none"/>
          <w:lang w:val="en-US" w:eastAsia="zh-CN" w:bidi="ar"/>
        </w:rPr>
        <w:t>〕</w:t>
      </w:r>
      <w:r>
        <w:rPr>
          <w:rFonts w:hint="eastAsia" w:hAnsi="仿宋" w:cs="仿宋_GB2312"/>
          <w:sz w:val="32"/>
          <w:szCs w:val="32"/>
          <w:highlight w:val="none"/>
          <w:lang w:val="en-US" w:eastAsia="zh-CN"/>
        </w:rPr>
        <w:t>2号</w:t>
      </w:r>
      <w:r>
        <w:rPr>
          <w:rFonts w:hint="eastAsia" w:ascii="仿宋_GB2312" w:hAnsi="仿宋" w:eastAsia="仿宋_GB2312" w:cs="仿宋_GB2312"/>
          <w:sz w:val="32"/>
          <w:szCs w:val="32"/>
          <w:highlight w:val="none"/>
        </w:rPr>
        <w:t>）的有关规定。</w:t>
      </w:r>
    </w:p>
    <w:p w14:paraId="0563A65C">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（二）2025年北京市青少年手球冠军赛各组别前八名的运动队，报名</w:t>
      </w:r>
      <w:r>
        <w:rPr>
          <w:rFonts w:hint="eastAsia" w:ascii="仿宋_GB2312" w:hAnsi="宋体" w:eastAsia="仿宋_GB2312" w:cs="仿宋_GB2312"/>
          <w:sz w:val="32"/>
          <w:szCs w:val="32"/>
          <w:highlight w:val="none"/>
        </w:rPr>
        <w:t>运动员必须有</w:t>
      </w:r>
      <w:r>
        <w:rPr>
          <w:rFonts w:hint="eastAsia" w:ascii="仿宋_GB2312" w:hAnsi="宋体" w:eastAsia="仿宋_GB2312" w:cs="仿宋_GB2312"/>
          <w:sz w:val="32"/>
          <w:szCs w:val="32"/>
          <w:highlight w:val="none"/>
          <w:lang w:eastAsia="zh-CN"/>
        </w:rPr>
        <w:t>青少年</w:t>
      </w:r>
      <w:r>
        <w:rPr>
          <w:rFonts w:hint="eastAsia" w:ascii="仿宋_GB2312" w:hAnsi="宋体" w:eastAsia="仿宋_GB2312" w:cs="仿宋_GB2312"/>
          <w:sz w:val="32"/>
          <w:szCs w:val="32"/>
          <w:highlight w:val="none"/>
        </w:rPr>
        <w:t>冠军赛上场比赛记录或数据，</w:t>
      </w:r>
      <w:r>
        <w:rPr>
          <w:rFonts w:hint="eastAsia" w:ascii="仿宋_GB2312" w:hAnsi="仿宋" w:eastAsia="仿宋_GB2312" w:cs="仿宋_GB2312"/>
          <w:sz w:val="32"/>
          <w:szCs w:val="32"/>
          <w:highlight w:val="none"/>
        </w:rPr>
        <w:t>并且每队符合</w:t>
      </w:r>
      <w:r>
        <w:rPr>
          <w:rFonts w:hint="eastAsia" w:ascii="仿宋_GB2312" w:hAnsi="仿宋" w:eastAsia="仿宋_GB2312" w:cs="仿宋_GB2312"/>
          <w:sz w:val="32"/>
          <w:szCs w:val="32"/>
          <w:highlight w:val="none"/>
          <w:lang w:eastAsia="zh-CN"/>
        </w:rPr>
        <w:t>报名</w:t>
      </w:r>
      <w:r>
        <w:rPr>
          <w:rFonts w:hint="eastAsia" w:ascii="仿宋_GB2312" w:hAnsi="仿宋" w:eastAsia="仿宋_GB2312" w:cs="仿宋_GB2312"/>
          <w:sz w:val="32"/>
          <w:szCs w:val="32"/>
          <w:highlight w:val="none"/>
        </w:rPr>
        <w:t>参赛资格的运动员不少于10人。</w:t>
      </w:r>
    </w:p>
    <w:p w14:paraId="094D0E0A">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73A81EC6">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（一）以区为单位组队参加</w:t>
      </w:r>
      <w:r>
        <w:rPr>
          <w:rFonts w:hint="eastAsia" w:ascii="仿宋_GB2312" w:hAnsi="仿宋" w:eastAsia="仿宋_GB2312" w:cs="仿宋_GB2312"/>
          <w:sz w:val="32"/>
          <w:szCs w:val="32"/>
          <w:highlight w:val="none"/>
          <w:lang w:eastAsia="zh-CN"/>
        </w:rPr>
        <w:t>。</w:t>
      </w:r>
    </w:p>
    <w:p w14:paraId="7CEB94B9">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（二）以2025年度青少年运动员注册为依据，运动员只能代表2025年度注册单位参加比赛。</w:t>
      </w:r>
    </w:p>
    <w:p w14:paraId="7D691614">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（三）所有参赛人员经二级以上医院检查证明身体健康。</w:t>
      </w:r>
    </w:p>
    <w:p w14:paraId="74A6797D">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（四）每队可报领队1人、教练员3人、队医或队务1人，运动员最少1</w:t>
      </w:r>
      <w:r>
        <w:rPr>
          <w:rFonts w:hint="eastAsia" w:ascii="仿宋_GB2312" w:hAnsi="仿宋" w:eastAsia="仿宋_GB2312" w:cs="仿宋_GB2312"/>
          <w:sz w:val="32"/>
          <w:szCs w:val="32"/>
          <w:highlight w:val="none"/>
          <w:lang w:val="en-US" w:eastAsia="zh-CN"/>
        </w:rPr>
        <w:t>0</w:t>
      </w:r>
      <w:r>
        <w:rPr>
          <w:rFonts w:hint="eastAsia" w:ascii="仿宋_GB2312" w:hAnsi="仿宋" w:eastAsia="仿宋_GB2312" w:cs="仿宋_GB2312"/>
          <w:sz w:val="32"/>
          <w:szCs w:val="32"/>
          <w:highlight w:val="none"/>
        </w:rPr>
        <w:t>人，最多20人。</w:t>
      </w:r>
    </w:p>
    <w:p w14:paraId="0FB9D285">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（五）同一名领队、教练员及随队工作人员只能代表一个参赛单位进行报名。</w:t>
      </w:r>
    </w:p>
    <w:p w14:paraId="1D2BDF97">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w:t>
      </w:r>
      <w:r>
        <w:rPr>
          <w:rFonts w:hint="eastAsia" w:ascii="仿宋_GB2312" w:hAnsi="仿宋" w:eastAsia="仿宋_GB2312" w:cs="仿宋_GB2312"/>
          <w:kern w:val="2"/>
          <w:sz w:val="32"/>
          <w:szCs w:val="32"/>
          <w:highlight w:val="none"/>
          <w:lang w:val="en-US" w:eastAsia="zh-CN" w:bidi="ar"/>
        </w:rPr>
        <w:t>报名</w:t>
      </w:r>
      <w:r>
        <w:rPr>
          <w:rFonts w:hint="eastAsia" w:ascii="仿宋_GB2312" w:hAnsi="仿宋" w:eastAsia="仿宋_GB2312" w:cs="仿宋_GB2312"/>
          <w:sz w:val="32"/>
          <w:szCs w:val="32"/>
          <w:highlight w:val="none"/>
        </w:rPr>
        <w:t>运动员须持本人</w:t>
      </w:r>
      <w:r>
        <w:rPr>
          <w:rFonts w:hint="eastAsia" w:ascii="仿宋_GB2312" w:hAnsi="仿宋" w:eastAsia="仿宋_GB2312" w:cs="仿宋_GB2312"/>
          <w:sz w:val="32"/>
          <w:szCs w:val="32"/>
          <w:highlight w:val="none"/>
          <w:lang w:eastAsia="zh-CN"/>
        </w:rPr>
        <w:t>二代身份证或</w:t>
      </w:r>
      <w:r>
        <w:rPr>
          <w:rFonts w:hint="eastAsia" w:ascii="仿宋_GB2312" w:hAnsi="仿宋" w:eastAsia="仿宋_GB2312" w:cs="仿宋_GB2312"/>
          <w:sz w:val="32"/>
          <w:szCs w:val="32"/>
          <w:highlight w:val="none"/>
        </w:rPr>
        <w:t>注册时所提交的有效身份证件原件参</w:t>
      </w:r>
      <w:r>
        <w:rPr>
          <w:rFonts w:hint="eastAsia" w:ascii="仿宋_GB2312" w:hAnsi="仿宋" w:eastAsia="仿宋_GB2312" w:cs="仿宋_GB2312"/>
          <w:sz w:val="32"/>
          <w:szCs w:val="32"/>
          <w:highlight w:val="none"/>
          <w:lang w:eastAsia="zh-CN"/>
        </w:rPr>
        <w:t>加甲组体能测试和比赛</w:t>
      </w:r>
      <w:r>
        <w:rPr>
          <w:rFonts w:hint="eastAsia" w:ascii="仿宋_GB2312" w:hAnsi="仿宋" w:eastAsia="仿宋_GB2312" w:cs="仿宋_GB2312"/>
          <w:sz w:val="32"/>
          <w:szCs w:val="32"/>
          <w:highlight w:val="none"/>
        </w:rPr>
        <w:t>。</w:t>
      </w:r>
    </w:p>
    <w:p w14:paraId="7E76B7E3">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1F865A57">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宋体" w:eastAsia="仿宋_GB2312" w:cs="仿宋_GB2312"/>
          <w:color w:val="000000"/>
          <w:sz w:val="32"/>
          <w:szCs w:val="32"/>
          <w:highlight w:val="none"/>
        </w:rPr>
        <w:t>（一）</w:t>
      </w:r>
      <w:r>
        <w:rPr>
          <w:rFonts w:hint="eastAsia" w:ascii="仿宋_GB2312" w:hAnsi="宋体" w:eastAsia="仿宋_GB2312" w:cs="宋体"/>
          <w:color w:val="000000"/>
          <w:sz w:val="32"/>
          <w:szCs w:val="32"/>
          <w:highlight w:val="none"/>
        </w:rPr>
        <w:t>各组</w:t>
      </w:r>
      <w:r>
        <w:rPr>
          <w:rFonts w:hint="eastAsia" w:ascii="仿宋_GB2312" w:hAnsi="仿宋" w:eastAsia="仿宋_GB2312" w:cs="仿宋_GB2312"/>
          <w:sz w:val="32"/>
          <w:szCs w:val="32"/>
          <w:highlight w:val="none"/>
        </w:rPr>
        <w:t>报名不足3队时，则不进行比赛。已报名而参赛不足3队时，不进行比赛和录取名次。实际到场参赛3队时，可进行比赛和录取名次。</w:t>
      </w:r>
    </w:p>
    <w:p w14:paraId="3BE869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仿宋_GB2312"/>
          <w:color w:val="000000"/>
          <w:sz w:val="32"/>
          <w:szCs w:val="32"/>
          <w:highlight w:val="none"/>
        </w:rPr>
        <w:t>（二）</w:t>
      </w:r>
      <w:r>
        <w:rPr>
          <w:rFonts w:hint="eastAsia" w:ascii="仿宋_GB2312" w:hAnsi="宋体" w:eastAsia="仿宋_GB2312" w:cs="仿宋_GB2312"/>
          <w:color w:val="000000"/>
          <w:sz w:val="32"/>
          <w:szCs w:val="32"/>
          <w:highlight w:val="none"/>
          <w:lang w:eastAsia="zh-CN"/>
        </w:rPr>
        <w:t>甲组参赛</w:t>
      </w:r>
      <w:r>
        <w:rPr>
          <w:rFonts w:hint="eastAsia" w:ascii="仿宋_GB2312" w:hAnsi="宋体" w:eastAsia="仿宋_GB2312" w:cs="宋体"/>
          <w:color w:val="000000"/>
          <w:kern w:val="2"/>
          <w:sz w:val="32"/>
          <w:szCs w:val="32"/>
          <w:highlight w:val="none"/>
          <w:lang w:val="en-US" w:eastAsia="zh-CN" w:bidi="ar"/>
        </w:rPr>
        <w:t>运动员自愿参加赛前组织的体能达标测试，测试项目为立定10级跳、最快球速、5-10-5变向跑和平衡协调性综合测试，测试达标为16分，且得分低于4分项不多于两项。未参加或体能测试未达标的（不安排补测），允许参加本次比赛，但不能授予等级称号。</w:t>
      </w:r>
    </w:p>
    <w:p w14:paraId="7D4E0CC9">
      <w:pPr>
        <w:spacing w:line="560" w:lineRule="exact"/>
        <w:ind w:firstLine="640" w:firstLineChars="200"/>
        <w:jc w:val="left"/>
        <w:rPr>
          <w:rFonts w:ascii="仿宋_GB2312" w:hAnsi="仿宋" w:eastAsia="仿宋_GB2312" w:cs="仿宋_GB2312"/>
          <w:sz w:val="32"/>
          <w:szCs w:val="32"/>
          <w:highlight w:val="none"/>
        </w:rPr>
      </w:pPr>
      <w:r>
        <w:rPr>
          <w:rFonts w:hint="eastAsia" w:ascii="仿宋_GB2312" w:hAnsi="宋体" w:eastAsia="仿宋_GB2312" w:cs="宋体"/>
          <w:color w:val="000000"/>
          <w:sz w:val="32"/>
          <w:szCs w:val="32"/>
          <w:highlight w:val="none"/>
        </w:rPr>
        <w:t>（三）</w:t>
      </w:r>
      <w:r>
        <w:rPr>
          <w:rFonts w:hint="eastAsia" w:ascii="仿宋_GB2312" w:hAnsi="仿宋" w:eastAsia="仿宋_GB2312" w:cs="仿宋_GB2312"/>
          <w:sz w:val="32"/>
          <w:szCs w:val="32"/>
          <w:highlight w:val="none"/>
        </w:rPr>
        <w:t>赛前领队或教练员必须到场，否则不允许进行比赛，</w:t>
      </w:r>
      <w:r>
        <w:rPr>
          <w:rFonts w:hint="eastAsia" w:ascii="仿宋_GB2312" w:hAnsi="宋体" w:eastAsia="仿宋_GB2312" w:cs="宋体"/>
          <w:color w:val="000000"/>
          <w:kern w:val="0"/>
          <w:sz w:val="32"/>
          <w:szCs w:val="32"/>
          <w:highlight w:val="none"/>
        </w:rPr>
        <w:t>如</w:t>
      </w:r>
      <w:r>
        <w:rPr>
          <w:rFonts w:hint="eastAsia" w:ascii="仿宋_GB2312" w:hAnsi="仿宋" w:eastAsia="仿宋_GB2312" w:cs="仿宋_GB2312"/>
          <w:sz w:val="32"/>
          <w:szCs w:val="32"/>
          <w:highlight w:val="none"/>
        </w:rPr>
        <w:t>参赛队运动员</w:t>
      </w:r>
      <w:r>
        <w:rPr>
          <w:rFonts w:hint="eastAsia" w:ascii="仿宋_GB2312" w:hAnsi="仿宋" w:eastAsia="仿宋_GB2312" w:cs="仿宋_GB2312"/>
          <w:sz w:val="32"/>
          <w:szCs w:val="32"/>
          <w:highlight w:val="none"/>
          <w:lang w:eastAsia="zh-CN"/>
        </w:rPr>
        <w:t>不足最少</w:t>
      </w:r>
      <w:r>
        <w:rPr>
          <w:rFonts w:hint="eastAsia" w:ascii="仿宋_GB2312" w:hAnsi="仿宋" w:eastAsia="仿宋_GB2312" w:cs="仿宋_GB2312"/>
          <w:sz w:val="32"/>
          <w:szCs w:val="32"/>
          <w:highlight w:val="none"/>
        </w:rPr>
        <w:t>上场人数</w:t>
      </w:r>
      <w:r>
        <w:rPr>
          <w:rFonts w:hint="eastAsia" w:ascii="仿宋_GB2312" w:hAnsi="仿宋" w:eastAsia="仿宋_GB2312" w:cs="仿宋_GB2312"/>
          <w:sz w:val="32"/>
          <w:szCs w:val="32"/>
          <w:highlight w:val="none"/>
          <w:lang w:val="en-US" w:eastAsia="zh-CN"/>
        </w:rPr>
        <w:t>7人</w:t>
      </w:r>
      <w:r>
        <w:rPr>
          <w:rFonts w:hint="eastAsia" w:ascii="仿宋_GB2312" w:hAnsi="仿宋" w:eastAsia="仿宋_GB2312" w:cs="仿宋_GB2312"/>
          <w:sz w:val="32"/>
          <w:szCs w:val="32"/>
          <w:highlight w:val="none"/>
        </w:rPr>
        <w:t>，该场比赛按照0:20判负。任何原因弃权比赛均按照0:20判负，</w:t>
      </w:r>
      <w:r>
        <w:rPr>
          <w:rFonts w:hint="eastAsia" w:ascii="仿宋_GB2312" w:hAnsi="宋体" w:eastAsia="仿宋_GB2312" w:cs="宋体"/>
          <w:color w:val="000000"/>
          <w:kern w:val="0"/>
          <w:sz w:val="32"/>
          <w:szCs w:val="32"/>
          <w:highlight w:val="none"/>
        </w:rPr>
        <w:t>如弃权时净负</w:t>
      </w:r>
      <w:r>
        <w:rPr>
          <w:rFonts w:hint="eastAsia" w:ascii="仿宋_GB2312" w:hAnsi="宋体" w:eastAsia="仿宋_GB2312" w:cs="宋体"/>
          <w:color w:val="000000"/>
          <w:kern w:val="0"/>
          <w:sz w:val="32"/>
          <w:szCs w:val="32"/>
          <w:highlight w:val="none"/>
          <w:lang w:eastAsia="zh-CN"/>
        </w:rPr>
        <w:t>分</w:t>
      </w:r>
      <w:r>
        <w:rPr>
          <w:rFonts w:hint="eastAsia" w:ascii="仿宋_GB2312" w:hAnsi="宋体" w:eastAsia="仿宋_GB2312" w:cs="宋体"/>
          <w:color w:val="000000"/>
          <w:kern w:val="0"/>
          <w:sz w:val="32"/>
          <w:szCs w:val="32"/>
          <w:highlight w:val="none"/>
        </w:rPr>
        <w:t>多于20</w:t>
      </w:r>
      <w:r>
        <w:rPr>
          <w:rFonts w:hint="eastAsia" w:ascii="仿宋_GB2312" w:hAnsi="宋体" w:eastAsia="仿宋_GB2312" w:cs="宋体"/>
          <w:color w:val="000000"/>
          <w:kern w:val="0"/>
          <w:sz w:val="32"/>
          <w:szCs w:val="32"/>
          <w:highlight w:val="none"/>
          <w:lang w:eastAsia="zh-CN"/>
        </w:rPr>
        <w:t>分</w:t>
      </w:r>
      <w:r>
        <w:rPr>
          <w:rFonts w:hint="eastAsia" w:ascii="仿宋_GB2312" w:hAnsi="宋体" w:eastAsia="仿宋_GB2312" w:cs="宋体"/>
          <w:color w:val="000000"/>
          <w:kern w:val="0"/>
          <w:sz w:val="32"/>
          <w:szCs w:val="32"/>
          <w:highlight w:val="none"/>
        </w:rPr>
        <w:t>，按实际比分计算。</w:t>
      </w:r>
    </w:p>
    <w:p w14:paraId="717DF51B">
      <w:pPr>
        <w:spacing w:line="560" w:lineRule="exact"/>
        <w:ind w:firstLine="640" w:firstLineChars="200"/>
        <w:jc w:val="left"/>
        <w:rPr>
          <w:rFonts w:ascii="仿宋_GB2312" w:hAnsi="仿宋"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（四）</w:t>
      </w:r>
      <w:r>
        <w:rPr>
          <w:rFonts w:hint="eastAsia" w:ascii="仿宋_GB2312" w:hAnsi="仿宋" w:eastAsia="仿宋_GB2312" w:cs="仿宋_GB2312"/>
          <w:sz w:val="32"/>
          <w:szCs w:val="32"/>
          <w:highlight w:val="none"/>
        </w:rPr>
        <w:t>各参赛队</w:t>
      </w:r>
      <w:r>
        <w:rPr>
          <w:rFonts w:hint="eastAsia" w:ascii="仿宋_GB2312" w:hAnsi="宋体" w:eastAsia="仿宋_GB2312" w:cs="宋体"/>
          <w:color w:val="000000"/>
          <w:sz w:val="32"/>
          <w:szCs w:val="32"/>
          <w:highlight w:val="none"/>
        </w:rPr>
        <w:t>每场比赛</w:t>
      </w:r>
      <w:r>
        <w:rPr>
          <w:rFonts w:hint="eastAsia" w:ascii="仿宋_GB2312" w:hAnsi="宋体" w:eastAsia="仿宋_GB2312" w:cs="宋体"/>
          <w:color w:val="000000"/>
          <w:sz w:val="32"/>
          <w:szCs w:val="32"/>
          <w:highlight w:val="none"/>
          <w:lang w:eastAsia="zh-CN"/>
        </w:rPr>
        <w:t>开赛</w:t>
      </w:r>
      <w:r>
        <w:rPr>
          <w:rFonts w:hint="eastAsia" w:ascii="仿宋_GB2312" w:hAnsi="仿宋" w:eastAsia="仿宋_GB2312" w:cs="仿宋_GB2312"/>
          <w:sz w:val="32"/>
          <w:szCs w:val="32"/>
          <w:highlight w:val="none"/>
        </w:rPr>
        <w:t>前60分钟将上场运动员首发名单提交到记录台，未列入首发名单的运动员不得上场参加本场比赛，不在秩序册名单内的比赛无关人员，不得进入队员席和比赛场地</w:t>
      </w:r>
      <w:r>
        <w:rPr>
          <w:rFonts w:hint="eastAsia" w:ascii="仿宋_GB2312" w:hAnsi="仿宋" w:eastAsia="仿宋_GB2312" w:cs="仿宋_GB2312"/>
          <w:color w:val="000000"/>
          <w:sz w:val="32"/>
          <w:szCs w:val="32"/>
          <w:highlight w:val="none"/>
        </w:rPr>
        <w:t>。</w:t>
      </w:r>
    </w:p>
    <w:p w14:paraId="2D9A790F">
      <w:pPr>
        <w:spacing w:line="560" w:lineRule="exact"/>
        <w:ind w:firstLine="640" w:firstLineChars="200"/>
        <w:jc w:val="left"/>
        <w:rPr>
          <w:rFonts w:hAnsi="宋体"/>
          <w:color w:val="000000"/>
          <w:highlight w:val="none"/>
        </w:rPr>
      </w:pPr>
      <w:r>
        <w:rPr>
          <w:rFonts w:hint="eastAsia" w:ascii="仿宋_GB2312" w:hAnsi="宋体" w:eastAsia="仿宋_GB2312"/>
          <w:color w:val="000000"/>
          <w:sz w:val="32"/>
          <w:szCs w:val="32"/>
          <w:highlight w:val="none"/>
        </w:rPr>
        <w:t>（五）</w:t>
      </w:r>
      <w:r>
        <w:rPr>
          <w:rFonts w:hint="eastAsia" w:ascii="仿宋_GB2312" w:hAnsi="宋体" w:eastAsia="仿宋_GB2312" w:cs="宋体"/>
          <w:color w:val="000000"/>
          <w:kern w:val="0"/>
          <w:sz w:val="32"/>
          <w:szCs w:val="32"/>
          <w:highlight w:val="none"/>
        </w:rPr>
        <w:t>赛制分组和</w:t>
      </w:r>
      <w:r>
        <w:rPr>
          <w:rFonts w:hint="eastAsia" w:ascii="仿宋_GB2312" w:hAnsi="宋体" w:eastAsia="仿宋_GB2312" w:cs="仿宋_GB2312"/>
          <w:color w:val="000000"/>
          <w:sz w:val="32"/>
          <w:szCs w:val="32"/>
          <w:highlight w:val="none"/>
        </w:rPr>
        <w:t>编排方法</w:t>
      </w:r>
    </w:p>
    <w:p w14:paraId="1CEAA21B">
      <w:pPr>
        <w:spacing w:line="560" w:lineRule="exact"/>
        <w:ind w:firstLine="640" w:firstLineChars="200"/>
        <w:rPr>
          <w:rFonts w:hAnsi="仿宋"/>
          <w:highlight w:val="none"/>
        </w:rPr>
      </w:pPr>
      <w:r>
        <w:rPr>
          <w:rFonts w:hint="eastAsia" w:ascii="仿宋_GB2312" w:hAnsi="仿宋" w:eastAsia="仿宋_GB2312" w:cs="仿宋_GB2312"/>
          <w:sz w:val="32"/>
          <w:szCs w:val="32"/>
          <w:highlight w:val="none"/>
        </w:rPr>
        <w:t>1.报名参赛6队（含）以下时，采用单循环办法进行比赛，直接决出最终名次；</w:t>
      </w:r>
    </w:p>
    <w:p w14:paraId="769715E5">
      <w:pPr>
        <w:spacing w:line="560" w:lineRule="exact"/>
        <w:ind w:firstLine="640" w:firstLineChars="200"/>
        <w:rPr>
          <w:rFonts w:hAnsi="仿宋"/>
          <w:highlight w:val="none"/>
        </w:rPr>
      </w:pPr>
      <w:r>
        <w:rPr>
          <w:rFonts w:hint="eastAsia" w:ascii="仿宋_GB2312" w:hAnsi="仿宋" w:eastAsia="仿宋_GB2312" w:cs="仿宋_GB2312"/>
          <w:sz w:val="32"/>
          <w:szCs w:val="32"/>
          <w:highlight w:val="none"/>
        </w:rPr>
        <w:t>2.报名参赛7队（含）以上时，先采用蛇形排列方法进行分组循环赛，再进行</w:t>
      </w:r>
      <w:r>
        <w:rPr>
          <w:rFonts w:hint="eastAsia" w:ascii="仿宋_GB2312" w:hAnsi="宋体" w:eastAsia="仿宋_GB2312" w:cs="仿宋_GB2312"/>
          <w:color w:val="000000"/>
          <w:kern w:val="2"/>
          <w:sz w:val="32"/>
          <w:szCs w:val="32"/>
          <w:highlight w:val="none"/>
          <w:lang w:val="en-US" w:eastAsia="zh-CN" w:bidi="ar"/>
        </w:rPr>
        <w:t>附加赛、</w:t>
      </w:r>
      <w:r>
        <w:rPr>
          <w:rFonts w:hint="eastAsia" w:ascii="仿宋_GB2312" w:hAnsi="仿宋" w:eastAsia="仿宋_GB2312" w:cs="仿宋_GB2312"/>
          <w:sz w:val="32"/>
          <w:szCs w:val="32"/>
          <w:highlight w:val="none"/>
        </w:rPr>
        <w:t>交叉赛</w:t>
      </w:r>
      <w:r>
        <w:rPr>
          <w:rFonts w:hint="eastAsia" w:ascii="仿宋_GB2312" w:hAnsi="仿宋" w:eastAsia="仿宋_GB2312" w:cs="仿宋_GB2312"/>
          <w:sz w:val="32"/>
          <w:szCs w:val="32"/>
          <w:highlight w:val="none"/>
          <w:lang w:eastAsia="zh-CN"/>
        </w:rPr>
        <w:t>或</w:t>
      </w:r>
      <w:r>
        <w:rPr>
          <w:rFonts w:hint="eastAsia" w:ascii="仿宋_GB2312" w:hAnsi="仿宋" w:eastAsia="仿宋_GB2312" w:cs="仿宋_GB2312"/>
          <w:sz w:val="32"/>
          <w:szCs w:val="32"/>
          <w:highlight w:val="none"/>
        </w:rPr>
        <w:t>名次赛决出最终名次；</w:t>
      </w:r>
    </w:p>
    <w:p w14:paraId="280E7228">
      <w:pPr>
        <w:widowControl/>
        <w:spacing w:line="560" w:lineRule="exact"/>
        <w:ind w:firstLine="640" w:firstLineChars="200"/>
        <w:jc w:val="left"/>
        <w:rPr>
          <w:rFonts w:ascii="仿宋_GB2312" w:hAnsi="仿宋" w:eastAsia="仿宋_GB2312" w:cs="仿宋_GB2312"/>
          <w:color w:val="000000"/>
          <w:sz w:val="32"/>
          <w:szCs w:val="32"/>
          <w:highlight w:val="none"/>
        </w:rPr>
      </w:pPr>
      <w:r>
        <w:rPr>
          <w:rFonts w:hint="eastAsia" w:ascii="仿宋_GB2312" w:hAnsi="仿宋" w:eastAsia="仿宋_GB2312" w:cs="仿宋_GB2312"/>
          <w:sz w:val="32"/>
          <w:szCs w:val="32"/>
          <w:highlight w:val="none"/>
        </w:rPr>
        <w:t>3.</w:t>
      </w:r>
      <w:r>
        <w:rPr>
          <w:rFonts w:hint="eastAsia" w:ascii="仿宋_GB2312" w:hAnsi="宋体" w:eastAsia="仿宋_GB2312" w:cs="仿宋_GB2312"/>
          <w:color w:val="000000"/>
          <w:sz w:val="32"/>
          <w:szCs w:val="32"/>
          <w:highlight w:val="none"/>
        </w:rPr>
        <w:t>按照</w:t>
      </w:r>
      <w:r>
        <w:rPr>
          <w:rFonts w:hint="eastAsia" w:ascii="仿宋_GB2312" w:hAnsi="仿宋" w:eastAsia="仿宋_GB2312" w:cs="仿宋_GB2312"/>
          <w:sz w:val="32"/>
          <w:szCs w:val="32"/>
          <w:highlight w:val="none"/>
        </w:rPr>
        <w:t>2025年北京市青少年手球冠军赛</w:t>
      </w:r>
      <w:r>
        <w:rPr>
          <w:rFonts w:hint="eastAsia" w:ascii="仿宋_GB2312" w:hAnsi="宋体" w:eastAsia="仿宋_GB2312" w:cs="仿宋_GB2312"/>
          <w:color w:val="000000"/>
          <w:sz w:val="32"/>
          <w:szCs w:val="32"/>
          <w:highlight w:val="none"/>
        </w:rPr>
        <w:t>最终名次为序号，如有参赛队放弃报名资格，则获得前八名的参赛队依次递补。</w:t>
      </w:r>
    </w:p>
    <w:p w14:paraId="5CB29A91">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highlight w:val="none"/>
        </w:rPr>
        <w:t>（六）</w:t>
      </w:r>
      <w:r>
        <w:rPr>
          <w:rFonts w:hint="eastAsia" w:ascii="仿宋_GB2312" w:hAnsi="宋体" w:eastAsia="仿宋_GB2312"/>
          <w:color w:val="000000"/>
          <w:sz w:val="32"/>
          <w:szCs w:val="32"/>
          <w:highlight w:val="none"/>
        </w:rPr>
        <w:t>采用</w:t>
      </w:r>
      <w:r>
        <w:rPr>
          <w:rFonts w:hint="eastAsia" w:ascii="仿宋_GB2312" w:hAnsi="宋体" w:eastAsia="仿宋_GB2312"/>
          <w:color w:val="000000"/>
          <w:sz w:val="32"/>
          <w:szCs w:val="32"/>
          <w:highlight w:val="none"/>
          <w:lang w:eastAsia="zh-CN"/>
        </w:rPr>
        <w:t>中国手球协会</w:t>
      </w:r>
      <w:r>
        <w:rPr>
          <w:rFonts w:hint="eastAsia" w:ascii="仿宋_GB2312" w:hAnsi="宋体" w:eastAsia="仿宋_GB2312"/>
          <w:color w:val="000000"/>
          <w:sz w:val="32"/>
          <w:szCs w:val="32"/>
          <w:highlight w:val="none"/>
        </w:rPr>
        <w:t>最新审定的《手球竞赛规则》</w:t>
      </w:r>
      <w:r>
        <w:rPr>
          <w:rFonts w:hint="eastAsia" w:ascii="仿宋_GB2312" w:hAnsi="宋体" w:eastAsia="仿宋_GB2312"/>
          <w:color w:val="000000"/>
          <w:sz w:val="32"/>
          <w:szCs w:val="32"/>
          <w:highlight w:val="none"/>
          <w:lang w:eastAsia="zh-CN"/>
        </w:rPr>
        <w:t>和有关规定</w:t>
      </w:r>
      <w:r>
        <w:rPr>
          <w:rFonts w:hint="eastAsia" w:ascii="仿宋_GB2312" w:hAnsi="宋体" w:eastAsia="仿宋_GB2312"/>
          <w:color w:val="000000"/>
          <w:sz w:val="32"/>
          <w:szCs w:val="32"/>
          <w:highlight w:val="none"/>
        </w:rPr>
        <w:t>。</w:t>
      </w:r>
    </w:p>
    <w:p w14:paraId="11B358E4">
      <w:pPr>
        <w:keepNext w:val="0"/>
        <w:keepLines w:val="0"/>
        <w:widowControl w:val="0"/>
        <w:suppressLineNumbers w:val="0"/>
        <w:spacing w:before="0" w:beforeAutospacing="0" w:after="0" w:afterAutospacing="0" w:line="560" w:lineRule="exact"/>
        <w:ind w:left="0" w:right="0" w:firstLine="640" w:firstLineChars="200"/>
        <w:jc w:val="both"/>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1.各组别比赛用球均使用摩腾品牌2号球；</w:t>
      </w:r>
    </w:p>
    <w:p w14:paraId="4909B359">
      <w:pPr>
        <w:keepNext w:val="0"/>
        <w:keepLines w:val="0"/>
        <w:widowControl w:val="0"/>
        <w:suppressLineNumbers w:val="0"/>
        <w:spacing w:before="0" w:beforeAutospacing="0" w:after="0" w:afterAutospacing="0" w:line="560" w:lineRule="exact"/>
        <w:ind w:left="0" w:right="0" w:firstLine="640" w:firstLineChars="200"/>
        <w:jc w:val="both"/>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2.常规时间：甲组上、下半场比赛时间各30分钟，乙组上、下半场比赛时间各25分钟，中场休息均为10分钟；</w:t>
      </w:r>
    </w:p>
    <w:p w14:paraId="10AAA75F">
      <w:pPr>
        <w:keepNext w:val="0"/>
        <w:keepLines w:val="0"/>
        <w:widowControl w:val="0"/>
        <w:suppressLineNumbers w:val="0"/>
        <w:spacing w:before="0" w:beforeAutospacing="0" w:after="0" w:afterAutospacing="0" w:line="560" w:lineRule="exact"/>
        <w:ind w:left="0" w:right="0" w:firstLine="640" w:firstLineChars="200"/>
        <w:jc w:val="both"/>
        <w:rPr>
          <w:rFonts w:hAnsi="宋体"/>
          <w:color w:val="000000"/>
          <w:highlight w:val="none"/>
          <w:lang w:val="en-US"/>
        </w:rPr>
      </w:pPr>
      <w:r>
        <w:rPr>
          <w:rFonts w:hint="eastAsia" w:ascii="仿宋_GB2312" w:hAnsi="宋体" w:eastAsia="仿宋_GB2312" w:cs="仿宋_GB2312"/>
          <w:color w:val="000000"/>
          <w:kern w:val="2"/>
          <w:sz w:val="32"/>
          <w:szCs w:val="32"/>
          <w:highlight w:val="none"/>
          <w:lang w:val="en-US" w:eastAsia="zh-CN" w:bidi="ar"/>
        </w:rPr>
        <w:t>3.小组赛或单循环赛常规时间结束出现平局，则直接掷七米球决出胜负；</w:t>
      </w:r>
    </w:p>
    <w:p w14:paraId="661A79F8">
      <w:pPr>
        <w:spacing w:line="560" w:lineRule="exact"/>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仿宋_GB2312"/>
          <w:color w:val="000000"/>
          <w:kern w:val="2"/>
          <w:sz w:val="32"/>
          <w:szCs w:val="32"/>
          <w:highlight w:val="none"/>
          <w:lang w:val="en-US" w:eastAsia="zh-CN" w:bidi="ar"/>
        </w:rPr>
        <w:t>4.半决赛和决赛冠亚军及三四名的比赛，常规时间结束出现平局，则在休息5分钟后进行决胜期的比赛。决胜期由两个5分钟组成，中间休息1分钟(双方交换场地)。如果第一个决胜期后仍为平局,休息5分钟后再进行第二个决胜期的比赛。第二个决胜期仍为两个5分钟，中间休息1分钟。如果第二个决胜期后仍为平局，则通过掷七米球决出胜负。</w:t>
      </w:r>
    </w:p>
    <w:p w14:paraId="5007C2C2">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olor w:val="000000"/>
          <w:sz w:val="32"/>
          <w:szCs w:val="32"/>
          <w:highlight w:val="none"/>
        </w:rPr>
        <w:t>（七）</w:t>
      </w:r>
      <w:r>
        <w:rPr>
          <w:rFonts w:hint="eastAsia" w:ascii="仿宋_GB2312" w:hAnsi="宋体" w:eastAsia="仿宋_GB2312" w:cs="宋体"/>
          <w:color w:val="000000"/>
          <w:kern w:val="0"/>
          <w:sz w:val="32"/>
          <w:szCs w:val="32"/>
          <w:highlight w:val="none"/>
        </w:rPr>
        <w:t>决定名次办法</w:t>
      </w:r>
    </w:p>
    <w:p w14:paraId="458AE9CF">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w:t>
      </w:r>
      <w:r>
        <w:rPr>
          <w:rFonts w:hint="eastAsia" w:ascii="仿宋_GB2312" w:hAnsi="宋体" w:eastAsia="仿宋_GB2312" w:cs="宋体"/>
          <w:color w:val="000000"/>
          <w:kern w:val="0"/>
          <w:sz w:val="32"/>
          <w:szCs w:val="32"/>
          <w:highlight w:val="none"/>
          <w:lang w:eastAsia="zh-CN"/>
        </w:rPr>
        <w:t>每场</w:t>
      </w:r>
      <w:r>
        <w:rPr>
          <w:rFonts w:hint="eastAsia" w:ascii="仿宋_GB2312" w:hAnsi="宋体" w:eastAsia="仿宋_GB2312" w:cs="宋体"/>
          <w:color w:val="000000"/>
          <w:kern w:val="0"/>
          <w:sz w:val="32"/>
          <w:szCs w:val="32"/>
          <w:highlight w:val="none"/>
          <w:lang w:val="en-US" w:eastAsia="zh-CN" w:bidi="ar"/>
        </w:rPr>
        <w:t>比赛</w:t>
      </w:r>
      <w:r>
        <w:rPr>
          <w:rFonts w:hint="eastAsia" w:ascii="仿宋_GB2312" w:hAnsi="宋体" w:eastAsia="仿宋_GB2312" w:cs="宋体"/>
          <w:color w:val="000000"/>
          <w:kern w:val="2"/>
          <w:sz w:val="32"/>
          <w:szCs w:val="32"/>
          <w:highlight w:val="none"/>
          <w:lang w:val="en-US" w:eastAsia="zh-CN" w:bidi="ar"/>
        </w:rPr>
        <w:t>胜队积3分，负队积0分，积分多者名次列前；</w:t>
      </w:r>
    </w:p>
    <w:p w14:paraId="25716C6C">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2.如遇两队或两队以上积分相等，按下列办法计算名次：</w:t>
      </w:r>
    </w:p>
    <w:p w14:paraId="69C3FCA9">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（1）有关队相互间比赛积分多者名次列前；</w:t>
      </w:r>
    </w:p>
    <w:p w14:paraId="7F590F4B">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（2）如果积分仍然相等，则积分相同队采用特别程序掷七米球决胜的方法排出名次</w:t>
      </w:r>
      <w:r>
        <w:rPr>
          <w:rFonts w:hint="eastAsia" w:hAnsi="宋体" w:cs="宋体"/>
          <w:color w:val="000000"/>
          <w:kern w:val="0"/>
          <w:sz w:val="32"/>
          <w:szCs w:val="32"/>
          <w:highlight w:val="none"/>
          <w:lang w:eastAsia="zh-CN"/>
        </w:rPr>
        <w:t>，</w:t>
      </w:r>
      <w:r>
        <w:rPr>
          <w:rFonts w:hint="eastAsia" w:ascii="仿宋_GB2312" w:hAnsi="仿宋" w:eastAsia="仿宋_GB2312"/>
          <w:sz w:val="32"/>
          <w:szCs w:val="32"/>
          <w:highlight w:val="none"/>
        </w:rPr>
        <w:t>特别程序掷七米球决胜，具体办法和要求如下：</w:t>
      </w:r>
    </w:p>
    <w:p w14:paraId="291E27AF">
      <w:pPr>
        <w:spacing w:line="560" w:lineRule="exact"/>
        <w:ind w:firstLine="640" w:firstLineChars="200"/>
        <w:rPr>
          <w:rFonts w:ascii="仿宋_GB2312" w:hAnsi="仿宋" w:eastAsia="仿宋_GB2312"/>
          <w:sz w:val="32"/>
          <w:szCs w:val="32"/>
          <w:highlight w:val="none"/>
        </w:rPr>
      </w:pPr>
      <w:r>
        <w:rPr>
          <w:rFonts w:ascii="仿宋_GB2312" w:hAnsi="仿宋_GB2312" w:eastAsia="仿宋_GB2312" w:cs="仿宋_GB2312"/>
          <w:sz w:val="32"/>
          <w:szCs w:val="32"/>
          <w:highlight w:val="none"/>
          <w:lang w:val="zh-TW" w:eastAsia="zh-TW"/>
        </w:rPr>
        <w:t>①</w:t>
      </w:r>
      <w:r>
        <w:rPr>
          <w:rFonts w:hint="eastAsia" w:ascii="仿宋_GB2312" w:hAnsi="仿宋" w:eastAsia="仿宋_GB2312"/>
          <w:sz w:val="32"/>
          <w:szCs w:val="32"/>
          <w:highlight w:val="none"/>
        </w:rPr>
        <w:t>掷七米球决胜将在循环赛结束当天适当时间进行；</w:t>
      </w:r>
    </w:p>
    <w:p w14:paraId="6C46C4DB">
      <w:pPr>
        <w:spacing w:line="560" w:lineRule="exact"/>
        <w:ind w:firstLine="640" w:firstLineChars="200"/>
        <w:rPr>
          <w:rFonts w:ascii="仿宋_GB2312" w:hAnsi="仿宋" w:eastAsia="仿宋_GB2312"/>
          <w:sz w:val="32"/>
          <w:szCs w:val="32"/>
          <w:highlight w:val="none"/>
        </w:rPr>
      </w:pPr>
      <w:r>
        <w:rPr>
          <w:rFonts w:ascii="仿宋_GB2312" w:hAnsi="仿宋_GB2312" w:eastAsia="仿宋_GB2312" w:cs="仿宋_GB2312"/>
          <w:sz w:val="32"/>
          <w:szCs w:val="32"/>
          <w:highlight w:val="none"/>
          <w:lang w:val="zh-TW" w:eastAsia="zh-TW"/>
        </w:rPr>
        <w:t>②</w:t>
      </w:r>
      <w:r>
        <w:rPr>
          <w:rFonts w:hint="eastAsia" w:ascii="仿宋_GB2312" w:hAnsi="仿宋" w:eastAsia="仿宋_GB2312"/>
          <w:sz w:val="32"/>
          <w:szCs w:val="32"/>
          <w:highlight w:val="none"/>
        </w:rPr>
        <w:t>掷七米球决胜的球门场地由裁判员确定；</w:t>
      </w:r>
    </w:p>
    <w:p w14:paraId="274D7D19">
      <w:pPr>
        <w:spacing w:line="560" w:lineRule="exact"/>
        <w:ind w:firstLine="640" w:firstLineChars="200"/>
        <w:rPr>
          <w:rFonts w:ascii="仿宋_GB2312" w:hAnsi="仿宋" w:eastAsia="仿宋_GB2312"/>
          <w:sz w:val="32"/>
          <w:szCs w:val="32"/>
          <w:highlight w:val="none"/>
        </w:rPr>
      </w:pPr>
      <w:r>
        <w:rPr>
          <w:rFonts w:ascii="仿宋_GB2312" w:hAnsi="仿宋_GB2312" w:eastAsia="仿宋_GB2312" w:cs="仿宋_GB2312"/>
          <w:sz w:val="32"/>
          <w:szCs w:val="32"/>
          <w:highlight w:val="none"/>
          <w:lang w:val="zh-TW" w:eastAsia="zh-TW"/>
        </w:rPr>
        <w:t>③</w:t>
      </w:r>
      <w:r>
        <w:rPr>
          <w:rFonts w:hint="eastAsia" w:ascii="仿宋_GB2312" w:hAnsi="仿宋" w:eastAsia="仿宋_GB2312"/>
          <w:sz w:val="32"/>
          <w:szCs w:val="32"/>
          <w:highlight w:val="none"/>
        </w:rPr>
        <w:t>同组积分相等的球队需预先抽签确定球队位置；</w:t>
      </w:r>
    </w:p>
    <w:p w14:paraId="45657C41">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④掷七米球决胜的有关队，每轮派出3名队员参加掷球，守门员可随意调换</w:t>
      </w:r>
      <w:r>
        <w:rPr>
          <w:rFonts w:hint="eastAsia" w:hAnsi="仿宋"/>
          <w:sz w:val="32"/>
          <w:szCs w:val="32"/>
          <w:highlight w:val="none"/>
          <w:lang w:eastAsia="zh-CN"/>
        </w:rPr>
        <w:t>，</w:t>
      </w:r>
      <w:r>
        <w:rPr>
          <w:rFonts w:hint="eastAsia" w:ascii="仿宋_GB2312" w:hAnsi="仿宋" w:eastAsia="仿宋_GB2312"/>
          <w:sz w:val="32"/>
          <w:szCs w:val="32"/>
          <w:highlight w:val="none"/>
        </w:rPr>
        <w:t>有关队的教练员须先确定本队3名参加掷球队员的号码</w:t>
      </w:r>
      <w:r>
        <w:rPr>
          <w:rFonts w:hint="eastAsia" w:hAnsi="仿宋"/>
          <w:sz w:val="32"/>
          <w:szCs w:val="32"/>
          <w:highlight w:val="none"/>
          <w:lang w:eastAsia="zh-CN"/>
        </w:rPr>
        <w:t>，</w:t>
      </w:r>
      <w:r>
        <w:rPr>
          <w:rFonts w:hint="eastAsia" w:ascii="仿宋_GB2312" w:hAnsi="仿宋" w:eastAsia="仿宋_GB2312"/>
          <w:sz w:val="32"/>
          <w:szCs w:val="32"/>
          <w:highlight w:val="none"/>
        </w:rPr>
        <w:t>双方各3名队员全部按规定顺序掷发一次七米球后为一轮，得分多者即获胜</w:t>
      </w:r>
      <w:r>
        <w:rPr>
          <w:rFonts w:hint="eastAsia" w:hAnsi="仿宋"/>
          <w:sz w:val="32"/>
          <w:szCs w:val="32"/>
          <w:highlight w:val="none"/>
          <w:lang w:eastAsia="zh-CN"/>
        </w:rPr>
        <w:t>，</w:t>
      </w:r>
      <w:r>
        <w:rPr>
          <w:rFonts w:hint="eastAsia" w:ascii="仿宋_GB2312" w:hAnsi="仿宋" w:eastAsia="仿宋_GB2312"/>
          <w:sz w:val="32"/>
          <w:szCs w:val="32"/>
          <w:highlight w:val="none"/>
        </w:rPr>
        <w:t>如一轮结束未能决出胜负，教练员须重新确定3名参加掷球队员的号码（可和上轮掷球队员号码重复）进行一对一的掷发决胜（一方得分而对方未得分则结束）</w:t>
      </w:r>
      <w:r>
        <w:rPr>
          <w:rFonts w:hint="eastAsia" w:hAnsi="仿宋"/>
          <w:sz w:val="32"/>
          <w:szCs w:val="32"/>
          <w:highlight w:val="none"/>
          <w:lang w:eastAsia="zh-CN"/>
        </w:rPr>
        <w:t>，</w:t>
      </w:r>
      <w:r>
        <w:rPr>
          <w:rFonts w:hint="eastAsia" w:ascii="仿宋_GB2312" w:hAnsi="仿宋" w:eastAsia="仿宋_GB2312"/>
          <w:sz w:val="32"/>
          <w:szCs w:val="32"/>
          <w:highlight w:val="none"/>
        </w:rPr>
        <w:t>如仍未分出胜负，则再确定3人重复进行一对一的掷发决胜，直至分出胜负；</w:t>
      </w:r>
    </w:p>
    <w:p w14:paraId="721BFA59">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⑤根据球队抽签所确定的位置，按照3—1（决出胜负）、2—3（决出胜负）、1—2（决出胜负）的顺序进行掷七米球</w:t>
      </w:r>
      <w:r>
        <w:rPr>
          <w:rFonts w:hint="eastAsia" w:hAnsi="仿宋"/>
          <w:sz w:val="32"/>
          <w:szCs w:val="32"/>
          <w:highlight w:val="none"/>
          <w:lang w:eastAsia="zh-CN"/>
        </w:rPr>
        <w:t>，</w:t>
      </w:r>
      <w:r>
        <w:rPr>
          <w:rFonts w:hint="eastAsia" w:ascii="仿宋_GB2312" w:hAnsi="仿宋" w:eastAsia="仿宋_GB2312"/>
          <w:sz w:val="32"/>
          <w:szCs w:val="32"/>
          <w:highlight w:val="none"/>
        </w:rPr>
        <w:t>排在左边的球队先掷球、右边的球队先守门，依次相互轮换</w:t>
      </w:r>
      <w:r>
        <w:rPr>
          <w:rFonts w:hint="eastAsia" w:hAnsi="仿宋"/>
          <w:sz w:val="32"/>
          <w:szCs w:val="32"/>
          <w:highlight w:val="none"/>
          <w:lang w:eastAsia="zh-CN"/>
        </w:rPr>
        <w:t>，</w:t>
      </w:r>
      <w:r>
        <w:rPr>
          <w:rFonts w:hint="eastAsia" w:ascii="仿宋_GB2312" w:hAnsi="仿宋" w:eastAsia="仿宋_GB2312"/>
          <w:sz w:val="32"/>
          <w:szCs w:val="32"/>
          <w:highlight w:val="none"/>
        </w:rPr>
        <w:t>相关两支球队间直至决出胜负为止</w:t>
      </w:r>
      <w:r>
        <w:rPr>
          <w:rFonts w:hint="eastAsia" w:hAnsi="仿宋"/>
          <w:sz w:val="32"/>
          <w:szCs w:val="32"/>
          <w:highlight w:val="none"/>
          <w:lang w:eastAsia="zh-CN"/>
        </w:rPr>
        <w:t>，</w:t>
      </w:r>
      <w:r>
        <w:rPr>
          <w:rFonts w:hint="eastAsia" w:ascii="仿宋_GB2312" w:hAnsi="仿宋" w:eastAsia="仿宋_GB2312"/>
          <w:sz w:val="32"/>
          <w:szCs w:val="32"/>
          <w:highlight w:val="none"/>
        </w:rPr>
        <w:t>然后再根据抽签的位置规定与另外一支球队继续进行掷七米球决胜；</w:t>
      </w:r>
    </w:p>
    <w:p w14:paraId="2978E81A">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⑥相关队伍相互间全部对阵掷七米球决出胜负后为一个循环，如第一循环未能决出相应名次则进入第二循环</w:t>
      </w:r>
      <w:r>
        <w:rPr>
          <w:rFonts w:hint="eastAsia" w:hAnsi="仿宋"/>
          <w:sz w:val="32"/>
          <w:szCs w:val="32"/>
          <w:highlight w:val="none"/>
          <w:lang w:eastAsia="zh-CN"/>
        </w:rPr>
        <w:t>，</w:t>
      </w:r>
      <w:r>
        <w:rPr>
          <w:rFonts w:hint="eastAsia" w:ascii="仿宋_GB2312" w:hAnsi="仿宋" w:eastAsia="仿宋_GB2312"/>
          <w:sz w:val="32"/>
          <w:szCs w:val="32"/>
          <w:highlight w:val="none"/>
        </w:rPr>
        <w:t>第二循环仍然依照第一循环方法进行，以此类推；</w:t>
      </w:r>
    </w:p>
    <w:p w14:paraId="76AABEE0">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⑦一个循环后按各队得分多少决定排名，得分多的队名次列前；</w:t>
      </w:r>
    </w:p>
    <w:p w14:paraId="1575E07A">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⑧参加该轮次掷七米球的两支球队应位于中线以后的非比赛半场两侧，下一轮次掷罚七米球的球队应位于非比赛半场的球门区处或替补席候场；</w:t>
      </w:r>
    </w:p>
    <w:p w14:paraId="3A45863A">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仿宋" w:eastAsia="仿宋_GB2312"/>
          <w:sz w:val="32"/>
          <w:szCs w:val="32"/>
          <w:highlight w:val="none"/>
        </w:rPr>
        <w:t>⑨参加掷七米球决胜的球队须穿着统一的比赛服装。</w:t>
      </w:r>
    </w:p>
    <w:p w14:paraId="1708BF1F">
      <w:pPr>
        <w:spacing w:line="560" w:lineRule="exact"/>
        <w:jc w:val="left"/>
        <w:rPr>
          <w:rFonts w:hint="eastAsia" w:ascii="仿宋_GB2312" w:hAnsi="宋体" w:eastAsia="仿宋_GB2312"/>
          <w:color w:val="000000"/>
          <w:sz w:val="32"/>
          <w:szCs w:val="32"/>
          <w:highlight w:val="none"/>
          <w:lang w:eastAsia="zh-CN"/>
        </w:rPr>
      </w:pPr>
      <w:r>
        <w:rPr>
          <w:rFonts w:hint="eastAsia" w:ascii="仿宋_GB2312" w:hAnsi="宋体" w:eastAsia="仿宋_GB2312"/>
          <w:color w:val="000000"/>
          <w:sz w:val="32"/>
          <w:szCs w:val="32"/>
          <w:highlight w:val="none"/>
        </w:rPr>
        <w:t xml:space="preserve">    </w:t>
      </w:r>
      <w:r>
        <w:rPr>
          <w:rFonts w:hint="eastAsia" w:ascii="仿宋_GB2312" w:hAnsi="宋体" w:eastAsia="仿宋_GB2312"/>
          <w:color w:val="000000"/>
          <w:sz w:val="32"/>
          <w:szCs w:val="32"/>
          <w:highlight w:val="none"/>
          <w:lang w:eastAsia="zh-CN"/>
        </w:rPr>
        <w:t>（八）比赛服装</w:t>
      </w:r>
    </w:p>
    <w:p w14:paraId="223BB99E">
      <w:pPr>
        <w:spacing w:line="560" w:lineRule="exact"/>
        <w:ind w:firstLine="640" w:firstLineChars="200"/>
        <w:jc w:val="left"/>
        <w:rPr>
          <w:rFonts w:hint="eastAsia" w:ascii="仿宋_GB2312" w:hAnsi="宋体" w:eastAsia="仿宋_GB2312"/>
          <w:color w:val="000000"/>
          <w:sz w:val="32"/>
          <w:szCs w:val="32"/>
          <w:highlight w:val="none"/>
          <w:lang w:eastAsia="zh-CN"/>
        </w:rPr>
      </w:pPr>
      <w:r>
        <w:rPr>
          <w:rFonts w:hint="eastAsia" w:ascii="仿宋_GB2312" w:hAnsi="宋体" w:eastAsia="仿宋_GB2312"/>
          <w:color w:val="000000"/>
          <w:sz w:val="32"/>
          <w:szCs w:val="32"/>
          <w:highlight w:val="none"/>
          <w:lang w:val="en-US" w:eastAsia="zh-CN"/>
        </w:rPr>
        <w:t>1.</w:t>
      </w:r>
      <w:r>
        <w:rPr>
          <w:rFonts w:hint="eastAsia" w:ascii="仿宋_GB2312" w:hAnsi="宋体" w:eastAsia="仿宋_GB2312"/>
          <w:color w:val="000000"/>
          <w:sz w:val="32"/>
          <w:szCs w:val="32"/>
          <w:highlight w:val="none"/>
        </w:rPr>
        <w:t>各队</w:t>
      </w:r>
      <w:r>
        <w:rPr>
          <w:rFonts w:hint="eastAsia" w:ascii="仿宋_GB2312" w:hAnsi="宋体" w:eastAsia="仿宋_GB2312"/>
          <w:color w:val="000000"/>
          <w:sz w:val="32"/>
          <w:szCs w:val="32"/>
          <w:highlight w:val="none"/>
          <w:lang w:eastAsia="zh-CN"/>
        </w:rPr>
        <w:t>运动员</w:t>
      </w:r>
      <w:r>
        <w:rPr>
          <w:rFonts w:hint="eastAsia" w:ascii="仿宋_GB2312" w:hAnsi="宋体" w:eastAsia="仿宋_GB2312"/>
          <w:color w:val="000000"/>
          <w:sz w:val="32"/>
          <w:szCs w:val="32"/>
          <w:highlight w:val="none"/>
        </w:rPr>
        <w:t>应</w:t>
      </w:r>
      <w:r>
        <w:rPr>
          <w:rFonts w:hint="eastAsia" w:ascii="仿宋_GB2312" w:hAnsi="宋体" w:eastAsia="仿宋_GB2312"/>
          <w:color w:val="000000"/>
          <w:sz w:val="32"/>
          <w:szCs w:val="32"/>
          <w:highlight w:val="none"/>
          <w:lang w:eastAsia="zh-CN"/>
        </w:rPr>
        <w:t>至少准</w:t>
      </w:r>
      <w:r>
        <w:rPr>
          <w:rFonts w:hint="eastAsia" w:ascii="仿宋_GB2312" w:hAnsi="宋体" w:eastAsia="仿宋_GB2312"/>
          <w:color w:val="000000"/>
          <w:sz w:val="32"/>
          <w:szCs w:val="32"/>
          <w:highlight w:val="none"/>
        </w:rPr>
        <w:t>备两套深、浅</w:t>
      </w:r>
      <w:r>
        <w:rPr>
          <w:rFonts w:hint="eastAsia" w:ascii="仿宋_GB2312" w:hAnsi="宋体" w:eastAsia="仿宋_GB2312"/>
          <w:color w:val="000000"/>
          <w:sz w:val="32"/>
          <w:szCs w:val="32"/>
          <w:highlight w:val="none"/>
          <w:lang w:eastAsia="zh-CN"/>
        </w:rPr>
        <w:t>及</w:t>
      </w:r>
      <w:r>
        <w:rPr>
          <w:rFonts w:hint="eastAsia" w:ascii="仿宋_GB2312" w:hAnsi="宋体" w:eastAsia="仿宋_GB2312"/>
          <w:color w:val="000000"/>
          <w:sz w:val="32"/>
          <w:szCs w:val="32"/>
          <w:highlight w:val="none"/>
        </w:rPr>
        <w:t>不同颜色的比赛服装（</w:t>
      </w:r>
      <w:r>
        <w:rPr>
          <w:rFonts w:hint="eastAsia" w:ascii="仿宋_GB2312" w:hAnsi="宋体" w:eastAsia="仿宋_GB2312"/>
          <w:color w:val="000000"/>
          <w:sz w:val="32"/>
          <w:szCs w:val="32"/>
          <w:highlight w:val="none"/>
          <w:lang w:eastAsia="zh-CN"/>
        </w:rPr>
        <w:t>各队守门员应准备三套不同颜色的比赛服装，服装</w:t>
      </w:r>
      <w:r>
        <w:rPr>
          <w:rFonts w:hint="eastAsia" w:ascii="仿宋_GB2312" w:hAnsi="宋体" w:eastAsia="仿宋_GB2312"/>
          <w:color w:val="000000"/>
          <w:sz w:val="32"/>
          <w:szCs w:val="32"/>
          <w:highlight w:val="none"/>
        </w:rPr>
        <w:t>颜色应与其他上场队员服装有明显差别），前后均须有明显</w:t>
      </w:r>
      <w:r>
        <w:rPr>
          <w:rFonts w:hint="eastAsia" w:ascii="仿宋_GB2312" w:hAnsi="宋体" w:eastAsia="仿宋_GB2312"/>
          <w:color w:val="000000"/>
          <w:sz w:val="32"/>
          <w:szCs w:val="32"/>
          <w:highlight w:val="none"/>
          <w:lang w:eastAsia="zh-CN"/>
        </w:rPr>
        <w:t>比赛</w:t>
      </w:r>
      <w:r>
        <w:rPr>
          <w:rFonts w:hint="eastAsia" w:ascii="仿宋_GB2312" w:hAnsi="宋体" w:eastAsia="仿宋_GB2312"/>
          <w:color w:val="000000"/>
          <w:sz w:val="32"/>
          <w:szCs w:val="32"/>
          <w:highlight w:val="none"/>
        </w:rPr>
        <w:t>号码（胸前号码高度不少于10厘米，背后号码高度不少于20厘米），号码必须是印在或缝在服装上，不符合规定者不得上场比赛</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报名时须将服装号码填写在报名表上，否则报名无效</w:t>
      </w:r>
      <w:r>
        <w:rPr>
          <w:rFonts w:hint="eastAsia" w:ascii="仿宋_GB2312" w:hAnsi="宋体" w:eastAsia="仿宋_GB2312"/>
          <w:color w:val="000000"/>
          <w:sz w:val="32"/>
          <w:szCs w:val="32"/>
          <w:highlight w:val="none"/>
          <w:lang w:eastAsia="zh-CN"/>
        </w:rPr>
        <w:t>；</w:t>
      </w:r>
    </w:p>
    <w:p w14:paraId="0FF78DBC">
      <w:pPr>
        <w:spacing w:line="560" w:lineRule="exact"/>
        <w:ind w:firstLine="640" w:firstLineChars="200"/>
        <w:jc w:val="left"/>
        <w:rPr>
          <w:rFonts w:hint="eastAsia" w:ascii="仿宋_GB2312" w:hAnsi="宋体" w:eastAsia="仿宋_GB2312"/>
          <w:color w:val="000000"/>
          <w:sz w:val="32"/>
          <w:szCs w:val="32"/>
          <w:highlight w:val="none"/>
          <w:lang w:eastAsia="zh-CN"/>
        </w:rPr>
      </w:pPr>
      <w:r>
        <w:rPr>
          <w:rFonts w:hint="eastAsia" w:ascii="仿宋_GB2312" w:hAnsi="宋体" w:eastAsia="仿宋_GB2312"/>
          <w:color w:val="000000"/>
          <w:sz w:val="32"/>
          <w:szCs w:val="32"/>
          <w:highlight w:val="none"/>
          <w:lang w:val="en-US" w:eastAsia="zh-CN"/>
        </w:rPr>
        <w:t>2.各队</w:t>
      </w:r>
      <w:r>
        <w:rPr>
          <w:rFonts w:hint="eastAsia" w:ascii="仿宋_GB2312" w:hAnsi="宋体" w:eastAsia="仿宋_GB2312"/>
          <w:color w:val="000000"/>
          <w:sz w:val="32"/>
          <w:szCs w:val="32"/>
          <w:highlight w:val="none"/>
          <w:lang w:eastAsia="zh-CN"/>
        </w:rPr>
        <w:t>比赛时，在替补席就座的领队、教练员、工作人员必须统一服装，并与对方场上队员的服装颜色有明显区别；</w:t>
      </w:r>
    </w:p>
    <w:p w14:paraId="2F9DBA99">
      <w:pPr>
        <w:spacing w:line="560" w:lineRule="exact"/>
        <w:ind w:firstLine="640" w:firstLineChars="200"/>
        <w:jc w:val="left"/>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3.运动员如需穿着内衬衣或护袖、护腿、紧身服以及各种护具等，都必须严格按照有关规定执行；</w:t>
      </w:r>
    </w:p>
    <w:p w14:paraId="7590EA53">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4.参赛运动员上场比赛服装上不得出现“国旗、国徽、中国、CHINA”等图案、图标和字样。</w:t>
      </w:r>
    </w:p>
    <w:p w14:paraId="26651D9D">
      <w:pPr>
        <w:spacing w:line="560" w:lineRule="exact"/>
        <w:ind w:firstLine="640" w:firstLineChars="200"/>
        <w:jc w:val="left"/>
        <w:rPr>
          <w:rFonts w:hint="eastAsia" w:ascii="仿宋_GB2312" w:hAnsi="仿宋" w:eastAsia="仿宋_GB2312" w:cs="仿宋_GB2312"/>
          <w:color w:val="000000"/>
          <w:kern w:val="2"/>
          <w:sz w:val="32"/>
          <w:szCs w:val="32"/>
          <w:highlight w:val="none"/>
          <w:lang w:val="en-US" w:eastAsia="zh-CN" w:bidi="ar"/>
        </w:rPr>
      </w:pPr>
      <w:bookmarkStart w:id="0" w:name="OLE_LINK1"/>
      <w:bookmarkStart w:id="1" w:name="OLE_LINK2"/>
      <w:r>
        <w:rPr>
          <w:rFonts w:hint="eastAsia" w:ascii="仿宋_GB2312" w:hAnsi="仿宋" w:eastAsia="仿宋_GB2312" w:cs="仿宋_GB2312"/>
          <w:color w:val="000000"/>
          <w:kern w:val="2"/>
          <w:sz w:val="32"/>
          <w:szCs w:val="32"/>
          <w:highlight w:val="none"/>
          <w:lang w:val="en-US" w:eastAsia="zh-CN" w:bidi="ar"/>
        </w:rPr>
        <w:t>（九）申诉和弃权</w:t>
      </w:r>
    </w:p>
    <w:p w14:paraId="6F9625E4">
      <w:pPr>
        <w:spacing w:line="560" w:lineRule="exact"/>
        <w:ind w:firstLine="640" w:firstLineChars="200"/>
        <w:jc w:val="left"/>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对比赛提出申诉的参赛队，需在当场比赛赛后两小时内由领队向竞委会递交书面申诉材料，同时缴纳申诉费2000元人民币，如申诉被驳回，申诉费上交，如胜诉，申诉费退还，但比赛结果不得更改，处理意见将书面通知申诉方；</w:t>
      </w:r>
    </w:p>
    <w:p w14:paraId="5D753316">
      <w:pPr>
        <w:spacing w:line="560" w:lineRule="exact"/>
        <w:ind w:firstLine="640" w:firstLineChars="200"/>
        <w:jc w:val="left"/>
        <w:rPr>
          <w:rFonts w:hint="eastAsia" w:ascii="仿宋_GB2312" w:hAnsi="仿宋" w:eastAsia="仿宋_GB2312" w:cs="仿宋_GB2312"/>
          <w:color w:val="000000"/>
          <w:kern w:val="2"/>
          <w:sz w:val="32"/>
          <w:szCs w:val="32"/>
          <w:highlight w:val="none"/>
          <w:lang w:val="en-US" w:eastAsia="zh-CN" w:bidi="ar"/>
        </w:rPr>
      </w:pP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参赛队</w:t>
      </w:r>
      <w:r>
        <w:rPr>
          <w:rFonts w:hint="eastAsia" w:ascii="仿宋_GB2312" w:hAnsi="宋体" w:eastAsia="仿宋_GB2312" w:cs="宋体"/>
          <w:color w:val="000000"/>
          <w:kern w:val="0"/>
          <w:sz w:val="32"/>
          <w:szCs w:val="32"/>
          <w:highlight w:val="none"/>
        </w:rPr>
        <w:t>一经弃权</w:t>
      </w:r>
      <w:r>
        <w:rPr>
          <w:rFonts w:hint="eastAsia" w:ascii="仿宋_GB2312" w:hAnsi="仿宋" w:eastAsia="仿宋_GB2312" w:cs="仿宋_GB2312"/>
          <w:sz w:val="32"/>
          <w:szCs w:val="32"/>
          <w:highlight w:val="none"/>
        </w:rPr>
        <w:t>视为弃权后续所有比赛，</w:t>
      </w:r>
      <w:r>
        <w:rPr>
          <w:rFonts w:hint="eastAsia" w:ascii="仿宋_GB2312" w:hAnsi="宋体" w:eastAsia="仿宋_GB2312" w:cs="宋体"/>
          <w:color w:val="000000"/>
          <w:kern w:val="0"/>
          <w:sz w:val="32"/>
          <w:szCs w:val="32"/>
          <w:highlight w:val="none"/>
        </w:rPr>
        <w:t>弃权队不得因弃权获得任何利益，并由竞赛委员会决定是否需要执行</w:t>
      </w:r>
      <w:r>
        <w:rPr>
          <w:rFonts w:hint="eastAsia" w:ascii="仿宋_GB2312" w:hAnsi="仿宋" w:eastAsia="仿宋_GB2312" w:cs="仿宋_GB2312"/>
          <w:sz w:val="32"/>
          <w:szCs w:val="32"/>
          <w:highlight w:val="none"/>
        </w:rPr>
        <w:t>追加处罚。</w:t>
      </w:r>
      <w:r>
        <w:rPr>
          <w:rFonts w:hint="eastAsia" w:ascii="仿宋_GB2312" w:hAnsi="仿宋" w:eastAsia="仿宋_GB2312" w:cs="仿宋_GB2312"/>
          <w:color w:val="000000"/>
          <w:kern w:val="2"/>
          <w:sz w:val="32"/>
          <w:szCs w:val="32"/>
          <w:highlight w:val="none"/>
          <w:lang w:val="en-US" w:eastAsia="zh-CN" w:bidi="ar"/>
        </w:rPr>
        <w:t>参赛队无故弃权的，取消该队本次比赛成绩和所有领队、教练员及运动员下一年度北京市级青少年手球赛事参赛资格</w:t>
      </w:r>
      <w:bookmarkEnd w:id="0"/>
      <w:bookmarkEnd w:id="1"/>
      <w:r>
        <w:rPr>
          <w:rFonts w:hint="eastAsia" w:ascii="仿宋_GB2312" w:hAnsi="仿宋" w:eastAsia="仿宋_GB2312" w:cs="仿宋_GB2312"/>
          <w:color w:val="000000"/>
          <w:kern w:val="2"/>
          <w:sz w:val="32"/>
          <w:szCs w:val="32"/>
          <w:highlight w:val="none"/>
          <w:lang w:val="en-US" w:eastAsia="zh-CN" w:bidi="ar"/>
        </w:rPr>
        <w:t>。</w:t>
      </w:r>
    </w:p>
    <w:p w14:paraId="3B1B106B">
      <w:pPr>
        <w:spacing w:line="560" w:lineRule="exact"/>
        <w:ind w:firstLine="640" w:firstLineChars="200"/>
        <w:jc w:val="left"/>
        <w:rPr>
          <w:rFonts w:hint="eastAsia" w:ascii="仿宋_GB2312" w:hAnsi="仿宋" w:eastAsia="仿宋_GB2312" w:cs="仿宋_GB2312"/>
          <w:color w:val="000000"/>
          <w:kern w:val="2"/>
          <w:sz w:val="32"/>
          <w:szCs w:val="32"/>
          <w:highlight w:val="none"/>
          <w:lang w:val="en-US" w:eastAsia="zh-CN" w:bidi="ar"/>
        </w:rPr>
      </w:pPr>
      <w:r>
        <w:rPr>
          <w:rFonts w:hint="eastAsia" w:ascii="仿宋_GB2312" w:hAnsi="仿宋" w:eastAsia="仿宋_GB2312" w:cs="仿宋_GB2312"/>
          <w:color w:val="000000"/>
          <w:kern w:val="2"/>
          <w:sz w:val="32"/>
          <w:szCs w:val="32"/>
          <w:highlight w:val="none"/>
          <w:lang w:val="en-US" w:eastAsia="zh-CN" w:bidi="ar"/>
        </w:rPr>
        <w:t>（十）违反体育道德行为</w:t>
      </w:r>
    </w:p>
    <w:p w14:paraId="43086DD2">
      <w:pPr>
        <w:spacing w:line="560" w:lineRule="exact"/>
        <w:ind w:firstLine="640" w:firstLineChars="200"/>
        <w:jc w:val="left"/>
        <w:rPr>
          <w:rFonts w:hint="eastAsia" w:ascii="仿宋_GB2312" w:hAnsi="仿宋" w:eastAsia="仿宋_GB2312" w:cs="仿宋_GB2312"/>
          <w:color w:val="000000"/>
          <w:kern w:val="2"/>
          <w:sz w:val="32"/>
          <w:szCs w:val="32"/>
          <w:highlight w:val="none"/>
          <w:lang w:val="en-US" w:eastAsia="zh-CN" w:bidi="ar"/>
        </w:rPr>
      </w:pPr>
      <w:r>
        <w:rPr>
          <w:rFonts w:hint="eastAsia" w:ascii="仿宋_GB2312" w:hAnsi="仿宋" w:eastAsia="仿宋_GB2312" w:cs="仿宋_GB2312"/>
          <w:color w:val="000000"/>
          <w:kern w:val="2"/>
          <w:sz w:val="32"/>
          <w:szCs w:val="32"/>
          <w:highlight w:val="none"/>
          <w:lang w:val="en-US" w:eastAsia="zh-CN" w:bidi="ar"/>
        </w:rPr>
        <w:t>1.对比赛中出现的严重或极端违反体育道德行为，如值班技术官员及临场裁判员未做判罚，竞委会可按有关规定赛后给予追加处罚；</w:t>
      </w:r>
    </w:p>
    <w:p w14:paraId="04AF5DC5">
      <w:pPr>
        <w:spacing w:line="560" w:lineRule="exact"/>
        <w:ind w:firstLine="640" w:firstLineChars="200"/>
        <w:jc w:val="left"/>
        <w:rPr>
          <w:rFonts w:hint="default" w:ascii="仿宋_GB2312" w:hAnsi="仿宋" w:eastAsia="仿宋_GB2312" w:cs="仿宋_GB2312"/>
          <w:color w:val="000000"/>
          <w:kern w:val="2"/>
          <w:sz w:val="32"/>
          <w:szCs w:val="32"/>
          <w:highlight w:val="none"/>
          <w:lang w:val="en-US" w:eastAsia="zh-CN" w:bidi="ar"/>
        </w:rPr>
      </w:pPr>
      <w:r>
        <w:rPr>
          <w:rFonts w:hint="eastAsia" w:ascii="仿宋_GB2312" w:hAnsi="仿宋" w:eastAsia="仿宋_GB2312" w:cs="仿宋_GB2312"/>
          <w:color w:val="000000"/>
          <w:kern w:val="2"/>
          <w:sz w:val="32"/>
          <w:szCs w:val="32"/>
          <w:highlight w:val="none"/>
          <w:lang w:val="en-US" w:eastAsia="zh-CN" w:bidi="ar"/>
        </w:rPr>
        <w:t>2.对于未进入比赛名单，在观众席的球队随队官员、运动员的违反体育道德行为，将对该队负责官员进行升级处罚。</w:t>
      </w:r>
    </w:p>
    <w:p w14:paraId="0AF24DE9">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lang w:eastAsia="zh-CN"/>
        </w:rPr>
        <w:t>八</w:t>
      </w:r>
      <w:r>
        <w:rPr>
          <w:rFonts w:hint="eastAsia" w:ascii="黑体" w:hAnsi="仿宋" w:eastAsia="黑体" w:cs="黑体"/>
          <w:sz w:val="32"/>
          <w:szCs w:val="32"/>
          <w:highlight w:val="none"/>
        </w:rPr>
        <w:t>、报名办法</w:t>
      </w:r>
    </w:p>
    <w:p w14:paraId="7CB4990E">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（一）网络报名：各参赛单位于2025年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18</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19</w:t>
      </w:r>
      <w:r>
        <w:rPr>
          <w:rFonts w:hint="eastAsia" w:ascii="仿宋_GB2312" w:hAnsi="仿宋" w:eastAsia="仿宋_GB2312" w:cs="仿宋_GB2312"/>
          <w:sz w:val="32"/>
          <w:szCs w:val="32"/>
          <w:highlight w:val="none"/>
        </w:rPr>
        <w:t>日在北京市体育竞赛管理和国际交流中心官方网站(https://www.bjcac.org.cn)进行网络报名。</w:t>
      </w:r>
    </w:p>
    <w:p w14:paraId="0067A1AD">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（二）现场报名：各参赛单位于2025年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20</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21</w:t>
      </w:r>
      <w:r>
        <w:rPr>
          <w:rFonts w:hint="eastAsia" w:ascii="仿宋_GB2312" w:hAnsi="仿宋" w:eastAsia="仿宋_GB2312" w:cs="仿宋_GB2312"/>
          <w:sz w:val="32"/>
          <w:szCs w:val="32"/>
          <w:highlight w:val="none"/>
        </w:rPr>
        <w:t>日将以下材料送交至北京市体育竞赛管理和国际交流中心404室：</w:t>
      </w:r>
    </w:p>
    <w:p w14:paraId="5FD79A3A">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1.加盖参赛单位公章的报名表</w:t>
      </w:r>
      <w:r>
        <w:rPr>
          <w:rFonts w:hint="eastAsia" w:ascii="仿宋_GB2312" w:hAnsi="仿宋" w:eastAsia="仿宋_GB2312" w:cs="仿宋_GB2312"/>
          <w:kern w:val="2"/>
          <w:sz w:val="32"/>
          <w:szCs w:val="32"/>
          <w:highlight w:val="none"/>
          <w:lang w:val="en-US" w:eastAsia="zh-CN" w:bidi="ar"/>
        </w:rPr>
        <w:t>（报名系统下载打印）</w:t>
      </w:r>
      <w:r>
        <w:rPr>
          <w:rFonts w:hint="eastAsia" w:ascii="仿宋_GB2312" w:hAnsi="仿宋" w:eastAsia="仿宋_GB2312" w:cs="仿宋_GB2312"/>
          <w:sz w:val="32"/>
          <w:szCs w:val="32"/>
          <w:highlight w:val="none"/>
        </w:rPr>
        <w:t>一份；</w:t>
      </w:r>
    </w:p>
    <w:p w14:paraId="68FA2575">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2.领队签字并加盖参赛单位公章的参赛承诺书一份；</w:t>
      </w:r>
    </w:p>
    <w:p w14:paraId="307993F0">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3.参赛运动员及监护人签字的运动员自愿参赛声明</w:t>
      </w:r>
      <w:r>
        <w:rPr>
          <w:rFonts w:hint="eastAsia" w:ascii="仿宋_GB2312" w:hAnsi="仿宋" w:eastAsia="仿宋_GB2312" w:cs="仿宋_GB2312"/>
          <w:sz w:val="32"/>
          <w:szCs w:val="32"/>
          <w:highlight w:val="none"/>
          <w:lang w:eastAsia="zh-CN"/>
        </w:rPr>
        <w:t>原件。</w:t>
      </w:r>
    </w:p>
    <w:p w14:paraId="08206FFC">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（三）逾期未报名或未提交材料按不参赛处理，报名后不得更改，报名表无单位公章不予接收，不在报名参赛名单内的人员不得入场。</w:t>
      </w:r>
    </w:p>
    <w:p w14:paraId="204C1833">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（四）本次比赛不收取报名费。</w:t>
      </w:r>
    </w:p>
    <w:p w14:paraId="69100EC1">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联系人：任利民，联系电话：63018197</w:t>
      </w:r>
    </w:p>
    <w:p w14:paraId="1E1E9F0C">
      <w:pPr>
        <w:spacing w:line="560" w:lineRule="exact"/>
        <w:ind w:firstLine="640" w:firstLineChars="200"/>
        <w:rPr>
          <w:highlight w:val="none"/>
        </w:rPr>
      </w:pPr>
      <w:r>
        <w:rPr>
          <w:rFonts w:hint="eastAsia" w:ascii="仿宋_GB2312" w:hAnsi="仿宋" w:eastAsia="仿宋_GB2312" w:cs="仿宋_GB2312"/>
          <w:color w:val="000000"/>
          <w:sz w:val="32"/>
          <w:szCs w:val="32"/>
          <w:highlight w:val="none"/>
        </w:rPr>
        <w:t>电子邮箱：</w:t>
      </w:r>
      <w:r>
        <w:rPr>
          <w:rFonts w:ascii="仿宋_GB2312" w:hAnsi="仿宋" w:eastAsia="仿宋_GB2312" w:cs="仿宋_GB2312"/>
          <w:color w:val="000000"/>
          <w:sz w:val="32"/>
          <w:szCs w:val="32"/>
          <w:highlight w:val="none"/>
        </w:rPr>
        <w:t>renlimin@tyj.beijing.gov.cn</w:t>
      </w:r>
    </w:p>
    <w:p w14:paraId="014965D8">
      <w:pPr>
        <w:spacing w:line="560" w:lineRule="exact"/>
        <w:ind w:firstLine="640" w:firstLineChars="200"/>
        <w:rPr>
          <w:rFonts w:ascii="黑体" w:hAnsi="黑体" w:eastAsia="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、录取名次和奖励办法</w:t>
      </w:r>
    </w:p>
    <w:p w14:paraId="6C51CB1E">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录取名次按照实际到场参赛队数为准，</w:t>
      </w:r>
      <w:r>
        <w:rPr>
          <w:rFonts w:hint="eastAsia" w:ascii="仿宋_GB2312" w:hAnsi="仿宋" w:eastAsia="仿宋_GB2312" w:cs="仿宋_GB2312"/>
          <w:sz w:val="32"/>
          <w:szCs w:val="32"/>
          <w:highlight w:val="none"/>
        </w:rPr>
        <w:t>各组别录取前八名</w:t>
      </w:r>
      <w:r>
        <w:rPr>
          <w:rFonts w:hint="eastAsia" w:ascii="仿宋_GB2312" w:hAnsi="仿宋" w:eastAsia="仿宋_GB2312" w:cs="仿宋_GB2312"/>
          <w:kern w:val="2"/>
          <w:sz w:val="32"/>
          <w:szCs w:val="32"/>
          <w:highlight w:val="none"/>
          <w:lang w:val="en-US" w:eastAsia="zh-CN" w:bidi="ar"/>
        </w:rPr>
        <w:t>，参赛8队以下时，按实际名次录取</w:t>
      </w:r>
      <w:r>
        <w:rPr>
          <w:rFonts w:hint="eastAsia" w:ascii="仿宋_GB2312" w:hAnsi="仿宋" w:eastAsia="仿宋_GB2312" w:cs="仿宋_GB2312"/>
          <w:sz w:val="32"/>
          <w:szCs w:val="32"/>
          <w:highlight w:val="none"/>
        </w:rPr>
        <w:t>。</w:t>
      </w:r>
    </w:p>
    <w:p w14:paraId="6E02C1C8">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（二）获得各组别前三名的运动队颁发奖杯，上场比赛运动员颁发奖牌和证书</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其他录取名次上场比赛运动员颁发证书。</w:t>
      </w:r>
    </w:p>
    <w:p w14:paraId="01821C22">
      <w:pPr>
        <w:keepNext w:val="0"/>
        <w:keepLines w:val="0"/>
        <w:pageBreakBefore w:val="0"/>
        <w:kinsoku/>
        <w:wordWrap/>
        <w:topLinePunct w:val="0"/>
        <w:bidi w:val="0"/>
        <w:snapToGrid/>
        <w:spacing w:line="560" w:lineRule="exact"/>
        <w:ind w:firstLine="640" w:firstLineChars="200"/>
        <w:textAlignment w:val="auto"/>
        <w:rPr>
          <w:rFonts w:hint="eastAsia" w:ascii="黑体" w:hAnsi="宋体" w:eastAsia="黑体" w:cs="黑体"/>
          <w:color w:val="000000"/>
          <w:kern w:val="2"/>
          <w:sz w:val="32"/>
          <w:szCs w:val="32"/>
          <w:highlight w:val="none"/>
          <w:lang w:val="zh-TW" w:eastAsia="zh-CN" w:bidi="ar"/>
        </w:rPr>
      </w:pPr>
      <w:r>
        <w:rPr>
          <w:rFonts w:hint="eastAsia" w:ascii="黑体" w:hAnsi="仿宋" w:eastAsia="黑体" w:cs="黑体"/>
          <w:sz w:val="32"/>
          <w:szCs w:val="32"/>
          <w:highlight w:val="none"/>
        </w:rPr>
        <w:t>十、</w:t>
      </w:r>
      <w:r>
        <w:rPr>
          <w:rFonts w:hint="eastAsia" w:ascii="黑体" w:hAnsi="宋体" w:eastAsia="黑体" w:cs="黑体"/>
          <w:color w:val="000000"/>
          <w:kern w:val="2"/>
          <w:sz w:val="32"/>
          <w:szCs w:val="32"/>
          <w:highlight w:val="none"/>
          <w:lang w:val="zh-TW" w:eastAsia="zh-CN" w:bidi="ar"/>
        </w:rPr>
        <w:t>运动员技术等级</w:t>
      </w:r>
    </w:p>
    <w:p w14:paraId="1A8BB6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（一）根据</w:t>
      </w:r>
      <w:r>
        <w:rPr>
          <w:rFonts w:hint="default" w:ascii="仿宋_GB2312" w:hAnsi="宋体" w:eastAsia="仿宋_GB2312" w:cs="宋体"/>
          <w:color w:val="000000"/>
          <w:kern w:val="2"/>
          <w:sz w:val="32"/>
          <w:szCs w:val="32"/>
          <w:highlight w:val="none"/>
          <w:lang w:val="en-US" w:eastAsia="zh-CN" w:bidi="ar"/>
        </w:rPr>
        <w:t>《运动员技术等级管理办法》（国家体育总局令第32号）和《运动员技术等级标准》（体竞字〔2024〕121号）</w:t>
      </w:r>
      <w:r>
        <w:rPr>
          <w:rFonts w:hint="eastAsia" w:ascii="仿宋_GB2312" w:hAnsi="宋体" w:eastAsia="仿宋_GB2312" w:cs="宋体"/>
          <w:color w:val="000000"/>
          <w:kern w:val="2"/>
          <w:sz w:val="32"/>
          <w:szCs w:val="32"/>
          <w:highlight w:val="none"/>
          <w:lang w:val="en-US" w:eastAsia="zh-CN" w:bidi="ar"/>
        </w:rPr>
        <w:t>有关规定，本次比赛仅甲组可授予运动员技术等级称号（以下简称等级称号），外国运动员除外。</w:t>
      </w:r>
    </w:p>
    <w:p w14:paraId="4D4CCC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317094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（三）等级称号公示、授予通知以及等级证书可通过下载体教联盟(CSEA)APP查询，等级证书为电子证书。</w:t>
      </w:r>
    </w:p>
    <w:p w14:paraId="1F2425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（四）按照国家体育总局手曲棒垒球运动管理中心《手球运动员技术等级管理办法实施细则》（以下简称《实施细则》）相关规定，运动员体能测试达标和达到上场要求才能授予等级称号。</w:t>
      </w:r>
    </w:p>
    <w:p w14:paraId="40BC80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1.体能测试方法和达标标准详见《实施细则》附件及附表；</w:t>
      </w:r>
    </w:p>
    <w:p w14:paraId="1D3DCD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2.达到上场要求是运动员累计上场时间达到比赛总时间的20%以上，总比赛时间为该队在整个赛事内进行的比赛场次数</w:t>
      </w:r>
      <w:r>
        <w:rPr>
          <w:rFonts w:hint="default" w:ascii="仿宋_GB2312" w:hAnsi="宋体" w:eastAsia="仿宋_GB2312" w:cs="宋体"/>
          <w:color w:val="000000"/>
          <w:kern w:val="2"/>
          <w:sz w:val="32"/>
          <w:szCs w:val="32"/>
          <w:highlight w:val="none"/>
          <w:lang w:val="en-US" w:eastAsia="zh-CN" w:bidi="ar"/>
        </w:rPr>
        <w:t>×</w:t>
      </w:r>
      <w:r>
        <w:rPr>
          <w:rFonts w:hint="eastAsia" w:ascii="仿宋_GB2312" w:hAnsi="宋体" w:eastAsia="仿宋_GB2312" w:cs="宋体"/>
          <w:color w:val="000000"/>
          <w:kern w:val="2"/>
          <w:sz w:val="32"/>
          <w:szCs w:val="32"/>
          <w:highlight w:val="none"/>
          <w:lang w:val="en-US" w:eastAsia="zh-CN" w:bidi="ar"/>
        </w:rPr>
        <w:t>60分钟</w:t>
      </w:r>
      <w:r>
        <w:rPr>
          <w:rFonts w:hint="eastAsia" w:hAnsi="宋体" w:cs="宋体"/>
          <w:color w:val="000000"/>
          <w:kern w:val="2"/>
          <w:sz w:val="32"/>
          <w:szCs w:val="32"/>
          <w:highlight w:val="none"/>
          <w:lang w:val="en-US" w:eastAsia="zh-CN" w:bidi="ar"/>
        </w:rPr>
        <w:t>，</w:t>
      </w:r>
      <w:r>
        <w:rPr>
          <w:rFonts w:hint="eastAsia" w:ascii="仿宋_GB2312" w:hAnsi="宋体" w:eastAsia="仿宋_GB2312" w:cs="宋体"/>
          <w:color w:val="000000"/>
          <w:kern w:val="2"/>
          <w:sz w:val="32"/>
          <w:szCs w:val="32"/>
          <w:highlight w:val="none"/>
          <w:lang w:val="en-US" w:eastAsia="zh-CN" w:bidi="ar"/>
        </w:rPr>
        <w:t>决胜期时间计算在内，7米球决胜时间不计算在内</w:t>
      </w:r>
      <w:r>
        <w:rPr>
          <w:rFonts w:hint="eastAsia" w:hAnsi="宋体" w:cs="宋体"/>
          <w:color w:val="000000"/>
          <w:kern w:val="2"/>
          <w:sz w:val="32"/>
          <w:szCs w:val="32"/>
          <w:highlight w:val="none"/>
          <w:lang w:val="en-US" w:eastAsia="zh-CN" w:bidi="ar"/>
        </w:rPr>
        <w:t>；</w:t>
      </w:r>
    </w:p>
    <w:p w14:paraId="28B80A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hAnsi="宋体" w:cs="宋体"/>
          <w:color w:val="000000"/>
          <w:kern w:val="2"/>
          <w:sz w:val="32"/>
          <w:szCs w:val="32"/>
          <w:highlight w:val="none"/>
          <w:lang w:val="en-US" w:eastAsia="zh-CN" w:bidi="ar"/>
        </w:rPr>
        <w:t>3.</w:t>
      </w:r>
      <w:r>
        <w:rPr>
          <w:rFonts w:hint="eastAsia" w:ascii="仿宋_GB2312" w:hAnsi="宋体" w:eastAsia="仿宋_GB2312" w:cs="宋体"/>
          <w:color w:val="000000"/>
          <w:kern w:val="2"/>
          <w:sz w:val="32"/>
          <w:szCs w:val="32"/>
          <w:highlight w:val="none"/>
          <w:lang w:val="en-US" w:eastAsia="zh-CN" w:bidi="ar"/>
        </w:rPr>
        <w:t>运动员上场时间以组委会公布的赛事成绩册和官方公示的技术统计数据材料为准。</w:t>
      </w:r>
    </w:p>
    <w:p w14:paraId="43B30438">
      <w:pPr>
        <w:spacing w:line="560" w:lineRule="exact"/>
        <w:ind w:firstLine="640" w:firstLineChars="200"/>
        <w:rPr>
          <w:rFonts w:ascii="黑体" w:hAnsi="仿宋" w:eastAsia="黑体" w:cs="黑体"/>
          <w:sz w:val="32"/>
          <w:szCs w:val="32"/>
          <w:highlight w:val="none"/>
        </w:rPr>
      </w:pPr>
      <w:r>
        <w:rPr>
          <w:rFonts w:hint="eastAsia" w:ascii="黑体" w:hAnsi="黑体" w:eastAsia="黑体" w:cs="黑体"/>
          <w:sz w:val="32"/>
          <w:szCs w:val="32"/>
          <w:highlight w:val="none"/>
        </w:rPr>
        <w:t>十一、</w:t>
      </w:r>
      <w:r>
        <w:rPr>
          <w:rFonts w:hint="eastAsia" w:ascii="黑体" w:hAnsi="仿宋" w:eastAsia="黑体" w:cs="黑体"/>
          <w:sz w:val="32"/>
          <w:szCs w:val="32"/>
          <w:highlight w:val="none"/>
        </w:rPr>
        <w:t>人身安全</w:t>
      </w:r>
      <w:r>
        <w:rPr>
          <w:rFonts w:hint="eastAsia" w:ascii="黑体" w:hAnsi="黑体" w:eastAsia="黑体" w:cs="黑体"/>
          <w:sz w:val="32"/>
          <w:szCs w:val="32"/>
          <w:highlight w:val="none"/>
        </w:rPr>
        <w:t>和医疗保险</w:t>
      </w:r>
    </w:p>
    <w:p w14:paraId="0761E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所有参赛人员要按照赛事主办及承办单位有关要求做好参赛各项安全保障工作。</w:t>
      </w:r>
    </w:p>
    <w:p w14:paraId="3035E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14:paraId="3D24347E">
      <w:pPr>
        <w:spacing w:line="560" w:lineRule="exact"/>
        <w:ind w:firstLine="707" w:firstLineChars="221"/>
        <w:rPr>
          <w:rFonts w:ascii="黑体" w:hAnsi="黑体" w:eastAsia="黑体" w:cs="黑体"/>
          <w:sz w:val="32"/>
          <w:szCs w:val="32"/>
          <w:highlight w:val="none"/>
        </w:rPr>
      </w:pPr>
      <w:r>
        <w:rPr>
          <w:rFonts w:hint="eastAsia" w:ascii="黑体" w:hAnsi="黑体" w:eastAsia="黑体" w:cs="黑体"/>
          <w:sz w:val="32"/>
          <w:szCs w:val="32"/>
          <w:highlight w:val="none"/>
        </w:rPr>
        <w:t>十二、反兴奋剂和赛风赛纪</w:t>
      </w:r>
    </w:p>
    <w:p w14:paraId="318D2E4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highlight w:val="none"/>
          <w:lang w:val="en-US"/>
        </w:rPr>
      </w:pPr>
      <w:r>
        <w:rPr>
          <w:rFonts w:hint="eastAsia" w:ascii="仿宋_GB2312" w:hAnsi="Times New Roman" w:eastAsia="仿宋_GB2312" w:cs="仿宋_GB2312"/>
          <w:kern w:val="2"/>
          <w:sz w:val="32"/>
          <w:szCs w:val="32"/>
          <w:highlight w:val="none"/>
          <w:lang w:val="en-US" w:eastAsia="zh-CN" w:bidi="ar"/>
        </w:rPr>
        <w:t>（一）比赛中</w:t>
      </w:r>
      <w:r>
        <w:rPr>
          <w:rFonts w:hint="eastAsia" w:ascii="仿宋_GB2312" w:hAnsi="Times New Roman" w:eastAsia="仿宋_GB2312" w:cs="Times New Roman"/>
          <w:kern w:val="2"/>
          <w:sz w:val="32"/>
          <w:szCs w:val="32"/>
          <w:highlight w:val="none"/>
          <w:lang w:val="en-US" w:eastAsia="zh-CN" w:bidi="ar"/>
        </w:rPr>
        <w:t>运动员</w:t>
      </w:r>
      <w:r>
        <w:rPr>
          <w:rFonts w:hint="eastAsia" w:ascii="仿宋_GB2312" w:hAnsi="Times New Roman" w:eastAsia="仿宋_GB2312" w:cs="仿宋_GB2312"/>
          <w:kern w:val="2"/>
          <w:sz w:val="32"/>
          <w:szCs w:val="32"/>
          <w:highlight w:val="none"/>
          <w:lang w:val="en-US" w:eastAsia="zh-CN" w:bidi="ar"/>
        </w:rPr>
        <w:t>出现兴奋剂违规行为，</w:t>
      </w:r>
      <w:r>
        <w:rPr>
          <w:rFonts w:hint="eastAsia" w:ascii="仿宋_GB2312" w:hAnsi="Times New Roman" w:eastAsia="仿宋_GB2312" w:cs="Times New Roman"/>
          <w:kern w:val="2"/>
          <w:sz w:val="32"/>
          <w:szCs w:val="32"/>
          <w:highlight w:val="none"/>
          <w:lang w:val="en-US" w:eastAsia="zh-CN" w:bidi="ar"/>
        </w:rPr>
        <w:t>将取消</w:t>
      </w:r>
      <w:r>
        <w:rPr>
          <w:rFonts w:hint="eastAsia" w:ascii="仿宋_GB2312" w:eastAsia="仿宋_GB2312" w:cs="Times New Roman"/>
          <w:kern w:val="2"/>
          <w:sz w:val="32"/>
          <w:szCs w:val="32"/>
          <w:highlight w:val="none"/>
          <w:lang w:val="en-US" w:eastAsia="zh-CN" w:bidi="ar"/>
        </w:rPr>
        <w:t>其</w:t>
      </w:r>
      <w:r>
        <w:rPr>
          <w:rFonts w:hint="eastAsia" w:ascii="仿宋_GB2312" w:hAnsi="Times New Roman" w:eastAsia="仿宋_GB2312" w:cs="仿宋_GB2312"/>
          <w:kern w:val="2"/>
          <w:sz w:val="32"/>
          <w:szCs w:val="32"/>
          <w:highlight w:val="none"/>
          <w:lang w:val="en-US" w:eastAsia="zh-CN" w:bidi="ar"/>
        </w:rPr>
        <w:t>参赛资格和</w:t>
      </w:r>
      <w:r>
        <w:rPr>
          <w:rFonts w:hint="eastAsia" w:ascii="仿宋_GB2312" w:hAnsi="Times New Roman" w:eastAsia="仿宋_GB2312" w:cs="Times New Roman"/>
          <w:kern w:val="2"/>
          <w:sz w:val="32"/>
          <w:szCs w:val="32"/>
          <w:highlight w:val="none"/>
          <w:lang w:val="en-US" w:eastAsia="zh-CN" w:bidi="ar"/>
        </w:rPr>
        <w:t>所获成绩名次及奖励，并</w:t>
      </w:r>
      <w:r>
        <w:rPr>
          <w:rFonts w:hint="eastAsia" w:ascii="仿宋_GB2312" w:eastAsia="仿宋_GB2312" w:cs="仿宋_GB2312"/>
          <w:kern w:val="2"/>
          <w:sz w:val="32"/>
          <w:szCs w:val="32"/>
          <w:highlight w:val="none"/>
          <w:lang w:val="en-US" w:eastAsia="zh-CN" w:bidi="ar"/>
        </w:rPr>
        <w:t>按</w:t>
      </w:r>
      <w:r>
        <w:rPr>
          <w:rFonts w:hint="eastAsia" w:ascii="仿宋_GB2312" w:hAnsi="Times New Roman" w:eastAsia="仿宋_GB2312" w:cs="仿宋_GB2312"/>
          <w:kern w:val="2"/>
          <w:sz w:val="32"/>
          <w:szCs w:val="32"/>
          <w:highlight w:val="none"/>
          <w:lang w:val="en-US" w:eastAsia="zh-CN" w:bidi="ar"/>
        </w:rPr>
        <w:t>照国家体育总局《反兴奋剂规则》</w:t>
      </w:r>
      <w:r>
        <w:rPr>
          <w:rFonts w:hint="eastAsia" w:ascii="仿宋_GB2312" w:eastAsia="仿宋_GB2312" w:cs="仿宋_GB2312"/>
          <w:kern w:val="2"/>
          <w:sz w:val="32"/>
          <w:szCs w:val="32"/>
          <w:highlight w:val="none"/>
          <w:lang w:val="en-US" w:eastAsia="zh-CN" w:bidi="ar"/>
        </w:rPr>
        <w:t>及相关</w:t>
      </w:r>
      <w:r>
        <w:rPr>
          <w:rFonts w:hint="eastAsia" w:ascii="仿宋_GB2312" w:hAnsi="Times New Roman" w:eastAsia="仿宋_GB2312" w:cs="仿宋_GB2312"/>
          <w:kern w:val="2"/>
          <w:sz w:val="32"/>
          <w:szCs w:val="32"/>
          <w:highlight w:val="none"/>
          <w:lang w:val="en-US" w:eastAsia="zh-CN" w:bidi="ar"/>
        </w:rPr>
        <w:t>规定对违规运动员及运动队进行</w:t>
      </w:r>
      <w:r>
        <w:rPr>
          <w:rFonts w:hint="eastAsia" w:ascii="仿宋_GB2312" w:hAnsi="Times New Roman" w:eastAsia="仿宋_GB2312" w:cs="Times New Roman"/>
          <w:kern w:val="2"/>
          <w:sz w:val="32"/>
          <w:szCs w:val="32"/>
          <w:highlight w:val="none"/>
          <w:lang w:val="en-US" w:eastAsia="zh-CN" w:bidi="ar"/>
        </w:rPr>
        <w:t>追加</w:t>
      </w:r>
      <w:r>
        <w:rPr>
          <w:rFonts w:hint="eastAsia" w:ascii="仿宋_GB2312" w:hAnsi="Times New Roman" w:eastAsia="仿宋_GB2312" w:cs="仿宋_GB2312"/>
          <w:kern w:val="2"/>
          <w:sz w:val="32"/>
          <w:szCs w:val="32"/>
          <w:highlight w:val="none"/>
          <w:lang w:val="en-US" w:eastAsia="zh-CN" w:bidi="ar"/>
        </w:rPr>
        <w:t>处罚。</w:t>
      </w:r>
    </w:p>
    <w:p w14:paraId="1351D280">
      <w:pPr>
        <w:overflowPunct w:val="0"/>
        <w:autoSpaceDE w:val="0"/>
        <w:autoSpaceDN w:val="0"/>
        <w:adjustRightInd w:val="0"/>
        <w:spacing w:line="560" w:lineRule="exact"/>
        <w:ind w:firstLine="640" w:firstLineChars="200"/>
        <w:rPr>
          <w:rFonts w:ascii="仿宋_GB2312" w:eastAsia="仿宋_GB2312" w:cs="仿宋_GB2312"/>
          <w:sz w:val="32"/>
          <w:szCs w:val="32"/>
          <w:highlight w:val="none"/>
        </w:rPr>
      </w:pPr>
      <w:r>
        <w:rPr>
          <w:rFonts w:hint="eastAsia" w:ascii="仿宋_GB2312" w:hAnsi="Times New Roman" w:eastAsia="仿宋_GB2312" w:cs="仿宋_GB2312"/>
          <w:kern w:val="2"/>
          <w:sz w:val="32"/>
          <w:szCs w:val="32"/>
          <w:highlight w:val="none"/>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highlight w:val="none"/>
          <w:lang w:val="en-US" w:eastAsia="zh-CN" w:bidi="ar"/>
        </w:rPr>
        <w:t>国家体育总局《体育赛事活动赛风赛纪管理办法》及</w:t>
      </w:r>
      <w:r>
        <w:rPr>
          <w:rFonts w:hint="eastAsia" w:ascii="仿宋_GB2312" w:hAnsi="Times New Roman" w:eastAsia="仿宋_GB2312" w:cs="仿宋_GB2312"/>
          <w:kern w:val="2"/>
          <w:sz w:val="32"/>
          <w:szCs w:val="32"/>
          <w:highlight w:val="none"/>
          <w:lang w:val="en-US" w:eastAsia="zh-CN" w:bidi="ar"/>
        </w:rPr>
        <w:t>相关规定追加处罚。</w:t>
      </w:r>
    </w:p>
    <w:p w14:paraId="02C79519">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十三、</w:t>
      </w:r>
      <w:r>
        <w:rPr>
          <w:rFonts w:hint="eastAsia" w:ascii="黑体" w:hAnsi="宋体" w:eastAsia="黑体" w:cs="黑体"/>
          <w:sz w:val="32"/>
          <w:szCs w:val="32"/>
          <w:highlight w:val="none"/>
        </w:rPr>
        <w:t>纠纷解决</w:t>
      </w:r>
      <w:r>
        <w:rPr>
          <w:rFonts w:hint="eastAsia" w:ascii="黑体" w:hAnsi="黑体" w:eastAsia="黑体" w:cs="黑体"/>
          <w:sz w:val="32"/>
          <w:szCs w:val="32"/>
          <w:highlight w:val="none"/>
        </w:rPr>
        <w:t>和裁判员</w:t>
      </w:r>
    </w:p>
    <w:p w14:paraId="75E79FE6">
      <w:pPr>
        <w:spacing w:line="560" w:lineRule="exact"/>
        <w:ind w:firstLine="640" w:firstLineChars="200"/>
        <w:rPr>
          <w:rFonts w:hAnsi="仿宋"/>
          <w:highlight w:val="none"/>
        </w:rPr>
      </w:pPr>
      <w:r>
        <w:rPr>
          <w:rFonts w:hint="eastAsia" w:ascii="仿宋_GB2312" w:hAnsi="仿宋" w:eastAsia="仿宋_GB2312" w:cs="仿宋_GB2312"/>
          <w:sz w:val="32"/>
          <w:szCs w:val="32"/>
          <w:highlight w:val="none"/>
        </w:rPr>
        <w:t>（一）在本次比赛中发生的纠纷，可以依法向中国体育仲裁委员会申请仲裁。</w:t>
      </w:r>
    </w:p>
    <w:p w14:paraId="24A855F0">
      <w:pPr>
        <w:spacing w:line="560" w:lineRule="exact"/>
        <w:ind w:firstLine="640" w:firstLineChars="200"/>
        <w:rPr>
          <w:rFonts w:hAnsi="仿宋"/>
          <w:highlight w:val="none"/>
        </w:rPr>
      </w:pPr>
      <w:r>
        <w:rPr>
          <w:rFonts w:hint="eastAsia" w:ascii="仿宋_GB2312" w:hAnsi="仿宋" w:eastAsia="仿宋_GB2312" w:cs="仿宋_GB2312"/>
          <w:sz w:val="32"/>
          <w:szCs w:val="32"/>
          <w:highlight w:val="none"/>
        </w:rPr>
        <w:t>（二）所有裁判员由</w:t>
      </w:r>
      <w:r>
        <w:rPr>
          <w:rFonts w:hint="eastAsia" w:ascii="仿宋_GB2312" w:eastAsia="仿宋_GB2312" w:cs="仿宋_GB2312"/>
          <w:sz w:val="32"/>
          <w:szCs w:val="32"/>
          <w:highlight w:val="none"/>
        </w:rPr>
        <w:t>北京</w:t>
      </w:r>
      <w:r>
        <w:rPr>
          <w:rFonts w:hint="eastAsia" w:ascii="仿宋_GB2312" w:hAnsi="仿宋" w:eastAsia="仿宋_GB2312" w:cs="仿宋_GB2312"/>
          <w:sz w:val="32"/>
          <w:szCs w:val="32"/>
          <w:highlight w:val="none"/>
        </w:rPr>
        <w:t>市体育竞赛管理和国际交流中心商</w:t>
      </w:r>
      <w:r>
        <w:rPr>
          <w:rFonts w:hint="eastAsia" w:ascii="仿宋_GB2312" w:eastAsia="仿宋_GB2312" w:cs="仿宋_GB2312"/>
          <w:sz w:val="32"/>
          <w:szCs w:val="32"/>
          <w:highlight w:val="none"/>
        </w:rPr>
        <w:t>北京</w:t>
      </w:r>
      <w:r>
        <w:rPr>
          <w:rFonts w:hint="eastAsia" w:ascii="仿宋_GB2312" w:hAnsi="仿宋" w:eastAsia="仿宋_GB2312" w:cs="仿宋_GB2312"/>
          <w:sz w:val="32"/>
          <w:szCs w:val="32"/>
          <w:highlight w:val="none"/>
        </w:rPr>
        <w:t>市手球运动协会统一选派。</w:t>
      </w:r>
    </w:p>
    <w:p w14:paraId="69AE1411">
      <w:pPr>
        <w:spacing w:line="560" w:lineRule="exact"/>
        <w:ind w:firstLine="640" w:firstLineChars="200"/>
        <w:jc w:val="left"/>
        <w:outlineLvl w:val="0"/>
        <w:rPr>
          <w:rFonts w:hint="eastAsia"/>
          <w:highlight w:val="none"/>
        </w:rPr>
      </w:pP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本规程解释、修改权属北京市体育竞赛管理和国际交流中心，未尽事宜由承办单位另行通知。</w:t>
      </w:r>
    </w:p>
    <w:p w14:paraId="1EA9C522">
      <w:pPr>
        <w:pStyle w:val="7"/>
        <w:ind w:left="0" w:firstLine="0" w:firstLineChars="0"/>
        <w:rPr>
          <w:rFonts w:hint="eastAsia" w:ascii="黑体" w:hAnsi="黑体" w:eastAsia="黑体" w:cs="方正小标宋简体"/>
          <w:highlight w:val="none"/>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highlight w:val="none"/>
        </w:rPr>
      </w:pPr>
      <w:r>
        <w:rPr>
          <w:rFonts w:hint="eastAsia" w:ascii="黑体" w:hAnsi="黑体" w:eastAsia="黑体"/>
          <w:highlight w:val="none"/>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blPrEx>
          <w:tblCellMar>
            <w:top w:w="0" w:type="dxa"/>
            <w:left w:w="108" w:type="dxa"/>
            <w:bottom w:w="0" w:type="dxa"/>
            <w:right w:w="108" w:type="dxa"/>
          </w:tblCellMar>
        </w:tblPrEx>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手球锦标赛</w:t>
            </w:r>
            <w:r>
              <w:rPr>
                <w:rFonts w:hint="eastAsia" w:ascii="方正小标宋简体" w:hAnsi="Songti SC" w:eastAsia="方正小标宋简体"/>
                <w:sz w:val="36"/>
                <w:szCs w:val="36"/>
                <w:highlight w:val="none"/>
              </w:rPr>
              <w:t>报名表</w:t>
            </w:r>
          </w:p>
        </w:tc>
      </w:tr>
      <w:tr w14:paraId="3E14694E">
        <w:tblPrEx>
          <w:tblCellMar>
            <w:top w:w="0" w:type="dxa"/>
            <w:left w:w="108" w:type="dxa"/>
            <w:bottom w:w="0" w:type="dxa"/>
            <w:right w:w="108" w:type="dxa"/>
          </w:tblCellMar>
        </w:tblPrEx>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highlight w:val="none"/>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highlight w:val="none"/>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highlight w:val="none"/>
              </w:rPr>
            </w:pPr>
            <w:r>
              <w:rPr>
                <w:rFonts w:hint="eastAsia" w:ascii="宋体" w:hAnsi="宋体" w:eastAsia="宋体" w:cs="Arial"/>
                <w:kern w:val="0"/>
                <w:sz w:val="24"/>
                <w:szCs w:val="24"/>
                <w:highlight w:val="none"/>
              </w:rPr>
              <w:t>联系电话：</w:t>
            </w:r>
          </w:p>
        </w:tc>
      </w:tr>
      <w:tr w14:paraId="605DB929">
        <w:tblPrEx>
          <w:tblCellMar>
            <w:top w:w="0" w:type="dxa"/>
            <w:left w:w="108" w:type="dxa"/>
            <w:bottom w:w="0" w:type="dxa"/>
            <w:right w:w="108" w:type="dxa"/>
          </w:tblCellMar>
        </w:tblPrEx>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highlight w:val="none"/>
              </w:rPr>
            </w:pPr>
            <w:r>
              <w:rPr>
                <w:rFonts w:hint="eastAsia" w:ascii="宋体" w:hAnsi="宋体" w:eastAsia="宋体" w:cs="Arial"/>
                <w:kern w:val="0"/>
                <w:sz w:val="24"/>
                <w:szCs w:val="24"/>
                <w:highlight w:val="none"/>
              </w:rPr>
              <w:t>教练：</w:t>
            </w:r>
          </w:p>
        </w:tc>
      </w:tr>
      <w:tr w14:paraId="05AED72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队服颜色</w:t>
            </w:r>
          </w:p>
        </w:tc>
      </w:tr>
      <w:tr w14:paraId="26ED9F5C">
        <w:tblPrEx>
          <w:tblCellMar>
            <w:top w:w="0" w:type="dxa"/>
            <w:left w:w="108" w:type="dxa"/>
            <w:bottom w:w="0" w:type="dxa"/>
            <w:right w:w="108" w:type="dxa"/>
          </w:tblCellMar>
        </w:tblPrEx>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F219C0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0A6EE88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A84AE9F">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1E90218">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ACBAB02">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097306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31E247D">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0374E8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60313D0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98864B9">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5AF64C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2956D78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761B409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highlight w:val="none"/>
              </w:rPr>
            </w:pPr>
            <w:r>
              <w:rPr>
                <w:rFonts w:ascii="宋体" w:hAnsi="宋体" w:eastAsia="宋体" w:cs="Arial"/>
                <w:kern w:val="0"/>
                <w:sz w:val="24"/>
                <w:szCs w:val="24"/>
                <w:highlight w:val="none"/>
              </w:rPr>
              <w:t>　</w:t>
            </w:r>
          </w:p>
        </w:tc>
      </w:tr>
      <w:tr w14:paraId="4B5ACA6B">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highlight w:val="none"/>
              </w:rPr>
            </w:pPr>
            <w:r>
              <w:rPr>
                <w:rFonts w:hint="eastAsia" w:ascii="宋体" w:hAnsi="宋体" w:eastAsia="宋体" w:cs="Arial"/>
                <w:kern w:val="0"/>
                <w:sz w:val="22"/>
                <w:szCs w:val="22"/>
                <w:highlight w:val="none"/>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highlight w:val="none"/>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highlight w:val="none"/>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highlight w:val="none"/>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highlight w:val="none"/>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highlight w:val="none"/>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highlight w:val="none"/>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highlight w:val="none"/>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highlight w:val="none"/>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highlight w:val="none"/>
              </w:rPr>
            </w:pPr>
          </w:p>
        </w:tc>
      </w:tr>
      <w:tr w14:paraId="6F0B9385">
        <w:tblPrEx>
          <w:tblCellMar>
            <w:top w:w="0" w:type="dxa"/>
            <w:left w:w="108" w:type="dxa"/>
            <w:bottom w:w="0" w:type="dxa"/>
            <w:right w:w="108" w:type="dxa"/>
          </w:tblCellMar>
        </w:tblPrEx>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highlight w:val="none"/>
              </w:rPr>
            </w:pPr>
            <w:r>
              <w:rPr>
                <w:rFonts w:hint="eastAsia" w:ascii="宋体" w:hAnsi="宋体" w:eastAsia="宋体" w:cs="Arial"/>
                <w:kern w:val="0"/>
                <w:sz w:val="24"/>
                <w:szCs w:val="24"/>
                <w:highlight w:val="none"/>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highlight w:val="none"/>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highlight w:val="none"/>
              </w:rPr>
            </w:pPr>
            <w:r>
              <w:rPr>
                <w:rFonts w:hint="eastAsia" w:ascii="宋体" w:hAnsi="宋体" w:eastAsia="宋体" w:cs="Arial"/>
                <w:kern w:val="0"/>
                <w:sz w:val="24"/>
                <w:szCs w:val="24"/>
                <w:highlight w:val="none"/>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highlight w:val="none"/>
              </w:rPr>
            </w:pPr>
          </w:p>
        </w:tc>
      </w:tr>
    </w:tbl>
    <w:p w14:paraId="22416B00">
      <w:pPr>
        <w:pStyle w:val="7"/>
        <w:ind w:left="0" w:firstLine="0" w:firstLineChars="0"/>
        <w:jc w:val="left"/>
        <w:rPr>
          <w:rFonts w:hint="eastAsia"/>
          <w:highlight w:val="none"/>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highlight w:val="none"/>
        </w:rPr>
      </w:pPr>
      <w:r>
        <w:rPr>
          <w:rFonts w:hint="eastAsia" w:ascii="黑体" w:hAnsi="黑体" w:eastAsia="黑体"/>
          <w:highlight w:val="none"/>
        </w:rPr>
        <w:t>附件3</w:t>
      </w:r>
    </w:p>
    <w:p w14:paraId="58DFED5F">
      <w:pPr>
        <w:spacing w:line="44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手球锦标赛</w:t>
      </w:r>
    </w:p>
    <w:p w14:paraId="62B81313">
      <w:pPr>
        <w:spacing w:line="440" w:lineRule="exact"/>
        <w:jc w:val="center"/>
        <w:rPr>
          <w:rFonts w:hint="eastAsia"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参赛承诺书</w:t>
      </w:r>
    </w:p>
    <w:p w14:paraId="29A3087B">
      <w:pPr>
        <w:autoSpaceDE w:val="0"/>
        <w:spacing w:line="310" w:lineRule="exact"/>
        <w:jc w:val="left"/>
        <w:rPr>
          <w:rFonts w:hint="eastAsia" w:hAnsi="仿宋" w:cs="宋体"/>
          <w:kern w:val="0"/>
          <w:sz w:val="24"/>
          <w:szCs w:val="24"/>
          <w:highlight w:val="none"/>
          <w:u w:val="single"/>
        </w:rPr>
      </w:pPr>
    </w:p>
    <w:p w14:paraId="1BEA41E4">
      <w:pPr>
        <w:autoSpaceDE w:val="0"/>
        <w:spacing w:line="310" w:lineRule="exact"/>
        <w:ind w:firstLine="566" w:firstLineChars="236"/>
        <w:jc w:val="left"/>
        <w:rPr>
          <w:rFonts w:hint="eastAsia" w:hAnsi="仿宋"/>
          <w:kern w:val="0"/>
          <w:sz w:val="24"/>
          <w:szCs w:val="24"/>
          <w:highlight w:val="none"/>
          <w:u w:val="single"/>
        </w:rPr>
      </w:pPr>
      <w:r>
        <w:rPr>
          <w:rFonts w:hint="eastAsia" w:hAnsi="仿宋"/>
          <w:kern w:val="0"/>
          <w:sz w:val="24"/>
          <w:szCs w:val="24"/>
          <w:highlight w:val="none"/>
          <w:u w:val="single"/>
        </w:rPr>
        <w:t xml:space="preserve">                           </w:t>
      </w:r>
      <w:r>
        <w:rPr>
          <w:rFonts w:hint="eastAsia" w:hAnsi="仿宋"/>
          <w:kern w:val="0"/>
          <w:sz w:val="24"/>
          <w:szCs w:val="24"/>
          <w:highlight w:val="none"/>
        </w:rPr>
        <w:t>（以下简称“本单位”）自愿组队参加北京市青少年</w:t>
      </w:r>
      <w:r>
        <w:rPr>
          <w:rFonts w:hint="eastAsia" w:hAnsi="仿宋"/>
          <w:kern w:val="0"/>
          <w:sz w:val="24"/>
          <w:szCs w:val="24"/>
          <w:highlight w:val="none"/>
          <w:lang w:eastAsia="zh-CN"/>
        </w:rPr>
        <w:t>手球锦标赛</w:t>
      </w:r>
      <w:r>
        <w:rPr>
          <w:rFonts w:hint="eastAsia" w:hAnsi="仿宋"/>
          <w:kern w:val="0"/>
          <w:sz w:val="24"/>
          <w:szCs w:val="24"/>
          <w:highlight w:val="none"/>
        </w:rPr>
        <w:t>比赛（以下简称“赛事”或“比赛”）。</w:t>
      </w:r>
    </w:p>
    <w:p w14:paraId="1A1A46D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14:paraId="696712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14:paraId="56726B6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F71B8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p>
    <w:p w14:paraId="1586C6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w:t>
      </w:r>
      <w:r>
        <w:rPr>
          <w:rFonts w:hint="eastAsia" w:hAnsi="仿宋" w:cs="宋体"/>
          <w:kern w:val="0"/>
          <w:sz w:val="24"/>
          <w:highlight w:val="none"/>
          <w:lang w:eastAsia="zh-CN"/>
        </w:rPr>
        <w:t>和《反兴奋剂规则》</w:t>
      </w:r>
      <w:r>
        <w:rPr>
          <w:rFonts w:hint="eastAsia" w:hAnsi="仿宋" w:cs="宋体"/>
          <w:color w:val="auto"/>
          <w:kern w:val="0"/>
          <w:sz w:val="24"/>
          <w:highlight w:val="none"/>
          <w:lang w:eastAsia="zh-CN"/>
        </w:rPr>
        <w:t>中有关</w:t>
      </w:r>
      <w:r>
        <w:rPr>
          <w:rFonts w:hint="eastAsia" w:hAnsi="仿宋" w:cs="宋体"/>
          <w:color w:val="auto"/>
          <w:kern w:val="0"/>
          <w:sz w:val="24"/>
          <w:highlight w:val="none"/>
        </w:rPr>
        <w:t>规定，</w:t>
      </w:r>
      <w:r>
        <w:rPr>
          <w:rFonts w:hint="eastAsia" w:hAnsi="仿宋" w:cs="宋体"/>
          <w:kern w:val="0"/>
          <w:sz w:val="24"/>
          <w:highlight w:val="none"/>
        </w:rPr>
        <w:t>遵守裁判、医疗人员和安保人员的要求，不辱骂裁判、对手及工作人员，不打架斗殴</w:t>
      </w:r>
      <w:r>
        <w:rPr>
          <w:rFonts w:hint="eastAsia" w:hAnsi="仿宋" w:cs="宋体"/>
          <w:kern w:val="0"/>
          <w:sz w:val="24"/>
          <w:highlight w:val="none"/>
          <w:lang w:eastAsia="zh-CN"/>
        </w:rPr>
        <w:t>，</w:t>
      </w:r>
      <w:r>
        <w:rPr>
          <w:rFonts w:hint="eastAsia" w:hAnsi="仿宋" w:cs="宋体"/>
          <w:sz w:val="24"/>
          <w:highlight w:val="none"/>
        </w:rPr>
        <w:t>不出现任何兴奋剂违规事件</w:t>
      </w:r>
      <w:r>
        <w:rPr>
          <w:rFonts w:hint="eastAsia" w:hAnsi="仿宋" w:cs="宋体"/>
          <w:kern w:val="0"/>
          <w:sz w:val="24"/>
          <w:highlight w:val="none"/>
        </w:rPr>
        <w:t>，如有违反，将接受赛事组委会处罚及承担因此产生的所有法律责任和后果，若赛事组委会、主办单位及承办单位等因此遭受任何损失，本单位将承担赔偿责任。</w:t>
      </w:r>
    </w:p>
    <w:p w14:paraId="3FCAA9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14:paraId="78CF77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14:paraId="462E59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23AC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E494A70">
      <w:pPr>
        <w:autoSpaceDE w:val="0"/>
        <w:spacing w:line="310" w:lineRule="exact"/>
        <w:ind w:firstLine="480" w:firstLineChars="200"/>
        <w:jc w:val="left"/>
        <w:rPr>
          <w:rFonts w:hint="eastAsia" w:hAnsi="Songti SC"/>
          <w:sz w:val="24"/>
          <w:szCs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14:paraId="24C39733">
      <w:pPr>
        <w:autoSpaceDE w:val="0"/>
        <w:spacing w:line="310" w:lineRule="exact"/>
        <w:ind w:right="-58" w:firstLine="480" w:firstLineChars="200"/>
        <w:rPr>
          <w:rFonts w:hint="eastAsia" w:hAnsi="仿宋"/>
          <w:kern w:val="0"/>
          <w:sz w:val="24"/>
          <w:szCs w:val="24"/>
          <w:highlight w:val="none"/>
        </w:rPr>
      </w:pPr>
      <w:r>
        <w:rPr>
          <w:rFonts w:hint="eastAsia" w:hAnsi="仿宋"/>
          <w:kern w:val="0"/>
          <w:sz w:val="24"/>
          <w:szCs w:val="24"/>
          <w:highlight w:val="none"/>
        </w:rPr>
        <w:t xml:space="preserve"> </w:t>
      </w:r>
    </w:p>
    <w:p w14:paraId="79D96749">
      <w:pPr>
        <w:autoSpaceDE w:val="0"/>
        <w:spacing w:line="310" w:lineRule="exact"/>
        <w:ind w:right="-58" w:firstLine="480" w:firstLineChars="200"/>
        <w:rPr>
          <w:rFonts w:hint="eastAsia" w:hAnsi="仿宋"/>
          <w:kern w:val="0"/>
          <w:sz w:val="24"/>
          <w:szCs w:val="24"/>
          <w:highlight w:val="none"/>
        </w:rPr>
      </w:pPr>
      <w:r>
        <w:rPr>
          <w:rFonts w:hint="eastAsia" w:hAnsi="仿宋"/>
          <w:kern w:val="0"/>
          <w:sz w:val="24"/>
          <w:szCs w:val="24"/>
          <w:highlight w:val="none"/>
        </w:rPr>
        <w:t xml:space="preserve">领队签字：                                    </w:t>
      </w:r>
    </w:p>
    <w:p w14:paraId="47BF5060">
      <w:pPr>
        <w:autoSpaceDE w:val="0"/>
        <w:spacing w:line="310" w:lineRule="exact"/>
        <w:ind w:right="-58" w:firstLine="6000" w:firstLineChars="2500"/>
        <w:rPr>
          <w:rFonts w:hint="eastAsia" w:hAnsi="仿宋"/>
          <w:kern w:val="0"/>
          <w:sz w:val="24"/>
          <w:szCs w:val="24"/>
          <w:highlight w:val="none"/>
        </w:rPr>
      </w:pPr>
      <w:r>
        <w:rPr>
          <w:rFonts w:hint="eastAsia" w:hAnsi="仿宋"/>
          <w:kern w:val="0"/>
          <w:sz w:val="24"/>
          <w:szCs w:val="24"/>
          <w:highlight w:val="none"/>
        </w:rPr>
        <w:t xml:space="preserve"> </w:t>
      </w:r>
      <w:r>
        <w:rPr>
          <w:rFonts w:hint="eastAsia" w:hAnsi="仿宋"/>
          <w:kern w:val="0"/>
          <w:sz w:val="24"/>
          <w:szCs w:val="24"/>
          <w:highlight w:val="none"/>
          <w:u w:val="single"/>
        </w:rPr>
        <w:t xml:space="preserve">            </w:t>
      </w:r>
      <w:r>
        <w:rPr>
          <w:rFonts w:hint="eastAsia" w:hAnsi="仿宋"/>
          <w:kern w:val="0"/>
          <w:sz w:val="24"/>
          <w:szCs w:val="24"/>
          <w:highlight w:val="none"/>
        </w:rPr>
        <w:t>区体育局（盖章）</w:t>
      </w:r>
    </w:p>
    <w:p w14:paraId="16D89402">
      <w:pPr>
        <w:autoSpaceDE w:val="0"/>
        <w:spacing w:line="310" w:lineRule="exact"/>
        <w:rPr>
          <w:rFonts w:hint="eastAsia" w:ascii="黑体" w:hAnsi="黑体" w:eastAsia="黑体"/>
          <w:highlight w:val="none"/>
        </w:rPr>
      </w:pPr>
      <w:r>
        <w:rPr>
          <w:rFonts w:hint="eastAsia" w:hAnsi="仿宋"/>
          <w:kern w:val="0"/>
          <w:sz w:val="24"/>
          <w:szCs w:val="24"/>
          <w:highlight w:val="none"/>
        </w:rPr>
        <w:t xml:space="preserve">      </w:t>
      </w:r>
    </w:p>
    <w:p w14:paraId="0C152CD6">
      <w:pPr>
        <w:autoSpaceDE w:val="0"/>
        <w:spacing w:line="310" w:lineRule="exact"/>
        <w:ind w:right="420"/>
        <w:jc w:val="center"/>
        <w:rPr>
          <w:rFonts w:hint="eastAsia" w:cs="宋体"/>
          <w:highlight w:val="none"/>
        </w:rPr>
      </w:pPr>
      <w:r>
        <w:rPr>
          <w:rFonts w:hint="eastAsia" w:hAnsi="仿宋"/>
          <w:kern w:val="0"/>
          <w:sz w:val="24"/>
          <w:szCs w:val="24"/>
          <w:highlight w:val="none"/>
        </w:rPr>
        <w:t xml:space="preserve">                                           年    月    日</w:t>
      </w:r>
    </w:p>
    <w:p w14:paraId="4D1B94C8">
      <w:pPr>
        <w:spacing w:line="440" w:lineRule="exact"/>
        <w:rPr>
          <w:rFonts w:hint="eastAsia" w:ascii="黑体" w:hAnsi="黑体" w:eastAsia="黑体"/>
          <w:highlight w:val="none"/>
        </w:rPr>
      </w:pPr>
      <w:r>
        <w:rPr>
          <w:rFonts w:hint="eastAsia" w:ascii="黑体" w:hAnsi="黑体" w:eastAsia="黑体"/>
          <w:highlight w:val="none"/>
        </w:rPr>
        <w:t>附件4</w:t>
      </w:r>
    </w:p>
    <w:p w14:paraId="039CE32F">
      <w:pPr>
        <w:autoSpaceDE w:val="0"/>
        <w:snapToGrid w:val="0"/>
        <w:spacing w:line="44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2025年北京市青少年</w:t>
      </w:r>
      <w:r>
        <w:rPr>
          <w:rFonts w:hint="eastAsia" w:ascii="方正小标宋简体" w:hAnsi="Songti SC" w:eastAsia="方正小标宋简体"/>
          <w:sz w:val="36"/>
          <w:szCs w:val="36"/>
          <w:highlight w:val="none"/>
          <w:lang w:eastAsia="zh-CN"/>
        </w:rPr>
        <w:t>手球锦标赛</w:t>
      </w:r>
    </w:p>
    <w:p w14:paraId="182A2E5C">
      <w:pPr>
        <w:autoSpaceDE w:val="0"/>
        <w:snapToGrid w:val="0"/>
        <w:spacing w:line="440" w:lineRule="exact"/>
        <w:jc w:val="center"/>
        <w:rPr>
          <w:rFonts w:hint="eastAsia"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p w14:paraId="13913EF0">
      <w:pPr>
        <w:spacing w:line="260" w:lineRule="exact"/>
        <w:rPr>
          <w:rFonts w:hint="eastAsia" w:ascii="宋体" w:hAnsi="宋体" w:cs="宋体"/>
          <w:highlight w:val="none"/>
        </w:rPr>
      </w:pPr>
      <w:r>
        <w:rPr>
          <w:rFonts w:hint="eastAsia" w:ascii="宋体" w:hAnsi="宋体"/>
          <w:highlight w:val="none"/>
        </w:rPr>
        <w:t xml:space="preserve"> </w:t>
      </w:r>
    </w:p>
    <w:p w14:paraId="7A22EDE9">
      <w:pPr>
        <w:snapToGrid w:val="0"/>
        <w:spacing w:line="270" w:lineRule="exact"/>
        <w:rPr>
          <w:rFonts w:hint="eastAsia" w:hAnsi="仿宋" w:cs="仿宋"/>
          <w:b/>
          <w:sz w:val="24"/>
          <w:szCs w:val="24"/>
          <w:highlight w:val="none"/>
        </w:rPr>
      </w:pPr>
      <w:r>
        <w:rPr>
          <w:rFonts w:hint="eastAsia" w:hAnsi="仿宋" w:cs="仿宋"/>
          <w:b/>
          <w:sz w:val="24"/>
          <w:szCs w:val="24"/>
          <w:highlight w:val="none"/>
        </w:rPr>
        <w:t>致：2025年北京市青少年</w:t>
      </w:r>
      <w:r>
        <w:rPr>
          <w:rFonts w:hint="eastAsia" w:hAnsi="仿宋" w:cs="仿宋"/>
          <w:b/>
          <w:sz w:val="24"/>
          <w:szCs w:val="24"/>
          <w:highlight w:val="none"/>
          <w:lang w:eastAsia="zh-CN"/>
        </w:rPr>
        <w:t>手球锦标赛</w:t>
      </w:r>
      <w:r>
        <w:rPr>
          <w:rFonts w:hint="eastAsia" w:hAnsi="仿宋" w:cs="仿宋"/>
          <w:b/>
          <w:sz w:val="24"/>
          <w:szCs w:val="24"/>
          <w:highlight w:val="none"/>
        </w:rPr>
        <w:t>主办方（以下统称“赛事主办方”）</w:t>
      </w:r>
    </w:p>
    <w:p w14:paraId="1228BB94">
      <w:pPr>
        <w:snapToGrid w:val="0"/>
        <w:spacing w:line="270" w:lineRule="exact"/>
        <w:ind w:firstLine="480" w:firstLineChars="200"/>
        <w:rPr>
          <w:rFonts w:hint="eastAsia" w:hAnsi="仿宋" w:cs="仿宋"/>
          <w:sz w:val="24"/>
          <w:szCs w:val="24"/>
          <w:highlight w:val="none"/>
        </w:rPr>
      </w:pPr>
      <w:r>
        <w:rPr>
          <w:rFonts w:hint="eastAsia" w:hAnsi="仿宋" w:cs="仿宋"/>
          <w:sz w:val="24"/>
          <w:szCs w:val="24"/>
          <w:highlight w:val="none"/>
        </w:rPr>
        <w:t>作为</w:t>
      </w:r>
      <w:r>
        <w:rPr>
          <w:rFonts w:hint="eastAsia" w:hAnsi="仿宋" w:cs="仿宋"/>
          <w:sz w:val="24"/>
          <w:szCs w:val="24"/>
          <w:highlight w:val="none"/>
          <w:lang w:eastAsia="zh-CN"/>
        </w:rPr>
        <w:t>手球</w:t>
      </w:r>
      <w:r>
        <w:rPr>
          <w:rFonts w:hint="eastAsia" w:hAnsi="仿宋" w:cs="仿宋"/>
          <w:sz w:val="24"/>
          <w:szCs w:val="24"/>
          <w:highlight w:val="none"/>
        </w:rPr>
        <w:t>项目参赛运动员（以下简称“本人”），本人（姓名：</w:t>
      </w:r>
      <w:r>
        <w:rPr>
          <w:rFonts w:hint="eastAsia" w:hAnsi="仿宋" w:cs="仿宋"/>
          <w:sz w:val="24"/>
          <w:szCs w:val="24"/>
          <w:highlight w:val="none"/>
          <w:u w:val="single"/>
        </w:rPr>
        <w:t xml:space="preserve">            </w:t>
      </w:r>
      <w:r>
        <w:rPr>
          <w:rFonts w:hint="eastAsia" w:hAnsi="仿宋" w:cs="仿宋"/>
          <w:sz w:val="24"/>
          <w:szCs w:val="24"/>
          <w:highlight w:val="none"/>
        </w:rPr>
        <w:t>身份证号：</w:t>
      </w:r>
      <w:r>
        <w:rPr>
          <w:rFonts w:hint="eastAsia" w:hAnsi="仿宋" w:cs="仿宋"/>
          <w:sz w:val="24"/>
          <w:szCs w:val="24"/>
          <w:highlight w:val="none"/>
          <w:u w:val="single"/>
        </w:rPr>
        <w:t xml:space="preserve">                      </w:t>
      </w:r>
      <w:r>
        <w:rPr>
          <w:rFonts w:hint="eastAsia" w:hAnsi="仿宋" w:cs="仿宋"/>
          <w:sz w:val="24"/>
          <w:szCs w:val="24"/>
          <w:highlight w:val="none"/>
        </w:rPr>
        <w:t>）及本人法定监护人（姓名：</w:t>
      </w:r>
      <w:r>
        <w:rPr>
          <w:rFonts w:hint="eastAsia" w:hAnsi="仿宋" w:cs="仿宋"/>
          <w:sz w:val="24"/>
          <w:szCs w:val="24"/>
          <w:highlight w:val="none"/>
          <w:u w:val="single"/>
        </w:rPr>
        <w:t xml:space="preserve">           </w:t>
      </w:r>
      <w:r>
        <w:rPr>
          <w:rFonts w:hint="eastAsia" w:hAnsi="仿宋" w:cs="仿宋"/>
          <w:sz w:val="24"/>
          <w:szCs w:val="24"/>
          <w:highlight w:val="none"/>
        </w:rPr>
        <w:t>身份证号：</w:t>
      </w:r>
      <w:r>
        <w:rPr>
          <w:rFonts w:hint="eastAsia" w:hAnsi="仿宋" w:cs="仿宋"/>
          <w:sz w:val="24"/>
          <w:szCs w:val="24"/>
          <w:highlight w:val="none"/>
          <w:u w:val="single"/>
        </w:rPr>
        <w:t xml:space="preserve">                            </w:t>
      </w:r>
      <w:r>
        <w:rPr>
          <w:rFonts w:hint="eastAsia" w:hAnsi="仿宋" w:cs="仿宋"/>
          <w:sz w:val="24"/>
          <w:szCs w:val="24"/>
          <w:highlight w:val="none"/>
        </w:rPr>
        <w:t>）已认真阅读、全面理解并自愿签署如下声明及承诺：</w:t>
      </w:r>
    </w:p>
    <w:p w14:paraId="12DCE098">
      <w:pPr>
        <w:keepNext w:val="0"/>
        <w:keepLines w:val="0"/>
        <w:pageBreakBefore w:val="0"/>
        <w:widowControl w:val="0"/>
        <w:kinsoku/>
        <w:wordWrap/>
        <w:overflowPunct/>
        <w:topLinePunct w:val="0"/>
        <w:bidi w:val="0"/>
        <w:snapToGrid w:val="0"/>
        <w:spacing w:line="280" w:lineRule="exact"/>
        <w:ind w:firstLine="480" w:firstLineChars="200"/>
        <w:textAlignment w:val="auto"/>
        <w:rPr>
          <w:rFonts w:hint="eastAsia" w:hAnsi="仿宋" w:eastAsia="仿宋_GB2312" w:cs="仿宋"/>
          <w:sz w:val="24"/>
          <w:highlight w:val="none"/>
          <w:lang w:eastAsia="zh-CN"/>
        </w:rPr>
      </w:pPr>
      <w:r>
        <w:rPr>
          <w:rFonts w:hint="eastAsia" w:hAnsi="仿宋" w:cs="仿宋"/>
          <w:sz w:val="24"/>
          <w:highlight w:val="none"/>
        </w:rPr>
        <w:t>1.本人自愿参</w:t>
      </w:r>
      <w:r>
        <w:rPr>
          <w:rFonts w:hint="eastAsia" w:hAnsi="仿宋" w:cs="仿宋"/>
          <w:color w:val="000000"/>
          <w:sz w:val="24"/>
          <w:highlight w:val="none"/>
        </w:rPr>
        <w:t>加本次赛事及一切与该赛事相关的活动（以下统称“赛事”或“比赛”），并</w:t>
      </w:r>
      <w:r>
        <w:rPr>
          <w:rFonts w:hint="eastAsia" w:hAnsi="仿宋" w:cs="仿宋"/>
          <w:sz w:val="24"/>
          <w:highlight w:val="none"/>
        </w:rPr>
        <w:t>具有参加本赛事相应的民事行为能力，且本人的法定监护人同意本人参加该赛事</w:t>
      </w:r>
      <w:r>
        <w:rPr>
          <w:rFonts w:hint="eastAsia" w:hAnsi="仿宋" w:cs="仿宋"/>
          <w:sz w:val="24"/>
          <w:highlight w:val="none"/>
          <w:lang w:eastAsia="zh-CN"/>
        </w:rPr>
        <w:t>。</w:t>
      </w:r>
    </w:p>
    <w:p w14:paraId="274149E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4618991">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3</w:t>
      </w:r>
      <w:r>
        <w:rPr>
          <w:rFonts w:hAnsi="仿宋" w:cs="仿宋"/>
          <w:sz w:val="24"/>
          <w:highlight w:val="none"/>
        </w:rPr>
        <w:t>.</w:t>
      </w:r>
      <w:r>
        <w:rPr>
          <w:rFonts w:hint="eastAsia" w:hAnsi="仿宋" w:cs="仿宋"/>
          <w:sz w:val="24"/>
          <w:highlight w:val="none"/>
        </w:rPr>
        <w:t>本人完全了解自身的身体状况，确认自身健康状况良好，</w:t>
      </w:r>
      <w:r>
        <w:rPr>
          <w:rFonts w:hAnsi="仿宋" w:cs="仿宋"/>
          <w:sz w:val="24"/>
          <w:highlight w:val="none"/>
        </w:rPr>
        <w:t>脑电图、心电图、血压、脉搏</w:t>
      </w:r>
      <w:r>
        <w:rPr>
          <w:rFonts w:hint="eastAsia" w:hAnsi="仿宋" w:cs="仿宋"/>
          <w:sz w:val="24"/>
          <w:highlight w:val="none"/>
        </w:rPr>
        <w:t>指标正常，没有任何身体不适或患有任何不适合参加比赛的疾病。本人及本人法定监护人承诺，如隐瞒任何病情，本人及本人法定监护人将自行承担由此所导致的全部后果。</w:t>
      </w:r>
    </w:p>
    <w:p w14:paraId="33CDC35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CA2ABF5">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4DE4F3B">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highlight w:val="none"/>
        </w:rPr>
      </w:pPr>
      <w:r>
        <w:rPr>
          <w:rFonts w:hint="eastAsia" w:hAnsi="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3BB9A5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14:paraId="39B0ABC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highlight w:val="none"/>
        </w:rPr>
      </w:pPr>
      <w:r>
        <w:rPr>
          <w:rFonts w:hint="eastAsia" w:hAnsi="仿宋" w:cs="仿宋"/>
          <w:sz w:val="24"/>
          <w:highlight w:val="none"/>
        </w:rPr>
        <w:t>8</w:t>
      </w:r>
      <w:r>
        <w:rPr>
          <w:rFonts w:hAnsi="仿宋" w:cs="仿宋"/>
          <w:sz w:val="24"/>
          <w:highlight w:val="none"/>
        </w:rPr>
        <w:t>.</w:t>
      </w:r>
      <w:r>
        <w:rPr>
          <w:rFonts w:hint="eastAsia" w:hAnsi="仿宋" w:cs="仿宋"/>
          <w:sz w:val="24"/>
          <w:highlight w:val="none"/>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D6755E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highlight w:val="none"/>
        </w:rPr>
      </w:pPr>
      <w:r>
        <w:rPr>
          <w:rFonts w:hint="eastAsia" w:hAnsi="仿宋" w:cs="宋体"/>
          <w:sz w:val="24"/>
          <w:highlight w:val="none"/>
        </w:rPr>
        <w:t>9.本人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国家体育总局颁布的《体育赛事活动赛风赛纪管理办法》和《反兴奋剂规则》中相关要求</w:t>
      </w:r>
      <w:r>
        <w:rPr>
          <w:rFonts w:hint="eastAsia" w:hAnsi="仿宋" w:cs="宋体"/>
          <w:sz w:val="24"/>
          <w:highlight w:val="none"/>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9ECDC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Ansi="仿宋" w:cs="宋体"/>
          <w:sz w:val="24"/>
          <w:highlight w:val="none"/>
        </w:rPr>
        <w:t>1</w:t>
      </w:r>
      <w:r>
        <w:rPr>
          <w:rFonts w:hint="eastAsia" w:hAnsi="仿宋" w:cs="宋体"/>
          <w:sz w:val="24"/>
          <w:highlight w:val="none"/>
          <w:lang w:val="en-US" w:eastAsia="zh-CN"/>
        </w:rPr>
        <w:t>0</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highlight w:val="none"/>
        </w:rPr>
        <w:t>主、承办方等</w:t>
      </w:r>
      <w:r>
        <w:rPr>
          <w:rFonts w:hint="eastAsia" w:hAnsi="仿宋" w:cs="宋体"/>
          <w:sz w:val="24"/>
          <w:highlight w:val="none"/>
        </w:rPr>
        <w:t>产生不良影响。</w:t>
      </w:r>
    </w:p>
    <w:p w14:paraId="5E9791A2">
      <w:pPr>
        <w:spacing w:line="270" w:lineRule="exact"/>
        <w:ind w:firstLine="480" w:firstLineChars="200"/>
        <w:rPr>
          <w:rFonts w:hint="eastAsia" w:hAnsi="仿宋"/>
          <w:sz w:val="24"/>
          <w:szCs w:val="24"/>
          <w:highlight w:val="none"/>
        </w:rPr>
      </w:pPr>
      <w:r>
        <w:rPr>
          <w:rFonts w:hint="eastAsia" w:hAnsi="仿宋" w:cs="宋体"/>
          <w:sz w:val="24"/>
          <w:highlight w:val="none"/>
        </w:rPr>
        <w:t>1</w:t>
      </w:r>
      <w:r>
        <w:rPr>
          <w:rFonts w:hint="eastAsia" w:hAnsi="仿宋" w:cs="宋体"/>
          <w:sz w:val="24"/>
          <w:highlight w:val="none"/>
          <w:lang w:val="en-US" w:eastAsia="zh-CN"/>
        </w:rPr>
        <w:t>1</w:t>
      </w:r>
      <w:r>
        <w:rPr>
          <w:rFonts w:hint="eastAsia" w:hAnsi="仿宋" w:cs="宋体"/>
          <w:sz w:val="24"/>
          <w:highlight w:val="none"/>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highlight w:val="none"/>
        </w:rPr>
      </w:pPr>
      <w:r>
        <w:rPr>
          <w:rFonts w:hint="eastAsia" w:hAnsi="仿宋"/>
          <w:sz w:val="24"/>
          <w:szCs w:val="24"/>
          <w:highlight w:val="none"/>
        </w:rPr>
        <w:t xml:space="preserve"> </w:t>
      </w:r>
    </w:p>
    <w:p w14:paraId="36016C18">
      <w:pPr>
        <w:spacing w:line="270" w:lineRule="exact"/>
        <w:rPr>
          <w:rFonts w:hint="eastAsia" w:hAnsi="仿宋"/>
          <w:sz w:val="24"/>
          <w:szCs w:val="24"/>
          <w:highlight w:val="none"/>
        </w:rPr>
      </w:pPr>
      <w:r>
        <w:rPr>
          <w:rFonts w:hint="eastAsia" w:hAnsi="仿宋"/>
          <w:sz w:val="24"/>
          <w:szCs w:val="24"/>
          <w:highlight w:val="none"/>
        </w:rPr>
        <w:t xml:space="preserve">    运动员签字：                          法定监护人签字：</w:t>
      </w:r>
    </w:p>
    <w:p w14:paraId="65CC680B">
      <w:pPr>
        <w:spacing w:line="270" w:lineRule="exact"/>
        <w:ind w:firstLine="720" w:firstLineChars="300"/>
        <w:rPr>
          <w:rFonts w:hint="eastAsia" w:hAnsi="仿宋"/>
          <w:sz w:val="24"/>
          <w:szCs w:val="24"/>
          <w:highlight w:val="none"/>
        </w:rPr>
      </w:pPr>
      <w:r>
        <w:rPr>
          <w:rFonts w:hint="eastAsia" w:hAnsi="仿宋"/>
          <w:sz w:val="24"/>
          <w:szCs w:val="24"/>
          <w:highlight w:val="none"/>
        </w:rPr>
        <w:t xml:space="preserve"> </w:t>
      </w:r>
    </w:p>
    <w:p w14:paraId="17B208AA">
      <w:pPr>
        <w:spacing w:line="270" w:lineRule="exact"/>
        <w:ind w:firstLine="720" w:firstLineChars="300"/>
        <w:rPr>
          <w:rFonts w:hint="eastAsia" w:hAnsi="仿宋"/>
          <w:sz w:val="24"/>
          <w:szCs w:val="24"/>
          <w:highlight w:val="none"/>
        </w:rPr>
      </w:pPr>
      <w:r>
        <w:rPr>
          <w:rFonts w:hint="eastAsia" w:hAnsi="仿宋"/>
          <w:sz w:val="24"/>
          <w:szCs w:val="24"/>
          <w:highlight w:val="none"/>
        </w:rPr>
        <w:t xml:space="preserve">                                    法定监护人联系方式：                                                 </w:t>
      </w:r>
    </w:p>
    <w:p w14:paraId="794D63D5">
      <w:pPr>
        <w:spacing w:line="270" w:lineRule="exact"/>
        <w:ind w:firstLine="480" w:firstLineChars="200"/>
        <w:rPr>
          <w:rFonts w:hint="eastAsia" w:hAnsi="仿宋" w:cs="宋体"/>
          <w:sz w:val="24"/>
          <w:highlight w:val="none"/>
        </w:rPr>
      </w:pPr>
      <w:r>
        <w:rPr>
          <w:rFonts w:hint="eastAsia" w:hAnsi="仿宋"/>
          <w:sz w:val="24"/>
          <w:szCs w:val="24"/>
          <w:highlight w:val="none"/>
        </w:rPr>
        <w:t xml:space="preserve">                                                       </w:t>
      </w:r>
      <w:r>
        <w:rPr>
          <w:rFonts w:hint="eastAsia" w:hAnsi="仿宋" w:cs="仿宋"/>
          <w:sz w:val="24"/>
          <w:szCs w:val="24"/>
          <w:highlight w:val="none"/>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07C9"/>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29B6665"/>
    <w:rsid w:val="035B751F"/>
    <w:rsid w:val="040F20B8"/>
    <w:rsid w:val="04C51662"/>
    <w:rsid w:val="064047AA"/>
    <w:rsid w:val="06DF0467"/>
    <w:rsid w:val="075B33EF"/>
    <w:rsid w:val="08346F76"/>
    <w:rsid w:val="08E2169E"/>
    <w:rsid w:val="09704228"/>
    <w:rsid w:val="097B289D"/>
    <w:rsid w:val="0BFF0B93"/>
    <w:rsid w:val="0C8F4D2C"/>
    <w:rsid w:val="0D05744B"/>
    <w:rsid w:val="0D781E29"/>
    <w:rsid w:val="0EC8524E"/>
    <w:rsid w:val="0F287139"/>
    <w:rsid w:val="0F390DFE"/>
    <w:rsid w:val="0F483154"/>
    <w:rsid w:val="10666866"/>
    <w:rsid w:val="14EE187D"/>
    <w:rsid w:val="152715FF"/>
    <w:rsid w:val="169F4FFE"/>
    <w:rsid w:val="18E92A80"/>
    <w:rsid w:val="1932711D"/>
    <w:rsid w:val="19455539"/>
    <w:rsid w:val="1ABB083F"/>
    <w:rsid w:val="1B862808"/>
    <w:rsid w:val="1C95758C"/>
    <w:rsid w:val="1D69418F"/>
    <w:rsid w:val="1E6F3A27"/>
    <w:rsid w:val="20AD4818"/>
    <w:rsid w:val="229121BE"/>
    <w:rsid w:val="229A7223"/>
    <w:rsid w:val="22D97CC8"/>
    <w:rsid w:val="245B6F27"/>
    <w:rsid w:val="24862DBA"/>
    <w:rsid w:val="25861231"/>
    <w:rsid w:val="26660B73"/>
    <w:rsid w:val="272950BB"/>
    <w:rsid w:val="27EE5B9E"/>
    <w:rsid w:val="284B2E0F"/>
    <w:rsid w:val="28C36DF9"/>
    <w:rsid w:val="292F6750"/>
    <w:rsid w:val="2B563AAC"/>
    <w:rsid w:val="30E37F02"/>
    <w:rsid w:val="31D82DCA"/>
    <w:rsid w:val="3523490A"/>
    <w:rsid w:val="37AB5678"/>
    <w:rsid w:val="39275C51"/>
    <w:rsid w:val="3B2616CC"/>
    <w:rsid w:val="3B2A0822"/>
    <w:rsid w:val="3B2C2A33"/>
    <w:rsid w:val="3BD5546B"/>
    <w:rsid w:val="3E5325C6"/>
    <w:rsid w:val="3E6D3465"/>
    <w:rsid w:val="416E61B7"/>
    <w:rsid w:val="42263EFD"/>
    <w:rsid w:val="428B3715"/>
    <w:rsid w:val="4303280C"/>
    <w:rsid w:val="45511DD5"/>
    <w:rsid w:val="4859593F"/>
    <w:rsid w:val="48A75545"/>
    <w:rsid w:val="495279EA"/>
    <w:rsid w:val="497F40C2"/>
    <w:rsid w:val="4A2A4B22"/>
    <w:rsid w:val="4B58121B"/>
    <w:rsid w:val="4CB9218D"/>
    <w:rsid w:val="4D215423"/>
    <w:rsid w:val="4E1F71F3"/>
    <w:rsid w:val="4F4915A7"/>
    <w:rsid w:val="4FC564AC"/>
    <w:rsid w:val="51A60F32"/>
    <w:rsid w:val="546A31CC"/>
    <w:rsid w:val="57AA42B0"/>
    <w:rsid w:val="57E31471"/>
    <w:rsid w:val="58623517"/>
    <w:rsid w:val="58654D7A"/>
    <w:rsid w:val="5A8738CB"/>
    <w:rsid w:val="5BAC0691"/>
    <w:rsid w:val="5CD11C8B"/>
    <w:rsid w:val="5D0A5751"/>
    <w:rsid w:val="5DD40BD5"/>
    <w:rsid w:val="5DED03BC"/>
    <w:rsid w:val="5FBF7663"/>
    <w:rsid w:val="62960B4F"/>
    <w:rsid w:val="643D14BE"/>
    <w:rsid w:val="65C6314B"/>
    <w:rsid w:val="66D455B4"/>
    <w:rsid w:val="670E0185"/>
    <w:rsid w:val="678A67A9"/>
    <w:rsid w:val="67A62BDD"/>
    <w:rsid w:val="69CC61E8"/>
    <w:rsid w:val="69F273AF"/>
    <w:rsid w:val="6AE174EE"/>
    <w:rsid w:val="6B372465"/>
    <w:rsid w:val="6BA16605"/>
    <w:rsid w:val="6BF33AE7"/>
    <w:rsid w:val="6CB322FE"/>
    <w:rsid w:val="6CF30226"/>
    <w:rsid w:val="6CFD6D97"/>
    <w:rsid w:val="6EFE7231"/>
    <w:rsid w:val="74414D7D"/>
    <w:rsid w:val="75F86B55"/>
    <w:rsid w:val="76D35A76"/>
    <w:rsid w:val="77795052"/>
    <w:rsid w:val="77FE09B3"/>
    <w:rsid w:val="79115E54"/>
    <w:rsid w:val="79673885"/>
    <w:rsid w:val="799843BD"/>
    <w:rsid w:val="7ADA5F10"/>
    <w:rsid w:val="7BCF049D"/>
    <w:rsid w:val="7D4F6073"/>
    <w:rsid w:val="7DD87E16"/>
    <w:rsid w:val="7F121CF4"/>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6975</Words>
  <Characters>7195</Characters>
  <Lines>54</Lines>
  <Paragraphs>15</Paragraphs>
  <TotalTime>6</TotalTime>
  <ScaleCrop>false</ScaleCrop>
  <LinksUpToDate>false</LinksUpToDate>
  <CharactersWithSpaces>7602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admin</dc:creator>
  <cp:lastModifiedBy>匿名用户</cp:lastModifiedBy>
  <cp:lastPrinted>2025-08-08T08:09:00Z</cp:lastPrinted>
  <dcterms:modified xsi:type="dcterms:W3CDTF">2025-08-11T01:47:21Z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46B048D159CA422BB678385878F58713_13</vt:lpwstr>
  </property>
  <property fmtid="{D5CDD505-2E9C-101B-9397-08002B2CF9AE}" pid="4" name="KSOTemplateDocerSaveRecord">
    <vt:lpwstr>eyJoZGlkIjoiZTRmMmVkZThkZmZjNDk0ZWEzNzNkNWRmMDUzYmJiZDEiLCJ1c2VySWQiOiI3NjM2NDA2NTQifQ==</vt:lpwstr>
  </property>
</Properties>
</file>