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F427">
      <w:pPr>
        <w:spacing w:line="560" w:lineRule="exact"/>
        <w:jc w:val="left"/>
        <w:rPr>
          <w:rFonts w:hint="eastAsia" w:ascii="黑体" w:hAnsi="黑体" w:eastAsia="黑体" w:cs="方正小标宋简体"/>
          <w:highlight w:val="none"/>
        </w:rPr>
      </w:pPr>
      <w:bookmarkStart w:id="0" w:name="_GoBack"/>
      <w:bookmarkEnd w:id="0"/>
      <w:r>
        <w:rPr>
          <w:rFonts w:hint="eastAsia" w:ascii="黑体" w:hAnsi="黑体" w:eastAsia="黑体" w:cs="方正小标宋简体"/>
          <w:highlight w:val="none"/>
        </w:rPr>
        <w:t>附件1</w:t>
      </w:r>
    </w:p>
    <w:p w14:paraId="051D7176">
      <w:pPr>
        <w:spacing w:line="560" w:lineRule="exact"/>
        <w:jc w:val="left"/>
        <w:rPr>
          <w:rFonts w:hint="eastAsia" w:ascii="黑体" w:hAnsi="黑体" w:eastAsia="黑体" w:cs="方正小标宋简体"/>
          <w:highlight w:val="none"/>
        </w:rPr>
      </w:pPr>
    </w:p>
    <w:p w14:paraId="1461A1C0">
      <w:pPr>
        <w:spacing w:line="560" w:lineRule="exact"/>
        <w:jc w:val="center"/>
        <w:rPr>
          <w:rFonts w:hint="eastAsia" w:ascii="方正小标宋简体" w:hAnsi="仿宋" w:eastAsia="方正小标宋简体" w:cs="方正小标宋简体"/>
          <w:sz w:val="44"/>
          <w:szCs w:val="44"/>
          <w:highlight w:val="none"/>
          <w:lang w:eastAsia="zh-CN"/>
        </w:rPr>
      </w:pPr>
      <w:r>
        <w:rPr>
          <w:rFonts w:hint="eastAsia" w:ascii="方正小标宋简体" w:hAnsi="仿宋" w:eastAsia="方正小标宋简体" w:cs="方正小标宋简体"/>
          <w:sz w:val="44"/>
          <w:szCs w:val="44"/>
          <w:highlight w:val="none"/>
        </w:rPr>
        <w:t>2025年北京市青少年</w:t>
      </w:r>
      <w:r>
        <w:rPr>
          <w:rFonts w:hint="eastAsia" w:ascii="方正小标宋简体" w:hAnsi="仿宋" w:eastAsia="方正小标宋简体" w:cs="方正小标宋简体"/>
          <w:sz w:val="44"/>
          <w:szCs w:val="44"/>
          <w:highlight w:val="none"/>
          <w:lang w:eastAsia="zh-CN"/>
        </w:rPr>
        <w:t>曲棍球锦标赛</w:t>
      </w:r>
    </w:p>
    <w:p w14:paraId="387FF4AD">
      <w:pPr>
        <w:spacing w:line="560" w:lineRule="exact"/>
        <w:jc w:val="center"/>
        <w:rPr>
          <w:rFonts w:ascii="方正小标宋简体" w:hAnsi="仿宋" w:eastAsia="方正小标宋简体" w:cs="方正小标宋简体"/>
          <w:sz w:val="44"/>
          <w:szCs w:val="44"/>
          <w:highlight w:val="none"/>
        </w:rPr>
      </w:pPr>
      <w:r>
        <w:rPr>
          <w:rFonts w:hint="eastAsia" w:ascii="方正小标宋简体" w:hAnsi="仿宋" w:eastAsia="方正小标宋简体" w:cs="方正小标宋简体"/>
          <w:sz w:val="44"/>
          <w:szCs w:val="44"/>
          <w:highlight w:val="none"/>
        </w:rPr>
        <w:t>竞赛规程</w:t>
      </w:r>
    </w:p>
    <w:p w14:paraId="433CD18B">
      <w:pPr>
        <w:spacing w:line="520" w:lineRule="exact"/>
        <w:jc w:val="center"/>
        <w:rPr>
          <w:rFonts w:ascii="宋体" w:hAnsi="宋体"/>
          <w:color w:val="000000"/>
          <w:highlight w:val="none"/>
        </w:rPr>
      </w:pPr>
    </w:p>
    <w:p w14:paraId="44F7FBD9">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一、主办单位</w:t>
      </w:r>
    </w:p>
    <w:p w14:paraId="6E1F9AEA">
      <w:pPr>
        <w:spacing w:line="560" w:lineRule="exact"/>
        <w:ind w:firstLine="640" w:firstLineChars="200"/>
        <w:rPr>
          <w:rFonts w:ascii="仿宋_GB2312" w:hAnsi="仿宋" w:eastAsia="仿宋_GB2312" w:cs="黑体"/>
          <w:color w:val="000000"/>
          <w:sz w:val="32"/>
          <w:szCs w:val="32"/>
          <w:highlight w:val="none"/>
        </w:rPr>
      </w:pPr>
      <w:r>
        <w:rPr>
          <w:rFonts w:hint="eastAsia" w:ascii="仿宋_GB2312" w:hAnsi="仿宋" w:eastAsia="仿宋_GB2312" w:cs="黑体"/>
          <w:color w:val="000000"/>
          <w:sz w:val="32"/>
          <w:szCs w:val="32"/>
          <w:highlight w:val="none"/>
        </w:rPr>
        <w:t>北京市体育局</w:t>
      </w:r>
    </w:p>
    <w:p w14:paraId="51C2602A">
      <w:pPr>
        <w:spacing w:line="560" w:lineRule="exact"/>
        <w:ind w:firstLine="640" w:firstLineChars="200"/>
        <w:rPr>
          <w:rFonts w:ascii="仿宋_GB2312" w:hAnsi="仿宋" w:eastAsia="仿宋_GB2312" w:cs="黑体"/>
          <w:color w:val="000000"/>
          <w:sz w:val="32"/>
          <w:szCs w:val="32"/>
          <w:highlight w:val="none"/>
        </w:rPr>
      </w:pPr>
      <w:r>
        <w:rPr>
          <w:rFonts w:hint="eastAsia" w:ascii="仿宋_GB2312" w:hAnsi="仿宋" w:eastAsia="仿宋_GB2312" w:cs="黑体"/>
          <w:color w:val="000000"/>
          <w:sz w:val="32"/>
          <w:szCs w:val="32"/>
          <w:highlight w:val="none"/>
        </w:rPr>
        <w:t>北京市教育委员会</w:t>
      </w:r>
    </w:p>
    <w:p w14:paraId="55816249">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二、承办单位</w:t>
      </w:r>
    </w:p>
    <w:p w14:paraId="2D3C3D86">
      <w:pPr>
        <w:spacing w:line="560" w:lineRule="exact"/>
        <w:ind w:firstLine="640" w:firstLineChars="200"/>
        <w:rPr>
          <w:rFonts w:ascii="仿宋_GB2312" w:hAnsi="仿宋" w:eastAsia="仿宋_GB2312" w:cs="黑体"/>
          <w:color w:val="000000"/>
          <w:sz w:val="32"/>
          <w:szCs w:val="32"/>
          <w:highlight w:val="none"/>
        </w:rPr>
      </w:pPr>
      <w:r>
        <w:rPr>
          <w:rFonts w:hint="eastAsia" w:ascii="仿宋_GB2312" w:hAnsi="仿宋" w:eastAsia="仿宋_GB2312" w:cs="黑体"/>
          <w:color w:val="000000"/>
          <w:sz w:val="32"/>
          <w:szCs w:val="32"/>
          <w:highlight w:val="none"/>
        </w:rPr>
        <w:t>北京市体育竞赛管理和国际交流中心</w:t>
      </w:r>
    </w:p>
    <w:p w14:paraId="552DE9A3">
      <w:pPr>
        <w:spacing w:line="560" w:lineRule="exact"/>
        <w:ind w:firstLine="640" w:firstLineChars="200"/>
        <w:rPr>
          <w:rFonts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北京市</w:t>
      </w:r>
      <w:r>
        <w:rPr>
          <w:rFonts w:hint="eastAsia" w:hAnsi="仿宋"/>
          <w:color w:val="000000"/>
          <w:sz w:val="32"/>
          <w:szCs w:val="32"/>
          <w:highlight w:val="none"/>
          <w:lang w:eastAsia="zh-CN"/>
        </w:rPr>
        <w:t>曲棍球</w:t>
      </w:r>
      <w:r>
        <w:rPr>
          <w:rFonts w:hint="eastAsia" w:ascii="仿宋_GB2312" w:hAnsi="仿宋" w:eastAsia="仿宋_GB2312"/>
          <w:color w:val="000000"/>
          <w:sz w:val="32"/>
          <w:szCs w:val="32"/>
          <w:highlight w:val="none"/>
        </w:rPr>
        <w:t>运动协会</w:t>
      </w:r>
    </w:p>
    <w:p w14:paraId="05EE10CC">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三、时间和地点</w:t>
      </w:r>
    </w:p>
    <w:p w14:paraId="7124ACCA">
      <w:pPr>
        <w:keepNext w:val="0"/>
        <w:keepLines w:val="0"/>
        <w:pageBreakBefore w:val="0"/>
        <w:kinsoku/>
        <w:wordWrap/>
        <w:topLinePunct w:val="0"/>
        <w:bidi w:val="0"/>
        <w:snapToGrid/>
        <w:spacing w:line="560" w:lineRule="exact"/>
        <w:ind w:firstLine="640" w:firstLineChars="200"/>
        <w:jc w:val="left"/>
        <w:textAlignment w:val="auto"/>
        <w:rPr>
          <w:rFonts w:hint="default"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2025年10月12日体能测试</w:t>
      </w:r>
    </w:p>
    <w:p w14:paraId="21FA6F2E">
      <w:pPr>
        <w:keepNext w:val="0"/>
        <w:keepLines w:val="0"/>
        <w:pageBreakBefore w:val="0"/>
        <w:kinsoku/>
        <w:wordWrap/>
        <w:topLinePunct w:val="0"/>
        <w:bidi w:val="0"/>
        <w:snapToGrid/>
        <w:spacing w:line="560" w:lineRule="exact"/>
        <w:ind w:firstLine="640" w:firstLineChars="200"/>
        <w:jc w:val="left"/>
        <w:textAlignment w:val="auto"/>
        <w:rPr>
          <w:rFonts w:hint="default"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eastAsia="zh-CN"/>
        </w:rPr>
        <w:t>2025</w:t>
      </w:r>
      <w:r>
        <w:rPr>
          <w:rFonts w:hint="eastAsia" w:ascii="仿宋_GB2312" w:hAnsi="仿宋" w:eastAsia="仿宋_GB2312"/>
          <w:color w:val="000000"/>
          <w:sz w:val="32"/>
          <w:szCs w:val="32"/>
          <w:highlight w:val="none"/>
        </w:rPr>
        <w:t>年</w:t>
      </w:r>
      <w:r>
        <w:rPr>
          <w:rFonts w:hint="eastAsia" w:ascii="仿宋_GB2312" w:hAnsi="仿宋" w:eastAsia="仿宋_GB2312"/>
          <w:color w:val="000000"/>
          <w:sz w:val="32"/>
          <w:szCs w:val="32"/>
          <w:highlight w:val="none"/>
          <w:lang w:val="en-US" w:eastAsia="zh-CN"/>
        </w:rPr>
        <w:t>10</w:t>
      </w:r>
      <w:r>
        <w:rPr>
          <w:rFonts w:hint="eastAsia" w:ascii="仿宋_GB2312" w:hAnsi="仿宋" w:eastAsia="仿宋_GB2312"/>
          <w:color w:val="000000"/>
          <w:sz w:val="32"/>
          <w:szCs w:val="32"/>
          <w:highlight w:val="none"/>
        </w:rPr>
        <w:t>月</w:t>
      </w:r>
      <w:r>
        <w:rPr>
          <w:rFonts w:hint="eastAsia" w:ascii="仿宋_GB2312" w:hAnsi="仿宋" w:eastAsia="仿宋_GB2312"/>
          <w:color w:val="000000"/>
          <w:sz w:val="32"/>
          <w:szCs w:val="32"/>
          <w:highlight w:val="none"/>
          <w:lang w:val="en-US" w:eastAsia="zh-CN"/>
        </w:rPr>
        <w:t>18日</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rPr>
        <w:t>1</w:t>
      </w:r>
      <w:r>
        <w:rPr>
          <w:rFonts w:hint="eastAsia" w:ascii="仿宋_GB2312" w:hAnsi="仿宋" w:eastAsia="仿宋_GB2312"/>
          <w:color w:val="000000"/>
          <w:sz w:val="32"/>
          <w:szCs w:val="32"/>
          <w:highlight w:val="none"/>
          <w:lang w:val="en-US" w:eastAsia="zh-CN"/>
        </w:rPr>
        <w:t>9</w:t>
      </w:r>
      <w:r>
        <w:rPr>
          <w:rFonts w:hint="eastAsia" w:ascii="仿宋_GB2312" w:hAnsi="仿宋" w:eastAsia="仿宋_GB2312"/>
          <w:color w:val="000000"/>
          <w:sz w:val="32"/>
          <w:szCs w:val="32"/>
          <w:highlight w:val="none"/>
        </w:rPr>
        <w:t>日</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lang w:val="en-US" w:eastAsia="zh-CN"/>
        </w:rPr>
        <w:t>25日</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lang w:val="en-US" w:eastAsia="zh-CN"/>
        </w:rPr>
        <w:t>26日比赛</w:t>
      </w:r>
    </w:p>
    <w:p w14:paraId="319DF4A9">
      <w:pPr>
        <w:keepNext w:val="0"/>
        <w:keepLines w:val="0"/>
        <w:pageBreakBefore w:val="0"/>
        <w:kinsoku/>
        <w:wordWrap/>
        <w:topLinePunct w:val="0"/>
        <w:bidi w:val="0"/>
        <w:snapToGrid/>
        <w:spacing w:line="560" w:lineRule="exact"/>
        <w:ind w:firstLine="640" w:firstLineChars="200"/>
        <w:jc w:val="left"/>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北京市芦城体育运动技术学校曲棍球</w:t>
      </w:r>
      <w:r>
        <w:rPr>
          <w:rFonts w:hint="eastAsia" w:ascii="仿宋_GB2312" w:hAnsi="仿宋" w:eastAsia="仿宋_GB2312"/>
          <w:color w:val="000000"/>
          <w:sz w:val="32"/>
          <w:szCs w:val="32"/>
          <w:lang w:eastAsia="zh-CN"/>
        </w:rPr>
        <w:t>场</w:t>
      </w:r>
    </w:p>
    <w:p w14:paraId="1A544A77">
      <w:pPr>
        <w:keepNext w:val="0"/>
        <w:keepLines w:val="0"/>
        <w:pageBreakBefore w:val="0"/>
        <w:kinsoku/>
        <w:wordWrap/>
        <w:topLinePunct w:val="0"/>
        <w:bidi w:val="0"/>
        <w:snapToGrid/>
        <w:spacing w:line="560" w:lineRule="exact"/>
        <w:ind w:firstLine="640" w:firstLineChars="200"/>
        <w:jc w:val="left"/>
        <w:textAlignment w:val="auto"/>
        <w:outlineLvl w:val="0"/>
        <w:rPr>
          <w:rFonts w:ascii="黑体" w:hAnsi="黑体" w:eastAsia="黑体"/>
          <w:color w:val="000000"/>
          <w:sz w:val="32"/>
          <w:szCs w:val="32"/>
        </w:rPr>
      </w:pPr>
      <w:r>
        <w:rPr>
          <w:rFonts w:hint="eastAsia" w:ascii="黑体" w:hAnsi="黑体" w:eastAsia="黑体"/>
          <w:color w:val="000000"/>
          <w:sz w:val="32"/>
          <w:szCs w:val="32"/>
        </w:rPr>
        <w:t>四、竞赛组别和年龄</w:t>
      </w:r>
    </w:p>
    <w:p w14:paraId="2231EEC3">
      <w:pPr>
        <w:keepNext w:val="0"/>
        <w:keepLines w:val="0"/>
        <w:pageBreakBefore w:val="0"/>
        <w:kinsoku/>
        <w:wordWrap/>
        <w:topLinePunct w:val="0"/>
        <w:bidi w:val="0"/>
        <w:snapToGrid/>
        <w:spacing w:line="560" w:lineRule="exact"/>
        <w:ind w:firstLine="640" w:firstLineChars="200"/>
        <w:textAlignment w:val="auto"/>
        <w:rPr>
          <w:rFonts w:ascii="仿宋_GB2312" w:hAnsi="仿宋" w:eastAsia="仿宋_GB2312" w:cs="黑体"/>
          <w:color w:val="000000"/>
          <w:sz w:val="32"/>
          <w:szCs w:val="32"/>
        </w:rPr>
      </w:pPr>
      <w:r>
        <w:rPr>
          <w:rFonts w:hint="eastAsia" w:ascii="仿宋_GB2312" w:hAnsi="仿宋" w:eastAsia="仿宋_GB2312" w:cs="黑体"/>
          <w:color w:val="000000"/>
          <w:sz w:val="32"/>
          <w:szCs w:val="32"/>
        </w:rPr>
        <w:t>甲组（男</w:t>
      </w:r>
      <w:r>
        <w:rPr>
          <w:rFonts w:hint="eastAsia" w:ascii="仿宋_GB2312" w:hAnsi="仿宋" w:eastAsia="仿宋_GB2312" w:cs="黑体"/>
          <w:color w:val="000000"/>
          <w:sz w:val="32"/>
          <w:szCs w:val="32"/>
          <w:lang w:eastAsia="zh-CN"/>
        </w:rPr>
        <w:t>子</w:t>
      </w:r>
      <w:r>
        <w:rPr>
          <w:rFonts w:hint="eastAsia" w:ascii="仿宋_GB2312" w:hAnsi="仿宋" w:eastAsia="仿宋_GB2312" w:cs="黑体"/>
          <w:color w:val="000000"/>
          <w:sz w:val="32"/>
          <w:szCs w:val="32"/>
        </w:rPr>
        <w:t>、女</w:t>
      </w:r>
      <w:r>
        <w:rPr>
          <w:rFonts w:hint="eastAsia" w:ascii="仿宋_GB2312" w:hAnsi="仿宋" w:eastAsia="仿宋_GB2312" w:cs="黑体"/>
          <w:color w:val="000000"/>
          <w:sz w:val="32"/>
          <w:szCs w:val="32"/>
          <w:lang w:eastAsia="zh-CN"/>
        </w:rPr>
        <w:t>子</w:t>
      </w:r>
      <w:r>
        <w:rPr>
          <w:rFonts w:hint="eastAsia" w:ascii="仿宋_GB2312" w:hAnsi="仿宋" w:eastAsia="仿宋_GB2312" w:cs="黑体"/>
          <w:color w:val="000000"/>
          <w:sz w:val="32"/>
          <w:szCs w:val="32"/>
        </w:rPr>
        <w:t>）：</w:t>
      </w:r>
      <w:r>
        <w:rPr>
          <w:rFonts w:hint="eastAsia" w:ascii="仿宋_GB2312" w:hAnsi="仿宋" w:eastAsia="仿宋_GB2312" w:cs="黑体"/>
          <w:color w:val="000000"/>
          <w:kern w:val="2"/>
          <w:sz w:val="32"/>
          <w:szCs w:val="32"/>
          <w:lang w:val="en-US" w:eastAsia="zh-CN" w:bidi="ar"/>
        </w:rPr>
        <w:t>2008年1月1日至2010年12月31日</w:t>
      </w:r>
      <w:r>
        <w:rPr>
          <w:rFonts w:hint="eastAsia" w:ascii="仿宋_GB2312" w:hAnsi="仿宋" w:eastAsia="仿宋_GB2312" w:cs="黑体"/>
          <w:color w:val="000000"/>
          <w:sz w:val="32"/>
          <w:szCs w:val="32"/>
        </w:rPr>
        <w:t>出生（15至17岁）；</w:t>
      </w:r>
    </w:p>
    <w:p w14:paraId="74CFD92C">
      <w:pPr>
        <w:keepNext w:val="0"/>
        <w:keepLines w:val="0"/>
        <w:pageBreakBefore w:val="0"/>
        <w:kinsoku/>
        <w:wordWrap/>
        <w:topLinePunct w:val="0"/>
        <w:bidi w:val="0"/>
        <w:snapToGrid/>
        <w:spacing w:line="560" w:lineRule="exact"/>
        <w:ind w:firstLine="640" w:firstLineChars="200"/>
        <w:textAlignment w:val="auto"/>
        <w:rPr>
          <w:rFonts w:ascii="仿宋_GB2312" w:hAnsi="仿宋" w:eastAsia="仿宋_GB2312" w:cs="黑体"/>
          <w:color w:val="000000"/>
          <w:sz w:val="32"/>
          <w:szCs w:val="32"/>
        </w:rPr>
      </w:pPr>
      <w:r>
        <w:rPr>
          <w:rFonts w:hint="eastAsia" w:ascii="仿宋_GB2312" w:hAnsi="仿宋" w:eastAsia="仿宋_GB2312" w:cs="黑体"/>
          <w:color w:val="000000"/>
          <w:sz w:val="32"/>
          <w:szCs w:val="32"/>
        </w:rPr>
        <w:t>乙组（男</w:t>
      </w:r>
      <w:r>
        <w:rPr>
          <w:rFonts w:hint="eastAsia" w:ascii="仿宋_GB2312" w:hAnsi="仿宋" w:eastAsia="仿宋_GB2312" w:cs="黑体"/>
          <w:color w:val="000000"/>
          <w:sz w:val="32"/>
          <w:szCs w:val="32"/>
          <w:lang w:eastAsia="zh-CN"/>
        </w:rPr>
        <w:t>子</w:t>
      </w:r>
      <w:r>
        <w:rPr>
          <w:rFonts w:hint="eastAsia" w:ascii="仿宋_GB2312" w:hAnsi="仿宋" w:eastAsia="仿宋_GB2312" w:cs="黑体"/>
          <w:color w:val="000000"/>
          <w:sz w:val="32"/>
          <w:szCs w:val="32"/>
        </w:rPr>
        <w:t>、女</w:t>
      </w:r>
      <w:r>
        <w:rPr>
          <w:rFonts w:hint="eastAsia" w:ascii="仿宋_GB2312" w:hAnsi="仿宋" w:eastAsia="仿宋_GB2312" w:cs="黑体"/>
          <w:color w:val="000000"/>
          <w:sz w:val="32"/>
          <w:szCs w:val="32"/>
          <w:lang w:eastAsia="zh-CN"/>
        </w:rPr>
        <w:t>子</w:t>
      </w:r>
      <w:r>
        <w:rPr>
          <w:rFonts w:hint="eastAsia" w:ascii="仿宋_GB2312" w:hAnsi="仿宋" w:eastAsia="仿宋_GB2312" w:cs="黑体"/>
          <w:color w:val="000000"/>
          <w:sz w:val="32"/>
          <w:szCs w:val="32"/>
        </w:rPr>
        <w:t>）：</w:t>
      </w:r>
      <w:r>
        <w:rPr>
          <w:rFonts w:hint="eastAsia" w:ascii="仿宋_GB2312" w:hAnsi="仿宋" w:eastAsia="仿宋_GB2312" w:cs="黑体"/>
          <w:color w:val="000000"/>
          <w:kern w:val="2"/>
          <w:sz w:val="32"/>
          <w:szCs w:val="32"/>
          <w:lang w:val="en-US" w:eastAsia="zh-CN" w:bidi="ar"/>
        </w:rPr>
        <w:t>2011年1月1日至2015年12月31日</w:t>
      </w:r>
      <w:r>
        <w:rPr>
          <w:rFonts w:hint="eastAsia" w:ascii="仿宋_GB2312" w:hAnsi="仿宋" w:eastAsia="仿宋_GB2312" w:cs="黑体"/>
          <w:color w:val="000000"/>
          <w:sz w:val="32"/>
          <w:szCs w:val="32"/>
        </w:rPr>
        <w:t>出生（10至14岁）。</w:t>
      </w:r>
    </w:p>
    <w:p w14:paraId="515A0147">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五、运动员资格</w:t>
      </w:r>
    </w:p>
    <w:p w14:paraId="56F84D3F">
      <w:pPr>
        <w:spacing w:line="560" w:lineRule="exact"/>
        <w:ind w:firstLine="640" w:firstLineChars="200"/>
        <w:jc w:val="left"/>
        <w:outlineLvl w:val="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（一）符合北京市体育局《北京市青少年运动员注册管理办法（试行）》（</w:t>
      </w:r>
      <w:r>
        <w:rPr>
          <w:rFonts w:hint="eastAsia" w:hAnsi="仿宋" w:cs="仿宋_GB2312"/>
          <w:sz w:val="32"/>
          <w:szCs w:val="32"/>
          <w:highlight w:val="none"/>
          <w:lang w:eastAsia="zh-CN"/>
        </w:rPr>
        <w:t>京体青字</w:t>
      </w:r>
      <w:r>
        <w:rPr>
          <w:rFonts w:hint="default" w:ascii="仿宋_GB2312" w:hAnsi="宋体" w:eastAsia="仿宋_GB2312" w:cs="宋体"/>
          <w:color w:val="000000"/>
          <w:kern w:val="2"/>
          <w:sz w:val="32"/>
          <w:szCs w:val="32"/>
          <w:highlight w:val="none"/>
          <w:lang w:val="en-US" w:eastAsia="zh-CN" w:bidi="ar"/>
        </w:rPr>
        <w:t>〔202</w:t>
      </w:r>
      <w:r>
        <w:rPr>
          <w:rFonts w:hint="eastAsia" w:hAnsi="宋体" w:cs="宋体"/>
          <w:color w:val="000000"/>
          <w:kern w:val="2"/>
          <w:sz w:val="32"/>
          <w:szCs w:val="32"/>
          <w:highlight w:val="none"/>
          <w:lang w:val="en-US" w:eastAsia="zh-CN" w:bidi="ar"/>
        </w:rPr>
        <w:t>5</w:t>
      </w:r>
      <w:r>
        <w:rPr>
          <w:rFonts w:hint="default" w:ascii="仿宋_GB2312" w:hAnsi="宋体" w:eastAsia="仿宋_GB2312" w:cs="宋体"/>
          <w:color w:val="000000"/>
          <w:kern w:val="2"/>
          <w:sz w:val="32"/>
          <w:szCs w:val="32"/>
          <w:highlight w:val="none"/>
          <w:lang w:val="en-US" w:eastAsia="zh-CN" w:bidi="ar"/>
        </w:rPr>
        <w:t>〕</w:t>
      </w:r>
      <w:r>
        <w:rPr>
          <w:rFonts w:hint="eastAsia" w:hAnsi="仿宋" w:cs="仿宋_GB2312"/>
          <w:sz w:val="32"/>
          <w:szCs w:val="32"/>
          <w:highlight w:val="none"/>
          <w:lang w:val="en-US" w:eastAsia="zh-CN"/>
        </w:rPr>
        <w:t>2号</w:t>
      </w:r>
      <w:r>
        <w:rPr>
          <w:rFonts w:hint="eastAsia" w:ascii="仿宋_GB2312" w:hAnsi="仿宋" w:eastAsia="仿宋_GB2312" w:cs="仿宋_GB2312"/>
          <w:sz w:val="32"/>
          <w:szCs w:val="32"/>
          <w:highlight w:val="none"/>
        </w:rPr>
        <w:t>）的有关规定。</w:t>
      </w:r>
    </w:p>
    <w:p w14:paraId="6B49F04E">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firstLineChars="200"/>
        <w:jc w:val="left"/>
        <w:textAlignment w:val="auto"/>
        <w:outlineLvl w:val="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eastAsia="zh-CN"/>
        </w:rPr>
        <w:t>2025</w:t>
      </w:r>
      <w:r>
        <w:rPr>
          <w:rFonts w:hint="eastAsia" w:ascii="仿宋_GB2312" w:hAnsi="仿宋" w:eastAsia="仿宋_GB2312" w:cs="仿宋_GB2312"/>
          <w:sz w:val="32"/>
          <w:szCs w:val="32"/>
        </w:rPr>
        <w:t>年北京市青少年曲棍球冠军赛各组别前八名的运动队，</w:t>
      </w:r>
      <w:r>
        <w:rPr>
          <w:rFonts w:hint="eastAsia" w:ascii="仿宋_GB2312" w:hAnsi="仿宋" w:eastAsia="仿宋_GB2312" w:cs="仿宋_GB2312"/>
          <w:kern w:val="2"/>
          <w:sz w:val="32"/>
          <w:szCs w:val="32"/>
          <w:lang w:val="en-US" w:eastAsia="zh-CN" w:bidi="ar"/>
        </w:rPr>
        <w:t>报名</w:t>
      </w:r>
      <w:r>
        <w:rPr>
          <w:rFonts w:hint="eastAsia" w:ascii="仿宋_GB2312" w:hAnsi="宋体" w:eastAsia="仿宋_GB2312" w:cs="仿宋_GB2312"/>
          <w:kern w:val="2"/>
          <w:sz w:val="32"/>
          <w:szCs w:val="32"/>
          <w:lang w:val="en-US" w:eastAsia="zh-CN" w:bidi="ar"/>
        </w:rPr>
        <w:t>运动员必须有青少年冠军赛上场比赛记录或数据，</w:t>
      </w:r>
      <w:r>
        <w:rPr>
          <w:rFonts w:hint="eastAsia" w:ascii="仿宋_GB2312" w:hAnsi="仿宋" w:eastAsia="仿宋_GB2312" w:cs="仿宋_GB2312"/>
          <w:sz w:val="32"/>
          <w:szCs w:val="32"/>
          <w:highlight w:val="none"/>
        </w:rPr>
        <w:t>并且</w:t>
      </w:r>
      <w:r>
        <w:rPr>
          <w:rFonts w:hint="eastAsia" w:ascii="仿宋_GB2312" w:hAnsi="仿宋" w:eastAsia="仿宋_GB2312" w:cs="仿宋_GB2312"/>
          <w:sz w:val="32"/>
          <w:szCs w:val="32"/>
          <w:highlight w:val="none"/>
          <w:lang w:eastAsia="zh-CN"/>
        </w:rPr>
        <w:t>每队</w:t>
      </w:r>
      <w:r>
        <w:rPr>
          <w:rFonts w:hint="eastAsia" w:ascii="仿宋_GB2312" w:hAnsi="仿宋" w:eastAsia="仿宋_GB2312" w:cs="仿宋_GB2312"/>
          <w:sz w:val="32"/>
          <w:szCs w:val="32"/>
          <w:highlight w:val="none"/>
        </w:rPr>
        <w:t>符合</w:t>
      </w:r>
      <w:r>
        <w:rPr>
          <w:rFonts w:hint="eastAsia" w:ascii="仿宋_GB2312" w:hAnsi="仿宋" w:eastAsia="仿宋_GB2312" w:cs="仿宋_GB2312"/>
          <w:sz w:val="32"/>
          <w:szCs w:val="32"/>
          <w:highlight w:val="none"/>
          <w:lang w:eastAsia="zh-CN"/>
        </w:rPr>
        <w:t>报名</w:t>
      </w:r>
      <w:r>
        <w:rPr>
          <w:rFonts w:hint="eastAsia" w:ascii="仿宋_GB2312" w:hAnsi="仿宋" w:eastAsia="仿宋_GB2312" w:cs="仿宋_GB2312"/>
          <w:sz w:val="32"/>
          <w:szCs w:val="32"/>
          <w:highlight w:val="none"/>
        </w:rPr>
        <w:t>参赛资格的运动员</w:t>
      </w:r>
      <w:r>
        <w:rPr>
          <w:rFonts w:hint="eastAsia" w:ascii="仿宋_GB2312" w:hAnsi="仿宋" w:eastAsia="仿宋_GB2312" w:cs="仿宋_GB2312"/>
          <w:sz w:val="32"/>
          <w:szCs w:val="32"/>
          <w:highlight w:val="none"/>
          <w:lang w:eastAsia="zh-CN"/>
        </w:rPr>
        <w:t>甲组</w:t>
      </w:r>
      <w:r>
        <w:rPr>
          <w:rFonts w:hint="eastAsia" w:ascii="仿宋_GB2312" w:hAnsi="仿宋" w:eastAsia="仿宋_GB2312" w:cs="仿宋_GB2312"/>
          <w:sz w:val="32"/>
          <w:szCs w:val="32"/>
          <w:highlight w:val="none"/>
        </w:rPr>
        <w:t>不少于1</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eastAsia="zh-CN"/>
        </w:rPr>
        <w:t>，乙组不少于</w:t>
      </w:r>
      <w:r>
        <w:rPr>
          <w:rFonts w:hint="eastAsia" w:ascii="仿宋_GB2312" w:hAnsi="仿宋" w:eastAsia="仿宋_GB2312" w:cs="仿宋_GB2312"/>
          <w:sz w:val="32"/>
          <w:szCs w:val="32"/>
          <w:highlight w:val="none"/>
          <w:lang w:val="en-US" w:eastAsia="zh-CN"/>
        </w:rPr>
        <w:t>10人</w:t>
      </w:r>
      <w:r>
        <w:rPr>
          <w:rFonts w:hint="eastAsia" w:ascii="仿宋_GB2312" w:hAnsi="仿宋" w:eastAsia="仿宋_GB2312" w:cs="仿宋_GB2312"/>
          <w:sz w:val="32"/>
          <w:szCs w:val="32"/>
          <w:highlight w:val="none"/>
        </w:rPr>
        <w:t>。</w:t>
      </w:r>
    </w:p>
    <w:p w14:paraId="0834BD4E">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firstLineChars="200"/>
        <w:jc w:val="left"/>
        <w:textAlignment w:val="auto"/>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六、参加办法</w:t>
      </w:r>
    </w:p>
    <w:p w14:paraId="1BD66BA8">
      <w:pPr>
        <w:keepNext w:val="0"/>
        <w:keepLines w:val="0"/>
        <w:pageBreakBefore w:val="0"/>
        <w:kinsoku/>
        <w:wordWrap/>
        <w:topLinePunct w:val="0"/>
        <w:bidi w:val="0"/>
        <w:snapToGrid/>
        <w:spacing w:line="560" w:lineRule="exact"/>
        <w:ind w:firstLine="640" w:firstLineChars="200"/>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（一）以区为单位组队参加。</w:t>
      </w:r>
    </w:p>
    <w:p w14:paraId="4D60285C">
      <w:pPr>
        <w:keepNext w:val="0"/>
        <w:keepLines w:val="0"/>
        <w:pageBreakBefore w:val="0"/>
        <w:kinsoku/>
        <w:wordWrap/>
        <w:topLinePunct w:val="0"/>
        <w:bidi w:val="0"/>
        <w:snapToGrid/>
        <w:spacing w:line="560" w:lineRule="exact"/>
        <w:ind w:firstLine="640" w:firstLineChars="200"/>
        <w:jc w:val="left"/>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（二）以</w:t>
      </w:r>
      <w:r>
        <w:rPr>
          <w:rFonts w:hint="eastAsia" w:ascii="仿宋_GB2312" w:hAnsi="仿宋" w:eastAsia="仿宋_GB2312" w:cs="仿宋_GB2312"/>
          <w:sz w:val="32"/>
          <w:szCs w:val="32"/>
          <w:highlight w:val="none"/>
          <w:lang w:eastAsia="zh-CN"/>
        </w:rPr>
        <w:t>2025</w:t>
      </w:r>
      <w:r>
        <w:rPr>
          <w:rFonts w:hint="eastAsia" w:ascii="仿宋_GB2312" w:hAnsi="仿宋" w:eastAsia="仿宋_GB2312" w:cs="仿宋_GB2312"/>
          <w:sz w:val="32"/>
          <w:szCs w:val="32"/>
          <w:highlight w:val="none"/>
        </w:rPr>
        <w:t>年度青少年运动员注册为依据，运动员只能代表</w:t>
      </w:r>
      <w:r>
        <w:rPr>
          <w:rFonts w:hint="eastAsia" w:ascii="仿宋_GB2312" w:hAnsi="仿宋" w:eastAsia="仿宋_GB2312" w:cs="仿宋_GB2312"/>
          <w:sz w:val="32"/>
          <w:szCs w:val="32"/>
          <w:highlight w:val="none"/>
          <w:lang w:eastAsia="zh-CN"/>
        </w:rPr>
        <w:t>2025</w:t>
      </w:r>
      <w:r>
        <w:rPr>
          <w:rFonts w:hint="eastAsia" w:ascii="仿宋_GB2312" w:hAnsi="仿宋" w:eastAsia="仿宋_GB2312" w:cs="仿宋_GB2312"/>
          <w:sz w:val="32"/>
          <w:szCs w:val="32"/>
          <w:highlight w:val="none"/>
        </w:rPr>
        <w:t>年度注册单位参加比赛。</w:t>
      </w:r>
    </w:p>
    <w:p w14:paraId="59DD8D71">
      <w:pPr>
        <w:keepNext w:val="0"/>
        <w:keepLines w:val="0"/>
        <w:pageBreakBefore w:val="0"/>
        <w:kinsoku/>
        <w:wordWrap/>
        <w:topLinePunct w:val="0"/>
        <w:bidi w:val="0"/>
        <w:snapToGrid/>
        <w:spacing w:line="560" w:lineRule="exact"/>
        <w:ind w:firstLine="640" w:firstLineChars="200"/>
        <w:jc w:val="left"/>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 xml:space="preserve">（三）所有参赛人员经二级以上医院检查证明身体健康。 </w:t>
      </w:r>
    </w:p>
    <w:p w14:paraId="2E2B0F95">
      <w:pPr>
        <w:keepNext w:val="0"/>
        <w:keepLines w:val="0"/>
        <w:pageBreakBefore w:val="0"/>
        <w:kinsoku/>
        <w:wordWrap/>
        <w:topLinePunct w:val="0"/>
        <w:bidi w:val="0"/>
        <w:snapToGrid/>
        <w:spacing w:line="560" w:lineRule="exact"/>
        <w:ind w:firstLine="640" w:firstLineChars="200"/>
        <w:jc w:val="left"/>
        <w:textAlignment w:val="auto"/>
        <w:rPr>
          <w:rFonts w:hint="eastAsia" w:ascii="仿宋_GB2312" w:hAnsi="仿宋" w:eastAsia="仿宋_GB2312" w:cs="仿宋_GB2312"/>
          <w:kern w:val="2"/>
          <w:sz w:val="32"/>
          <w:szCs w:val="32"/>
          <w:highlight w:val="none"/>
          <w:lang w:val="en-US" w:eastAsia="zh-CN" w:bidi="ar"/>
        </w:rPr>
      </w:pPr>
      <w:r>
        <w:rPr>
          <w:rFonts w:hint="eastAsia" w:ascii="仿宋_GB2312" w:hAnsi="仿宋" w:eastAsia="仿宋_GB2312" w:cs="仿宋_GB2312"/>
          <w:sz w:val="32"/>
          <w:szCs w:val="32"/>
          <w:highlight w:val="none"/>
        </w:rPr>
        <w:t>（四）每队可报领队1人</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教练员</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队医</w:t>
      </w:r>
      <w:r>
        <w:rPr>
          <w:rFonts w:hint="eastAsia" w:ascii="仿宋_GB2312" w:hAnsi="仿宋" w:eastAsia="仿宋_GB2312" w:cs="仿宋_GB2312"/>
          <w:sz w:val="32"/>
          <w:szCs w:val="32"/>
          <w:highlight w:val="none"/>
          <w:lang w:eastAsia="zh-CN"/>
        </w:rPr>
        <w:t>或队务</w:t>
      </w:r>
      <w:r>
        <w:rPr>
          <w:rFonts w:hint="eastAsia" w:ascii="仿宋_GB2312" w:hAnsi="仿宋" w:eastAsia="仿宋_GB2312" w:cs="仿宋_GB2312"/>
          <w:sz w:val="32"/>
          <w:szCs w:val="32"/>
          <w:highlight w:val="none"/>
        </w:rPr>
        <w:t>1人</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kern w:val="2"/>
          <w:sz w:val="32"/>
          <w:szCs w:val="32"/>
          <w:highlight w:val="none"/>
          <w:lang w:val="en-US" w:eastAsia="zh-CN" w:bidi="ar"/>
        </w:rPr>
        <w:t>运动员</w:t>
      </w:r>
      <w:r>
        <w:rPr>
          <w:rFonts w:hint="eastAsia" w:ascii="仿宋_GB2312" w:hAnsi="仿宋" w:eastAsia="仿宋_GB2312" w:cs="仿宋_GB2312"/>
          <w:sz w:val="32"/>
          <w:szCs w:val="32"/>
          <w:highlight w:val="none"/>
          <w:lang w:eastAsia="zh-CN"/>
        </w:rPr>
        <w:t>甲组</w:t>
      </w:r>
      <w:r>
        <w:rPr>
          <w:rFonts w:hint="eastAsia" w:ascii="仿宋_GB2312" w:hAnsi="仿宋" w:eastAsia="仿宋_GB2312" w:cs="仿宋_GB2312"/>
          <w:sz w:val="32"/>
          <w:szCs w:val="32"/>
          <w:highlight w:val="none"/>
        </w:rPr>
        <w:t>最少1</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人，最多</w:t>
      </w:r>
      <w:r>
        <w:rPr>
          <w:rFonts w:hint="eastAsia" w:ascii="仿宋_GB2312" w:hAnsi="仿宋" w:eastAsia="仿宋_GB2312" w:cs="仿宋_GB2312"/>
          <w:sz w:val="32"/>
          <w:szCs w:val="32"/>
          <w:highlight w:val="none"/>
          <w:lang w:val="en-US" w:eastAsia="zh-CN"/>
        </w:rPr>
        <w:t>20</w:t>
      </w:r>
      <w:r>
        <w:rPr>
          <w:rFonts w:hint="eastAsia" w:ascii="仿宋_GB2312" w:hAnsi="仿宋" w:eastAsia="仿宋_GB2312" w:cs="仿宋_GB2312"/>
          <w:sz w:val="32"/>
          <w:szCs w:val="32"/>
          <w:highlight w:val="none"/>
        </w:rPr>
        <w:t>人</w:t>
      </w:r>
      <w:r>
        <w:rPr>
          <w:rFonts w:hint="eastAsia" w:ascii="仿宋_GB2312" w:hAnsi="仿宋" w:eastAsia="仿宋_GB2312" w:cs="仿宋_GB2312"/>
          <w:sz w:val="32"/>
          <w:szCs w:val="32"/>
          <w:highlight w:val="none"/>
          <w:lang w:eastAsia="zh-CN"/>
        </w:rPr>
        <w:t>；乙组最少</w:t>
      </w:r>
      <w:r>
        <w:rPr>
          <w:rFonts w:hint="eastAsia" w:ascii="仿宋_GB2312" w:hAnsi="仿宋" w:eastAsia="仿宋_GB2312" w:cs="仿宋_GB2312"/>
          <w:sz w:val="32"/>
          <w:szCs w:val="32"/>
          <w:highlight w:val="none"/>
          <w:lang w:val="en-US" w:eastAsia="zh-CN"/>
        </w:rPr>
        <w:t>10人，最多16人</w:t>
      </w:r>
      <w:r>
        <w:rPr>
          <w:rFonts w:hint="eastAsia" w:ascii="仿宋_GB2312" w:hAnsi="仿宋" w:eastAsia="仿宋_GB2312" w:cs="仿宋_GB2312"/>
          <w:kern w:val="2"/>
          <w:sz w:val="32"/>
          <w:szCs w:val="32"/>
          <w:highlight w:val="none"/>
          <w:lang w:val="en-US" w:eastAsia="zh-CN" w:bidi="ar"/>
        </w:rPr>
        <w:t>。</w:t>
      </w:r>
    </w:p>
    <w:p w14:paraId="60EDCA4E">
      <w:pPr>
        <w:keepNext w:val="0"/>
        <w:keepLines w:val="0"/>
        <w:pageBreakBefore w:val="0"/>
        <w:kinsoku/>
        <w:wordWrap/>
        <w:topLinePunct w:val="0"/>
        <w:bidi w:val="0"/>
        <w:snapToGrid/>
        <w:spacing w:line="560" w:lineRule="exact"/>
        <w:ind w:firstLine="640" w:firstLineChars="200"/>
        <w:jc w:val="left"/>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kern w:val="2"/>
          <w:sz w:val="32"/>
          <w:szCs w:val="32"/>
          <w:highlight w:val="none"/>
          <w:lang w:val="en-US" w:eastAsia="zh-CN" w:bidi="ar"/>
        </w:rPr>
        <w:t>（五）</w:t>
      </w:r>
      <w:r>
        <w:rPr>
          <w:rFonts w:hint="eastAsia" w:ascii="仿宋_GB2312" w:hAnsi="仿宋" w:eastAsia="仿宋_GB2312" w:cs="仿宋_GB2312"/>
          <w:sz w:val="32"/>
          <w:szCs w:val="32"/>
          <w:highlight w:val="none"/>
          <w:lang w:eastAsia="zh-CN"/>
        </w:rPr>
        <w:t>同一名领队、教练员及随队工作人员只能代表一个参赛单位进行报名。</w:t>
      </w:r>
    </w:p>
    <w:p w14:paraId="5047404F">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kern w:val="2"/>
          <w:sz w:val="32"/>
          <w:szCs w:val="32"/>
          <w:highlight w:val="none"/>
          <w:lang w:val="en-US" w:eastAsia="zh-CN" w:bidi="ar"/>
        </w:rPr>
        <w:t>（六）报名</w:t>
      </w:r>
      <w:r>
        <w:rPr>
          <w:rFonts w:hint="eastAsia" w:ascii="仿宋_GB2312" w:hAnsi="仿宋" w:eastAsia="仿宋_GB2312" w:cs="仿宋_GB2312"/>
          <w:sz w:val="32"/>
          <w:szCs w:val="32"/>
          <w:highlight w:val="none"/>
        </w:rPr>
        <w:t>运动员须持本人</w:t>
      </w:r>
      <w:r>
        <w:rPr>
          <w:rFonts w:hint="eastAsia" w:ascii="仿宋_GB2312" w:hAnsi="仿宋" w:eastAsia="仿宋_GB2312" w:cs="仿宋_GB2312"/>
          <w:sz w:val="32"/>
          <w:szCs w:val="32"/>
          <w:highlight w:val="none"/>
          <w:lang w:eastAsia="zh-CN"/>
        </w:rPr>
        <w:t>二代身份证或</w:t>
      </w:r>
      <w:r>
        <w:rPr>
          <w:rFonts w:hint="eastAsia" w:ascii="仿宋_GB2312" w:hAnsi="仿宋" w:eastAsia="仿宋_GB2312" w:cs="仿宋_GB2312"/>
          <w:sz w:val="32"/>
          <w:szCs w:val="32"/>
          <w:highlight w:val="none"/>
        </w:rPr>
        <w:t>注册时所提交的有效身份证件原件参</w:t>
      </w:r>
      <w:r>
        <w:rPr>
          <w:rFonts w:hint="eastAsia" w:ascii="仿宋_GB2312" w:hAnsi="仿宋" w:eastAsia="仿宋_GB2312" w:cs="仿宋_GB2312"/>
          <w:sz w:val="32"/>
          <w:szCs w:val="32"/>
          <w:highlight w:val="none"/>
          <w:lang w:eastAsia="zh-CN"/>
        </w:rPr>
        <w:t>加甲组体能测试和比</w:t>
      </w:r>
      <w:r>
        <w:rPr>
          <w:rFonts w:hint="eastAsia" w:ascii="仿宋_GB2312" w:hAnsi="仿宋" w:eastAsia="仿宋_GB2312" w:cs="仿宋_GB2312"/>
          <w:sz w:val="32"/>
          <w:szCs w:val="32"/>
          <w:highlight w:val="none"/>
        </w:rPr>
        <w:t>赛</w:t>
      </w:r>
      <w:r>
        <w:rPr>
          <w:rFonts w:hint="eastAsia" w:ascii="仿宋_GB2312" w:hAnsi="仿宋" w:eastAsia="仿宋_GB2312" w:cs="仿宋_GB2312"/>
          <w:sz w:val="32"/>
          <w:szCs w:val="32"/>
          <w:highlight w:val="none"/>
          <w:lang w:eastAsia="zh-CN"/>
        </w:rPr>
        <w:t>。</w:t>
      </w:r>
    </w:p>
    <w:p w14:paraId="1FA0C10C">
      <w:pPr>
        <w:keepNext w:val="0"/>
        <w:keepLines w:val="0"/>
        <w:pageBreakBefore w:val="0"/>
        <w:kinsoku/>
        <w:wordWrap/>
        <w:topLinePunct w:val="0"/>
        <w:bidi w:val="0"/>
        <w:snapToGrid/>
        <w:spacing w:line="560" w:lineRule="exact"/>
        <w:ind w:firstLine="640" w:firstLineChars="200"/>
        <w:jc w:val="left"/>
        <w:textAlignment w:val="auto"/>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七、竞赛办法</w:t>
      </w:r>
    </w:p>
    <w:p w14:paraId="5C908E98">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firstLineChars="200"/>
        <w:jc w:val="left"/>
        <w:textAlignment w:val="auto"/>
        <w:rPr>
          <w:rFonts w:hAnsi="宋体"/>
          <w:color w:val="000000"/>
          <w:highlight w:val="none"/>
          <w:lang w:val="en-US"/>
        </w:rPr>
      </w:pPr>
      <w:r>
        <w:rPr>
          <w:rFonts w:hint="eastAsia" w:ascii="仿宋_GB2312" w:hAnsi="宋体" w:eastAsia="仿宋_GB2312" w:cs="仿宋_GB2312"/>
          <w:color w:val="000000"/>
          <w:kern w:val="2"/>
          <w:sz w:val="32"/>
          <w:szCs w:val="32"/>
          <w:highlight w:val="none"/>
          <w:lang w:val="en-US" w:eastAsia="zh-CN" w:bidi="ar"/>
        </w:rPr>
        <w:t>（一）</w:t>
      </w:r>
      <w:r>
        <w:rPr>
          <w:rFonts w:hint="eastAsia" w:ascii="仿宋_GB2312" w:hAnsi="宋体" w:eastAsia="仿宋_GB2312" w:cs="宋体"/>
          <w:color w:val="000000"/>
          <w:kern w:val="0"/>
          <w:sz w:val="32"/>
          <w:szCs w:val="32"/>
          <w:highlight w:val="none"/>
          <w:lang w:val="en-US" w:eastAsia="zh-CN" w:bidi="ar"/>
        </w:rPr>
        <w:t>各组</w:t>
      </w:r>
      <w:r>
        <w:rPr>
          <w:rFonts w:hint="eastAsia" w:ascii="仿宋_GB2312" w:hAnsi="仿宋" w:eastAsia="仿宋_GB2312" w:cs="仿宋_GB2312"/>
          <w:kern w:val="2"/>
          <w:sz w:val="32"/>
          <w:szCs w:val="32"/>
          <w:highlight w:val="none"/>
          <w:lang w:val="en-US" w:eastAsia="zh-CN" w:bidi="ar"/>
        </w:rPr>
        <w:t>报名不足3队时，则不进行比赛。已报名而参赛不足3队时，不进行比赛和录取名次。实际到场参赛3队时，可进行比赛和录取名次。</w:t>
      </w:r>
    </w:p>
    <w:p w14:paraId="20DCD76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2"/>
          <w:sz w:val="32"/>
          <w:szCs w:val="32"/>
          <w:highlight w:val="none"/>
          <w:lang w:val="en-US" w:eastAsia="zh-CN" w:bidi="ar"/>
        </w:rPr>
      </w:pPr>
      <w:r>
        <w:rPr>
          <w:rFonts w:hint="eastAsia" w:ascii="仿宋_GB2312" w:hAnsi="宋体" w:eastAsia="仿宋_GB2312" w:cs="仿宋_GB2312"/>
          <w:color w:val="000000"/>
          <w:kern w:val="2"/>
          <w:sz w:val="32"/>
          <w:szCs w:val="32"/>
          <w:highlight w:val="none"/>
          <w:lang w:val="en-US" w:eastAsia="zh-CN" w:bidi="ar"/>
        </w:rPr>
        <w:t>（二）</w:t>
      </w:r>
      <w:r>
        <w:rPr>
          <w:rFonts w:hint="eastAsia" w:ascii="仿宋_GB2312" w:hAnsi="宋体" w:eastAsia="仿宋_GB2312" w:cs="宋体"/>
          <w:color w:val="000000"/>
          <w:kern w:val="2"/>
          <w:sz w:val="32"/>
          <w:szCs w:val="32"/>
          <w:highlight w:val="none"/>
          <w:lang w:val="en-US" w:eastAsia="zh-CN" w:bidi="ar"/>
        </w:rPr>
        <w:t>甲组参赛运动员自愿参加赛前组织的体能达标测试，测试内容为YOYO测试和运球绕杆（守门员不参加此项），未参加或体能测试未达标的（不安排补测），允许参加本次比赛，但不能授予等级称号。</w:t>
      </w:r>
    </w:p>
    <w:p w14:paraId="1C8F73AA">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firstLineChars="200"/>
        <w:jc w:val="left"/>
        <w:textAlignment w:val="auto"/>
        <w:rPr>
          <w:rFonts w:hAnsi="宋体"/>
          <w:color w:val="000000"/>
          <w:highlight w:val="none"/>
          <w:lang w:val="en-US"/>
        </w:rPr>
      </w:pPr>
      <w:r>
        <w:rPr>
          <w:rFonts w:hint="eastAsia" w:ascii="仿宋_GB2312" w:hAnsi="宋体" w:eastAsia="仿宋_GB2312" w:cs="仿宋_GB2312"/>
          <w:color w:val="000000"/>
          <w:kern w:val="2"/>
          <w:sz w:val="32"/>
          <w:szCs w:val="32"/>
          <w:highlight w:val="none"/>
          <w:lang w:val="en-US" w:eastAsia="zh-CN" w:bidi="ar"/>
        </w:rPr>
        <w:t>（三）</w:t>
      </w:r>
      <w:r>
        <w:rPr>
          <w:rFonts w:hint="eastAsia" w:ascii="仿宋_GB2312" w:hAnsi="仿宋" w:eastAsia="仿宋_GB2312" w:cs="仿宋_GB2312"/>
          <w:kern w:val="2"/>
          <w:sz w:val="32"/>
          <w:szCs w:val="32"/>
          <w:highlight w:val="none"/>
          <w:lang w:val="en-US" w:eastAsia="zh-CN" w:bidi="ar"/>
        </w:rPr>
        <w:t>赛前领队或教练员必须到场，否则不允许进行比赛，</w:t>
      </w:r>
      <w:r>
        <w:rPr>
          <w:rFonts w:hint="eastAsia" w:ascii="仿宋_GB2312" w:hAnsi="宋体" w:eastAsia="仿宋_GB2312" w:cs="宋体"/>
          <w:color w:val="000000"/>
          <w:kern w:val="0"/>
          <w:sz w:val="32"/>
          <w:szCs w:val="32"/>
          <w:highlight w:val="none"/>
          <w:lang w:val="en-US" w:eastAsia="zh-CN" w:bidi="ar"/>
        </w:rPr>
        <w:t>如</w:t>
      </w:r>
      <w:r>
        <w:rPr>
          <w:rFonts w:hint="eastAsia" w:ascii="仿宋_GB2312" w:hAnsi="仿宋" w:eastAsia="仿宋_GB2312" w:cs="仿宋_GB2312"/>
          <w:kern w:val="2"/>
          <w:sz w:val="32"/>
          <w:szCs w:val="32"/>
          <w:highlight w:val="none"/>
          <w:lang w:val="en-US" w:eastAsia="zh-CN" w:bidi="ar"/>
        </w:rPr>
        <w:t>参赛队运动员不足最少上场人数（甲组不足8人，乙组不足5人），该场比赛按照0:10判负。任何原因弃权比赛均按照0:10判负，</w:t>
      </w:r>
      <w:r>
        <w:rPr>
          <w:rFonts w:hint="eastAsia" w:ascii="仿宋_GB2312" w:hAnsi="宋体" w:eastAsia="仿宋_GB2312" w:cs="宋体"/>
          <w:color w:val="000000"/>
          <w:kern w:val="0"/>
          <w:sz w:val="32"/>
          <w:szCs w:val="32"/>
          <w:highlight w:val="none"/>
          <w:lang w:val="en-US" w:eastAsia="zh-CN" w:bidi="ar"/>
        </w:rPr>
        <w:t>如弃权时净负分多于10分按实际比分计算。</w:t>
      </w:r>
    </w:p>
    <w:p w14:paraId="1BCFBC60">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 w:eastAsia="仿宋_GB2312" w:cs="仿宋_GB2312"/>
          <w:color w:val="000000"/>
          <w:kern w:val="2"/>
          <w:sz w:val="32"/>
          <w:szCs w:val="32"/>
          <w:highlight w:val="none"/>
          <w:lang w:val="en-US" w:eastAsia="zh-CN" w:bidi="ar"/>
        </w:rPr>
      </w:pPr>
      <w:r>
        <w:rPr>
          <w:rFonts w:hint="eastAsia" w:ascii="仿宋_GB2312" w:hAnsi="宋体" w:eastAsia="仿宋_GB2312" w:cs="仿宋_GB2312"/>
          <w:color w:val="000000"/>
          <w:kern w:val="2"/>
          <w:sz w:val="32"/>
          <w:szCs w:val="32"/>
          <w:highlight w:val="none"/>
          <w:lang w:val="en-US" w:eastAsia="zh-CN" w:bidi="ar"/>
        </w:rPr>
        <w:t>（四）</w:t>
      </w:r>
      <w:r>
        <w:rPr>
          <w:rFonts w:hint="eastAsia" w:ascii="仿宋_GB2312" w:hAnsi="仿宋" w:eastAsia="仿宋_GB2312" w:cs="仿宋_GB2312"/>
          <w:kern w:val="2"/>
          <w:sz w:val="32"/>
          <w:szCs w:val="32"/>
          <w:highlight w:val="none"/>
          <w:lang w:val="en-US" w:eastAsia="zh-CN" w:bidi="ar"/>
        </w:rPr>
        <w:t>各参赛队</w:t>
      </w:r>
      <w:r>
        <w:rPr>
          <w:rFonts w:hint="eastAsia" w:ascii="仿宋_GB2312" w:hAnsi="宋体" w:eastAsia="仿宋_GB2312" w:cs="宋体"/>
          <w:color w:val="000000"/>
          <w:kern w:val="2"/>
          <w:sz w:val="32"/>
          <w:szCs w:val="32"/>
          <w:highlight w:val="none"/>
          <w:lang w:val="en-US" w:eastAsia="zh-CN" w:bidi="ar"/>
        </w:rPr>
        <w:t>每场比赛开赛</w:t>
      </w:r>
      <w:r>
        <w:rPr>
          <w:rFonts w:hint="eastAsia" w:ascii="仿宋_GB2312" w:hAnsi="仿宋" w:eastAsia="仿宋_GB2312" w:cs="仿宋_GB2312"/>
          <w:kern w:val="2"/>
          <w:sz w:val="32"/>
          <w:szCs w:val="32"/>
          <w:highlight w:val="none"/>
          <w:lang w:val="en-US" w:eastAsia="zh-CN" w:bidi="ar"/>
        </w:rPr>
        <w:t>前60分钟将上场运动员首发名单提交到记录台，未列入首发名单的运动员不得上场参加本场比赛，不在秩序册及本场比赛上场运动员名单内的无关人员，不得进入队员席和比赛场地。</w:t>
      </w:r>
    </w:p>
    <w:p w14:paraId="33D56449">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firstLineChars="200"/>
        <w:jc w:val="left"/>
        <w:textAlignment w:val="auto"/>
        <w:rPr>
          <w:rFonts w:hAnsi="宋体"/>
          <w:color w:val="000000"/>
          <w:highlight w:val="none"/>
          <w:lang w:val="en-US"/>
        </w:rPr>
      </w:pP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eastAsia="zh-CN"/>
        </w:rPr>
        <w:t>五</w:t>
      </w:r>
      <w:r>
        <w:rPr>
          <w:rFonts w:hint="eastAsia" w:ascii="仿宋_GB2312" w:hAnsi="宋体" w:eastAsia="仿宋_GB2312"/>
          <w:color w:val="000000"/>
          <w:sz w:val="32"/>
          <w:szCs w:val="32"/>
          <w:highlight w:val="none"/>
        </w:rPr>
        <w:t>）</w:t>
      </w:r>
      <w:r>
        <w:rPr>
          <w:rFonts w:hint="eastAsia" w:ascii="仿宋_GB2312" w:hAnsi="宋体" w:eastAsia="仿宋_GB2312" w:cs="仿宋_GB2312"/>
          <w:color w:val="000000"/>
          <w:kern w:val="2"/>
          <w:sz w:val="32"/>
          <w:szCs w:val="32"/>
          <w:highlight w:val="none"/>
          <w:lang w:val="en-US" w:eastAsia="zh-CN" w:bidi="ar"/>
        </w:rPr>
        <w:t>赛制分组和编排方法</w:t>
      </w:r>
    </w:p>
    <w:p w14:paraId="28DBD05D">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firstLineChars="200"/>
        <w:jc w:val="left"/>
        <w:textAlignment w:val="auto"/>
        <w:rPr>
          <w:rFonts w:hAnsi="宋体"/>
          <w:color w:val="000000"/>
          <w:highlight w:val="none"/>
          <w:lang w:val="en-US"/>
        </w:rPr>
      </w:pPr>
      <w:r>
        <w:rPr>
          <w:rFonts w:hint="eastAsia" w:ascii="仿宋_GB2312" w:hAnsi="宋体" w:eastAsia="仿宋_GB2312" w:cs="仿宋_GB2312"/>
          <w:color w:val="000000"/>
          <w:kern w:val="2"/>
          <w:sz w:val="32"/>
          <w:szCs w:val="32"/>
          <w:highlight w:val="none"/>
          <w:lang w:val="en-US" w:eastAsia="zh-CN" w:bidi="ar"/>
        </w:rPr>
        <w:t>1.报名参赛6队（含）以下时，采用单循环办法进行比赛，直接决出最终名次；</w:t>
      </w:r>
    </w:p>
    <w:p w14:paraId="7F66F739">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firstLineChars="200"/>
        <w:jc w:val="left"/>
        <w:textAlignment w:val="auto"/>
        <w:rPr>
          <w:rFonts w:hAnsi="宋体"/>
          <w:color w:val="000000"/>
          <w:highlight w:val="none"/>
          <w:lang w:val="en-US"/>
        </w:rPr>
      </w:pPr>
      <w:r>
        <w:rPr>
          <w:rFonts w:hint="eastAsia" w:ascii="仿宋_GB2312" w:hAnsi="宋体" w:eastAsia="仿宋_GB2312" w:cs="仿宋_GB2312"/>
          <w:color w:val="000000"/>
          <w:kern w:val="2"/>
          <w:sz w:val="32"/>
          <w:szCs w:val="32"/>
          <w:highlight w:val="none"/>
          <w:lang w:val="en-US" w:eastAsia="zh-CN" w:bidi="ar"/>
        </w:rPr>
        <w:t>2.报名参赛7队（含）以上时，先采用蛇形排列方法进行分组循环赛，再进行附加赛、交叉赛或名次赛决出最终名次；</w:t>
      </w:r>
    </w:p>
    <w:p w14:paraId="2D9174E3">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000000"/>
          <w:kern w:val="2"/>
          <w:sz w:val="32"/>
          <w:szCs w:val="32"/>
          <w:highlight w:val="none"/>
          <w:lang w:val="en-US" w:eastAsia="zh-CN" w:bidi="ar"/>
        </w:rPr>
      </w:pPr>
      <w:r>
        <w:rPr>
          <w:rFonts w:hint="eastAsia" w:ascii="仿宋_GB2312" w:hAnsi="宋体" w:eastAsia="仿宋_GB2312" w:cs="仿宋_GB2312"/>
          <w:color w:val="000000"/>
          <w:kern w:val="2"/>
          <w:sz w:val="32"/>
          <w:szCs w:val="32"/>
          <w:highlight w:val="none"/>
          <w:lang w:val="en-US" w:eastAsia="zh-CN" w:bidi="ar"/>
        </w:rPr>
        <w:t>3.按照</w:t>
      </w:r>
      <w:r>
        <w:rPr>
          <w:rFonts w:hint="eastAsia" w:ascii="仿宋_GB2312" w:hAnsi="仿宋" w:eastAsia="仿宋_GB2312" w:cs="仿宋_GB2312"/>
          <w:kern w:val="2"/>
          <w:sz w:val="32"/>
          <w:szCs w:val="32"/>
          <w:highlight w:val="none"/>
          <w:lang w:val="en-US" w:eastAsia="zh-CN" w:bidi="ar"/>
        </w:rPr>
        <w:t>2025年北京市青少年曲棍球冠军赛</w:t>
      </w:r>
      <w:r>
        <w:rPr>
          <w:rFonts w:hint="eastAsia" w:ascii="仿宋_GB2312" w:hAnsi="宋体" w:eastAsia="仿宋_GB2312" w:cs="仿宋_GB2312"/>
          <w:color w:val="000000"/>
          <w:kern w:val="2"/>
          <w:sz w:val="32"/>
          <w:szCs w:val="32"/>
          <w:highlight w:val="none"/>
          <w:lang w:val="en-US" w:eastAsia="zh-CN" w:bidi="ar"/>
        </w:rPr>
        <w:t>最终名次为序号，如有参赛队放弃报名资格，则获得前八名的参赛队依次递补；</w:t>
      </w:r>
    </w:p>
    <w:p w14:paraId="0A76724F">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firstLineChars="200"/>
        <w:jc w:val="left"/>
        <w:textAlignment w:val="auto"/>
        <w:rPr>
          <w:rFonts w:hint="eastAsia" w:ascii="仿宋_GB2312" w:hAnsi="仿宋" w:eastAsia="仿宋_GB2312" w:cs="仿宋_GB2312"/>
          <w:color w:val="000000"/>
          <w:kern w:val="2"/>
          <w:sz w:val="32"/>
          <w:szCs w:val="32"/>
          <w:highlight w:val="none"/>
          <w:lang w:val="en-US" w:eastAsia="zh-CN" w:bidi="ar"/>
        </w:rPr>
      </w:pPr>
      <w:r>
        <w:rPr>
          <w:rFonts w:hint="eastAsia" w:ascii="仿宋_GB2312" w:hAnsi="宋体" w:eastAsia="仿宋_GB2312" w:cs="仿宋_GB2312"/>
          <w:color w:val="000000"/>
          <w:kern w:val="2"/>
          <w:sz w:val="32"/>
          <w:szCs w:val="32"/>
          <w:highlight w:val="none"/>
          <w:lang w:val="en-US" w:eastAsia="zh-CN" w:bidi="ar"/>
        </w:rPr>
        <w:t>4.编排方法</w:t>
      </w:r>
      <w:r>
        <w:rPr>
          <w:rFonts w:hint="eastAsia" w:ascii="仿宋_GB2312" w:hAnsi="仿宋" w:eastAsia="仿宋_GB2312" w:cs="仿宋_GB2312"/>
          <w:kern w:val="2"/>
          <w:sz w:val="32"/>
          <w:szCs w:val="32"/>
          <w:highlight w:val="none"/>
          <w:lang w:val="en-US" w:eastAsia="zh-CN" w:bidi="ar"/>
        </w:rPr>
        <w:t>：</w:t>
      </w:r>
      <w:r>
        <w:rPr>
          <w:rFonts w:hint="eastAsia" w:ascii="仿宋_GB2312" w:hAnsi="宋体" w:eastAsia="仿宋_GB2312"/>
          <w:color w:val="000000"/>
          <w:sz w:val="32"/>
          <w:szCs w:val="32"/>
          <w:highlight w:val="none"/>
          <w:lang w:eastAsia="zh-CN"/>
        </w:rPr>
        <w:t>奇数</w:t>
      </w:r>
      <w:r>
        <w:rPr>
          <w:rFonts w:hint="eastAsia" w:ascii="仿宋_GB2312" w:hAnsi="宋体" w:eastAsia="仿宋_GB2312"/>
          <w:color w:val="000000"/>
          <w:sz w:val="32"/>
          <w:szCs w:val="32"/>
          <w:highlight w:val="none"/>
        </w:rPr>
        <w:t>队</w:t>
      </w:r>
      <w:r>
        <w:rPr>
          <w:rFonts w:hint="eastAsia" w:ascii="仿宋_GB2312" w:hAnsi="宋体" w:eastAsia="仿宋_GB2312"/>
          <w:color w:val="000000"/>
          <w:sz w:val="32"/>
          <w:szCs w:val="32"/>
          <w:highlight w:val="none"/>
          <w:lang w:eastAsia="zh-CN"/>
        </w:rPr>
        <w:t>时</w:t>
      </w:r>
      <w:r>
        <w:rPr>
          <w:rFonts w:hint="eastAsia" w:ascii="仿宋_GB2312" w:hAnsi="宋体" w:eastAsia="仿宋_GB2312"/>
          <w:color w:val="000000"/>
          <w:sz w:val="32"/>
          <w:szCs w:val="32"/>
          <w:highlight w:val="none"/>
        </w:rPr>
        <w:t>采用“1”不动补“0”</w:t>
      </w:r>
      <w:r>
        <w:rPr>
          <w:rFonts w:hint="eastAsia" w:ascii="仿宋_GB2312" w:hAnsi="宋体" w:eastAsia="仿宋_GB2312"/>
          <w:color w:val="000000"/>
          <w:sz w:val="32"/>
          <w:szCs w:val="32"/>
          <w:highlight w:val="none"/>
          <w:lang w:eastAsia="zh-CN"/>
        </w:rPr>
        <w:t>的办法，按</w:t>
      </w:r>
      <w:r>
        <w:rPr>
          <w:rFonts w:hint="eastAsia" w:ascii="仿宋_GB2312" w:hAnsi="宋体" w:eastAsia="仿宋_GB2312"/>
          <w:color w:val="000000"/>
          <w:sz w:val="32"/>
          <w:szCs w:val="32"/>
          <w:highlight w:val="none"/>
        </w:rPr>
        <w:t>逆时针旋转</w:t>
      </w:r>
      <w:r>
        <w:rPr>
          <w:rFonts w:hint="eastAsia" w:ascii="仿宋_GB2312" w:hAnsi="宋体" w:eastAsia="仿宋_GB2312"/>
          <w:color w:val="000000"/>
          <w:sz w:val="32"/>
          <w:szCs w:val="32"/>
          <w:highlight w:val="none"/>
          <w:lang w:eastAsia="zh-CN"/>
        </w:rPr>
        <w:t>的原则编排；偶数</w:t>
      </w:r>
      <w:r>
        <w:rPr>
          <w:rFonts w:hint="eastAsia" w:ascii="仿宋_GB2312" w:hAnsi="宋体" w:eastAsia="仿宋_GB2312"/>
          <w:color w:val="000000"/>
          <w:sz w:val="32"/>
          <w:szCs w:val="32"/>
          <w:highlight w:val="none"/>
        </w:rPr>
        <w:t>队</w:t>
      </w:r>
      <w:r>
        <w:rPr>
          <w:rFonts w:hint="eastAsia" w:ascii="仿宋_GB2312" w:hAnsi="宋体" w:eastAsia="仿宋_GB2312"/>
          <w:color w:val="000000"/>
          <w:sz w:val="32"/>
          <w:szCs w:val="32"/>
          <w:highlight w:val="none"/>
          <w:lang w:eastAsia="zh-CN"/>
        </w:rPr>
        <w:t>时</w:t>
      </w:r>
      <w:r>
        <w:rPr>
          <w:rFonts w:hint="eastAsia" w:ascii="仿宋_GB2312" w:hAnsi="宋体" w:eastAsia="仿宋_GB2312"/>
          <w:color w:val="000000"/>
          <w:sz w:val="32"/>
          <w:szCs w:val="32"/>
          <w:highlight w:val="none"/>
        </w:rPr>
        <w:t>采用“1”不动逆时针旋转</w:t>
      </w:r>
      <w:r>
        <w:rPr>
          <w:rFonts w:hint="eastAsia" w:ascii="仿宋_GB2312" w:hAnsi="宋体" w:eastAsia="仿宋_GB2312"/>
          <w:color w:val="000000"/>
          <w:sz w:val="32"/>
          <w:szCs w:val="32"/>
          <w:highlight w:val="none"/>
          <w:lang w:eastAsia="zh-CN"/>
        </w:rPr>
        <w:t>的原则编排</w:t>
      </w:r>
      <w:r>
        <w:rPr>
          <w:rFonts w:hint="eastAsia" w:ascii="仿宋_GB2312" w:hAnsi="宋体" w:eastAsia="仿宋_GB2312" w:cs="仿宋_GB2312"/>
          <w:color w:val="000000"/>
          <w:kern w:val="2"/>
          <w:sz w:val="32"/>
          <w:szCs w:val="32"/>
          <w:highlight w:val="none"/>
          <w:lang w:val="en-US" w:eastAsia="zh-CN" w:bidi="ar"/>
        </w:rPr>
        <w:t>。</w:t>
      </w:r>
    </w:p>
    <w:p w14:paraId="2D362C7D">
      <w:pPr>
        <w:keepNext w:val="0"/>
        <w:keepLines w:val="0"/>
        <w:pageBreakBefore w:val="0"/>
        <w:kinsoku/>
        <w:wordWrap/>
        <w:topLinePunct w:val="0"/>
        <w:bidi w:val="0"/>
        <w:snapToGrid/>
        <w:spacing w:line="560" w:lineRule="exact"/>
        <w:ind w:firstLine="640" w:firstLineChars="200"/>
        <w:jc w:val="left"/>
        <w:textAlignment w:val="auto"/>
        <w:rPr>
          <w:rFonts w:ascii="仿宋_GB2312" w:hAnsi="宋体" w:eastAsia="仿宋_GB2312"/>
          <w:color w:val="000000"/>
          <w:sz w:val="32"/>
          <w:szCs w:val="32"/>
          <w:highlight w:val="none"/>
        </w:rPr>
      </w:pP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六</w:t>
      </w:r>
      <w:r>
        <w:rPr>
          <w:rFonts w:hint="eastAsia" w:ascii="仿宋_GB2312" w:hAnsi="宋体" w:eastAsia="仿宋_GB2312" w:cs="宋体"/>
          <w:color w:val="000000"/>
          <w:kern w:val="0"/>
          <w:sz w:val="32"/>
          <w:szCs w:val="32"/>
          <w:highlight w:val="none"/>
        </w:rPr>
        <w:t>）</w:t>
      </w:r>
      <w:r>
        <w:rPr>
          <w:rFonts w:hint="eastAsia" w:ascii="仿宋_GB2312" w:hAnsi="宋体" w:eastAsia="仿宋_GB2312"/>
          <w:color w:val="000000"/>
          <w:sz w:val="32"/>
          <w:szCs w:val="32"/>
          <w:highlight w:val="none"/>
        </w:rPr>
        <w:t>采用中国曲棍球协会最新审定的</w:t>
      </w:r>
      <w:r>
        <w:rPr>
          <w:rFonts w:hint="eastAsia" w:ascii="仿宋" w:hAnsi="仿宋" w:eastAsia="仿宋" w:cs="仿宋"/>
          <w:kern w:val="2"/>
          <w:sz w:val="32"/>
          <w:szCs w:val="32"/>
          <w:highlight w:val="none"/>
          <w:lang w:val="en-US" w:eastAsia="zh-CN" w:bidi="ar"/>
        </w:rPr>
        <w:t>“</w:t>
      </w:r>
      <w:r>
        <w:rPr>
          <w:rFonts w:hint="eastAsia" w:ascii="仿宋_GB2312" w:hAnsi="仿宋_GB2312" w:eastAsia="仿宋_GB2312" w:cs="仿宋_GB2312"/>
          <w:kern w:val="2"/>
          <w:sz w:val="32"/>
          <w:szCs w:val="32"/>
          <w:highlight w:val="none"/>
          <w:lang w:val="zh-TW" w:eastAsia="zh-TW" w:bidi="ar"/>
        </w:rPr>
        <w:t>曲棍球</w:t>
      </w:r>
      <w:r>
        <w:rPr>
          <w:rFonts w:hint="eastAsia" w:ascii="仿宋_GB2312" w:hAnsi="仿宋_GB2312" w:eastAsia="仿宋_GB2312" w:cs="仿宋_GB2312"/>
          <w:kern w:val="2"/>
          <w:sz w:val="32"/>
          <w:szCs w:val="32"/>
          <w:highlight w:val="none"/>
          <w:lang w:val="zh-TW" w:eastAsia="zh-CN" w:bidi="ar"/>
        </w:rPr>
        <w:t>十一</w:t>
      </w:r>
      <w:r>
        <w:rPr>
          <w:rFonts w:hint="eastAsia" w:ascii="仿宋_GB2312" w:hAnsi="仿宋_GB2312" w:eastAsia="仿宋_GB2312" w:cs="仿宋_GB2312"/>
          <w:kern w:val="2"/>
          <w:sz w:val="32"/>
          <w:szCs w:val="32"/>
          <w:highlight w:val="none"/>
          <w:lang w:val="zh-TW" w:eastAsia="zh-TW" w:bidi="ar"/>
        </w:rPr>
        <w:t>人制</w:t>
      </w:r>
      <w:r>
        <w:rPr>
          <w:rFonts w:hint="eastAsia" w:ascii="仿宋_GB2312" w:hAnsi="仿宋_GB2312" w:eastAsia="仿宋_GB2312" w:cs="仿宋_GB2312"/>
          <w:kern w:val="2"/>
          <w:sz w:val="32"/>
          <w:szCs w:val="32"/>
          <w:highlight w:val="none"/>
          <w:lang w:val="zh-TW" w:eastAsia="zh-CN" w:bidi="ar"/>
        </w:rPr>
        <w:t>（甲</w:t>
      </w:r>
      <w:r>
        <w:rPr>
          <w:rFonts w:hint="eastAsia" w:ascii="仿宋_GB2312" w:hAnsi="仿宋_GB2312" w:eastAsia="仿宋_GB2312" w:cs="仿宋_GB2312"/>
          <w:kern w:val="2"/>
          <w:sz w:val="32"/>
          <w:szCs w:val="32"/>
          <w:highlight w:val="none"/>
          <w:lang w:val="en-US" w:eastAsia="zh-CN" w:bidi="ar"/>
        </w:rPr>
        <w:t>组</w:t>
      </w:r>
      <w:r>
        <w:rPr>
          <w:rFonts w:hint="eastAsia" w:ascii="仿宋_GB2312" w:hAnsi="仿宋_GB2312" w:eastAsia="仿宋_GB2312" w:cs="仿宋_GB2312"/>
          <w:kern w:val="2"/>
          <w:sz w:val="32"/>
          <w:szCs w:val="32"/>
          <w:highlight w:val="none"/>
          <w:lang w:val="zh-TW" w:eastAsia="zh-CN" w:bidi="ar"/>
        </w:rPr>
        <w:t>）和六人制（乙</w:t>
      </w:r>
      <w:r>
        <w:rPr>
          <w:rFonts w:hint="eastAsia" w:ascii="仿宋_GB2312" w:hAnsi="仿宋_GB2312" w:eastAsia="仿宋_GB2312" w:cs="仿宋_GB2312"/>
          <w:kern w:val="2"/>
          <w:sz w:val="32"/>
          <w:szCs w:val="32"/>
          <w:highlight w:val="none"/>
          <w:lang w:val="en-US" w:eastAsia="zh-CN" w:bidi="ar"/>
        </w:rPr>
        <w:t>组</w:t>
      </w:r>
      <w:r>
        <w:rPr>
          <w:rFonts w:hint="eastAsia" w:ascii="仿宋_GB2312" w:hAnsi="仿宋_GB2312" w:eastAsia="仿宋_GB2312" w:cs="仿宋_GB2312"/>
          <w:kern w:val="2"/>
          <w:sz w:val="32"/>
          <w:szCs w:val="32"/>
          <w:highlight w:val="none"/>
          <w:lang w:val="zh-TW" w:eastAsia="zh-CN" w:bidi="ar"/>
        </w:rPr>
        <w:t>）</w:t>
      </w:r>
      <w:r>
        <w:rPr>
          <w:rFonts w:hint="eastAsia" w:ascii="仿宋_GB2312" w:hAnsi="仿宋_GB2312" w:eastAsia="仿宋_GB2312" w:cs="仿宋_GB2312"/>
          <w:kern w:val="2"/>
          <w:sz w:val="32"/>
          <w:szCs w:val="32"/>
          <w:highlight w:val="none"/>
          <w:lang w:val="zh-TW" w:eastAsia="zh-TW" w:bidi="ar"/>
        </w:rPr>
        <w:t>竞赛规则</w:t>
      </w:r>
      <w:r>
        <w:rPr>
          <w:rFonts w:hint="eastAsia" w:ascii="仿宋" w:hAnsi="仿宋" w:eastAsia="仿宋" w:cs="仿宋"/>
          <w:kern w:val="2"/>
          <w:sz w:val="32"/>
          <w:szCs w:val="32"/>
          <w:highlight w:val="none"/>
          <w:lang w:val="en-US" w:eastAsia="zh-CN" w:bidi="ar"/>
        </w:rPr>
        <w:t>”</w:t>
      </w:r>
      <w:r>
        <w:rPr>
          <w:rFonts w:hint="eastAsia" w:ascii="仿宋_GB2312" w:hAnsi="仿宋_GB2312" w:eastAsia="仿宋_GB2312" w:cs="仿宋_GB2312"/>
          <w:kern w:val="2"/>
          <w:sz w:val="32"/>
          <w:szCs w:val="32"/>
          <w:highlight w:val="none"/>
          <w:lang w:val="zh-TW" w:eastAsia="zh-TW" w:bidi="ar"/>
        </w:rPr>
        <w:t>和国际</w:t>
      </w:r>
      <w:r>
        <w:rPr>
          <w:rFonts w:hint="eastAsia" w:ascii="仿宋_GB2312" w:hAnsi="仿宋_GB2312" w:eastAsia="仿宋_GB2312" w:cs="仿宋_GB2312"/>
          <w:kern w:val="2"/>
          <w:sz w:val="32"/>
          <w:szCs w:val="32"/>
          <w:highlight w:val="none"/>
          <w:lang w:val="zh-TW" w:eastAsia="zh-CN" w:bidi="ar"/>
        </w:rPr>
        <w:t>曲棍球联合会的</w:t>
      </w:r>
      <w:r>
        <w:rPr>
          <w:rFonts w:hint="eastAsia" w:ascii="仿宋_GB2312" w:hAnsi="仿宋_GB2312" w:eastAsia="仿宋_GB2312" w:cs="仿宋_GB2312"/>
          <w:kern w:val="2"/>
          <w:sz w:val="32"/>
          <w:szCs w:val="32"/>
          <w:highlight w:val="none"/>
          <w:lang w:val="zh-TW" w:eastAsia="zh-TW" w:bidi="ar"/>
        </w:rPr>
        <w:t>有关规定</w:t>
      </w:r>
      <w:r>
        <w:rPr>
          <w:rFonts w:hint="eastAsia" w:ascii="仿宋_GB2312" w:hAnsi="仿宋_GB2312" w:eastAsia="仿宋_GB2312" w:cs="仿宋_GB2312"/>
          <w:kern w:val="2"/>
          <w:sz w:val="32"/>
          <w:szCs w:val="32"/>
          <w:highlight w:val="none"/>
          <w:lang w:val="zh-TW" w:eastAsia="zh-CN" w:bidi="ar"/>
        </w:rPr>
        <w:t>：</w:t>
      </w:r>
    </w:p>
    <w:p w14:paraId="1D30D2B4">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zh-TW" w:eastAsia="zh-TW" w:bidi="ar"/>
        </w:rPr>
        <w:t>1.</w:t>
      </w:r>
      <w:r>
        <w:rPr>
          <w:rFonts w:hint="eastAsia" w:ascii="仿宋_GB2312" w:hAnsi="仿宋_GB2312" w:eastAsia="仿宋_GB2312" w:cs="仿宋_GB2312"/>
          <w:kern w:val="2"/>
          <w:sz w:val="32"/>
          <w:szCs w:val="32"/>
          <w:highlight w:val="none"/>
          <w:lang w:val="zh-TW" w:eastAsia="zh-CN" w:bidi="ar"/>
        </w:rPr>
        <w:t>比赛场地：</w:t>
      </w:r>
      <w:r>
        <w:rPr>
          <w:rFonts w:hint="eastAsia" w:ascii="仿宋_GB2312" w:hAnsi="仿宋_GB2312" w:eastAsia="仿宋_GB2312" w:cs="仿宋_GB2312"/>
          <w:kern w:val="2"/>
          <w:sz w:val="32"/>
          <w:szCs w:val="32"/>
          <w:highlight w:val="none"/>
          <w:lang w:val="en-US" w:eastAsia="zh-CN" w:bidi="ar"/>
        </w:rPr>
        <w:t>甲组</w:t>
      </w:r>
      <w:r>
        <w:rPr>
          <w:rFonts w:hint="eastAsia" w:ascii="仿宋_GB2312" w:hAnsi="仿宋_GB2312" w:eastAsia="仿宋_GB2312" w:cs="仿宋_GB2312"/>
          <w:kern w:val="2"/>
          <w:sz w:val="32"/>
          <w:szCs w:val="32"/>
          <w:highlight w:val="none"/>
          <w:lang w:val="zh-TW" w:eastAsia="zh-CN" w:bidi="ar"/>
        </w:rPr>
        <w:t>边线长</w:t>
      </w:r>
      <w:r>
        <w:rPr>
          <w:rFonts w:hint="eastAsia" w:ascii="仿宋_GB2312" w:hAnsi="仿宋_GB2312" w:eastAsia="仿宋_GB2312" w:cs="仿宋_GB2312"/>
          <w:kern w:val="2"/>
          <w:sz w:val="32"/>
          <w:szCs w:val="32"/>
          <w:highlight w:val="none"/>
          <w:lang w:val="en-US" w:eastAsia="zh-CN" w:bidi="ar"/>
        </w:rPr>
        <w:t>91.40米，端线长55米，带14米弧圈，乙组边线长55米，端线长23米，带9米弧圈；</w:t>
      </w:r>
    </w:p>
    <w:p w14:paraId="35E15D12">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jc w:val="both"/>
        <w:textAlignment w:val="auto"/>
        <w:rPr>
          <w:rFonts w:hAnsi="仿宋_GB2312"/>
          <w:highlight w:val="none"/>
          <w:lang w:val="zh-TW" w:eastAsia="zh-TW"/>
        </w:rPr>
      </w:pPr>
      <w:r>
        <w:rPr>
          <w:rFonts w:hint="eastAsia" w:ascii="仿宋_GB2312" w:hAnsi="仿宋_GB2312" w:eastAsia="仿宋_GB2312" w:cs="仿宋_GB2312"/>
          <w:kern w:val="2"/>
          <w:sz w:val="32"/>
          <w:szCs w:val="32"/>
          <w:highlight w:val="none"/>
          <w:lang w:val="zh-TW" w:eastAsia="zh-TW" w:bidi="ar"/>
        </w:rPr>
        <w:t>2.</w:t>
      </w:r>
      <w:r>
        <w:rPr>
          <w:rFonts w:hint="eastAsia" w:ascii="仿宋_GB2312" w:hAnsi="仿宋_GB2312" w:eastAsia="仿宋_GB2312" w:cs="仿宋_GB2312"/>
          <w:kern w:val="2"/>
          <w:sz w:val="32"/>
          <w:szCs w:val="32"/>
          <w:highlight w:val="none"/>
          <w:lang w:val="zh-TW" w:eastAsia="zh-CN" w:bidi="ar"/>
        </w:rPr>
        <w:t>比赛时间：</w:t>
      </w:r>
      <w:r>
        <w:rPr>
          <w:rFonts w:hint="eastAsia" w:ascii="仿宋_GB2312" w:hAnsi="仿宋_GB2312" w:eastAsia="仿宋_GB2312" w:cs="仿宋_GB2312"/>
          <w:sz w:val="32"/>
          <w:szCs w:val="32"/>
          <w:highlight w:val="none"/>
          <w:lang w:val="en-US" w:eastAsia="zh-CN"/>
        </w:rPr>
        <w:t>甲组</w:t>
      </w:r>
      <w:r>
        <w:rPr>
          <w:rFonts w:hint="eastAsia" w:ascii="仿宋_GB2312" w:hAnsi="仿宋_GB2312" w:eastAsia="仿宋_GB2312" w:cs="仿宋_GB2312"/>
          <w:sz w:val="32"/>
          <w:szCs w:val="32"/>
          <w:highlight w:val="none"/>
        </w:rPr>
        <w:t>比赛分四节，</w:t>
      </w:r>
      <w:r>
        <w:rPr>
          <w:rFonts w:hint="eastAsia" w:ascii="仿宋_GB2312" w:hAnsi="仿宋_GB2312" w:eastAsia="仿宋_GB2312" w:cs="仿宋_GB2312"/>
          <w:sz w:val="32"/>
          <w:szCs w:val="32"/>
          <w:highlight w:val="none"/>
          <w:lang w:eastAsia="zh-CN"/>
        </w:rPr>
        <w:t>每节</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分钟，第一、二节和第三、四节之间各休息2分钟，第二、三节之间休息</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分钟</w:t>
      </w:r>
      <w:r>
        <w:rPr>
          <w:rFonts w:hint="eastAsia" w:ascii="仿宋_GB2312" w:hAnsi="仿宋_GB2312" w:eastAsia="仿宋_GB2312" w:cs="仿宋_GB2312"/>
          <w:sz w:val="32"/>
          <w:szCs w:val="32"/>
          <w:highlight w:val="none"/>
          <w:lang w:eastAsia="zh-CN"/>
        </w:rPr>
        <w:t>；乙</w:t>
      </w:r>
      <w:r>
        <w:rPr>
          <w:rFonts w:hint="eastAsia" w:ascii="仿宋_GB2312" w:hAnsi="仿宋_GB2312" w:eastAsia="仿宋_GB2312" w:cs="仿宋_GB2312"/>
          <w:sz w:val="32"/>
          <w:szCs w:val="32"/>
          <w:highlight w:val="none"/>
        </w:rPr>
        <w:t>组比赛</w:t>
      </w:r>
      <w:r>
        <w:rPr>
          <w:rFonts w:hint="eastAsia" w:ascii="仿宋_GB2312" w:hAnsi="仿宋_GB2312" w:eastAsia="仿宋_GB2312" w:cs="仿宋_GB2312"/>
          <w:sz w:val="32"/>
          <w:szCs w:val="32"/>
          <w:highlight w:val="none"/>
          <w:lang w:eastAsia="zh-CN"/>
        </w:rPr>
        <w:t>分两</w:t>
      </w:r>
      <w:r>
        <w:rPr>
          <w:rFonts w:hint="eastAsia" w:ascii="仿宋_GB2312" w:hAnsi="仿宋_GB2312" w:eastAsia="仿宋_GB2312" w:cs="仿宋_GB2312"/>
          <w:sz w:val="32"/>
          <w:szCs w:val="32"/>
          <w:highlight w:val="none"/>
        </w:rPr>
        <w:t>节，每节15分钟，节间</w:t>
      </w:r>
      <w:r>
        <w:rPr>
          <w:rFonts w:hint="eastAsia" w:ascii="仿宋_GB2312" w:hAnsi="仿宋_GB2312" w:eastAsia="仿宋_GB2312" w:cs="仿宋_GB2312"/>
          <w:sz w:val="32"/>
          <w:szCs w:val="32"/>
          <w:highlight w:val="none"/>
          <w:lang w:val="zh-TW"/>
        </w:rPr>
        <w:t>休息</w:t>
      </w: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zh-TW"/>
        </w:rPr>
        <w:t>分钟；</w:t>
      </w:r>
    </w:p>
    <w:p w14:paraId="2AAD726A">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highlight w:val="none"/>
          <w:lang w:val="zh-TW" w:eastAsia="zh-CN" w:bidi="ar"/>
        </w:rPr>
      </w:pPr>
      <w:r>
        <w:rPr>
          <w:rFonts w:hint="eastAsia" w:ascii="仿宋_GB2312" w:hAnsi="仿宋_GB2312" w:eastAsia="仿宋_GB2312" w:cs="仿宋_GB2312"/>
          <w:kern w:val="2"/>
          <w:sz w:val="32"/>
          <w:szCs w:val="32"/>
          <w:highlight w:val="none"/>
          <w:lang w:val="zh-TW" w:eastAsia="zh-TW" w:bidi="ar"/>
        </w:rPr>
        <w:t>3.</w:t>
      </w:r>
      <w:r>
        <w:rPr>
          <w:rFonts w:hint="eastAsia" w:ascii="仿宋_GB2312" w:hAnsi="仿宋_GB2312" w:eastAsia="仿宋_GB2312" w:cs="仿宋_GB2312"/>
          <w:kern w:val="2"/>
          <w:sz w:val="32"/>
          <w:szCs w:val="32"/>
          <w:highlight w:val="none"/>
          <w:lang w:val="zh-TW" w:eastAsia="zh-CN" w:bidi="ar"/>
        </w:rPr>
        <w:t>比赛队员：甲</w:t>
      </w:r>
      <w:r>
        <w:rPr>
          <w:rFonts w:hint="eastAsia" w:ascii="仿宋_GB2312" w:hAnsi="仿宋_GB2312" w:eastAsia="仿宋_GB2312" w:cs="仿宋_GB2312"/>
          <w:kern w:val="2"/>
          <w:sz w:val="32"/>
          <w:szCs w:val="32"/>
          <w:highlight w:val="none"/>
          <w:lang w:val="en-US" w:eastAsia="zh-CN" w:bidi="ar"/>
        </w:rPr>
        <w:t>组</w:t>
      </w:r>
      <w:r>
        <w:rPr>
          <w:rFonts w:hint="eastAsia" w:ascii="仿宋_GB2312" w:hAnsi="仿宋_GB2312" w:eastAsia="仿宋_GB2312" w:cs="仿宋_GB2312"/>
          <w:kern w:val="2"/>
          <w:sz w:val="32"/>
          <w:szCs w:val="32"/>
          <w:highlight w:val="none"/>
          <w:lang w:val="zh-TW" w:eastAsia="zh-CN" w:bidi="ar"/>
        </w:rPr>
        <w:t>每队</w:t>
      </w:r>
      <w:r>
        <w:rPr>
          <w:rFonts w:hint="eastAsia" w:ascii="仿宋_GB2312" w:hAnsi="仿宋_GB2312" w:eastAsia="仿宋_GB2312" w:cs="仿宋_GB2312"/>
          <w:kern w:val="2"/>
          <w:sz w:val="32"/>
          <w:szCs w:val="32"/>
          <w:highlight w:val="none"/>
          <w:lang w:val="en-US" w:eastAsia="zh-CN" w:bidi="ar"/>
        </w:rPr>
        <w:t>11</w:t>
      </w:r>
      <w:r>
        <w:rPr>
          <w:rFonts w:hint="eastAsia" w:ascii="仿宋_GB2312" w:hAnsi="仿宋_GB2312" w:eastAsia="仿宋_GB2312" w:cs="仿宋_GB2312"/>
          <w:kern w:val="2"/>
          <w:sz w:val="32"/>
          <w:szCs w:val="32"/>
          <w:highlight w:val="none"/>
          <w:lang w:val="zh-TW" w:eastAsia="zh-CN" w:bidi="ar"/>
        </w:rPr>
        <w:t>名上场比赛队员，包括</w:t>
      </w:r>
      <w:r>
        <w:rPr>
          <w:rFonts w:hint="eastAsia" w:ascii="仿宋_GB2312" w:hAnsi="仿宋_GB2312" w:eastAsia="仿宋_GB2312" w:cs="仿宋_GB2312"/>
          <w:kern w:val="2"/>
          <w:sz w:val="32"/>
          <w:szCs w:val="32"/>
          <w:highlight w:val="none"/>
          <w:lang w:val="en-US" w:eastAsia="zh-CN" w:bidi="ar"/>
        </w:rPr>
        <w:t>10</w:t>
      </w:r>
      <w:r>
        <w:rPr>
          <w:rFonts w:hint="eastAsia" w:ascii="仿宋_GB2312" w:hAnsi="仿宋_GB2312" w:eastAsia="仿宋_GB2312" w:cs="仿宋_GB2312"/>
          <w:kern w:val="2"/>
          <w:sz w:val="32"/>
          <w:szCs w:val="32"/>
          <w:highlight w:val="none"/>
          <w:lang w:val="zh-TW" w:eastAsia="zh-CN" w:bidi="ar"/>
        </w:rPr>
        <w:t>名队员和</w:t>
      </w:r>
      <w:r>
        <w:rPr>
          <w:rFonts w:hint="eastAsia" w:ascii="仿宋_GB2312" w:hAnsi="仿宋_GB2312" w:eastAsia="仿宋_GB2312" w:cs="仿宋_GB2312"/>
          <w:kern w:val="2"/>
          <w:sz w:val="32"/>
          <w:szCs w:val="32"/>
          <w:highlight w:val="none"/>
          <w:lang w:val="zh-TW" w:eastAsia="zh-TW" w:bidi="ar"/>
        </w:rPr>
        <w:t>1</w:t>
      </w:r>
      <w:r>
        <w:rPr>
          <w:rFonts w:hint="eastAsia" w:ascii="仿宋_GB2312" w:hAnsi="仿宋_GB2312" w:eastAsia="仿宋_GB2312" w:cs="仿宋_GB2312"/>
          <w:kern w:val="2"/>
          <w:sz w:val="32"/>
          <w:szCs w:val="32"/>
          <w:highlight w:val="none"/>
          <w:lang w:val="zh-TW" w:eastAsia="zh-CN" w:bidi="ar"/>
        </w:rPr>
        <w:t>名守门员，乙</w:t>
      </w:r>
      <w:r>
        <w:rPr>
          <w:rFonts w:hint="eastAsia" w:ascii="仿宋_GB2312" w:hAnsi="仿宋_GB2312" w:eastAsia="仿宋_GB2312" w:cs="仿宋_GB2312"/>
          <w:kern w:val="2"/>
          <w:sz w:val="32"/>
          <w:szCs w:val="32"/>
          <w:highlight w:val="none"/>
          <w:lang w:val="en-US" w:eastAsia="zh-CN" w:bidi="ar"/>
        </w:rPr>
        <w:t>组每队6名上场比赛队员，包括5名队员和1名守门员</w:t>
      </w:r>
      <w:r>
        <w:rPr>
          <w:rFonts w:hint="eastAsia" w:ascii="仿宋_GB2312" w:hAnsi="仿宋_GB2312" w:eastAsia="仿宋_GB2312" w:cs="仿宋_GB2312"/>
          <w:kern w:val="2"/>
          <w:sz w:val="32"/>
          <w:szCs w:val="32"/>
          <w:highlight w:val="none"/>
          <w:lang w:val="zh-TW" w:eastAsia="zh-CN" w:bidi="ar"/>
        </w:rPr>
        <w:t>；</w:t>
      </w:r>
    </w:p>
    <w:p w14:paraId="64B32068">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kern w:val="2"/>
          <w:sz w:val="32"/>
          <w:szCs w:val="32"/>
          <w:highlight w:val="none"/>
          <w:lang w:val="en-US" w:eastAsia="zh-CN" w:bidi="ar"/>
        </w:rPr>
      </w:pPr>
      <w:r>
        <w:rPr>
          <w:rFonts w:hint="eastAsia" w:ascii="仿宋_GB2312" w:hAnsi="宋体" w:eastAsia="仿宋_GB2312" w:cs="仿宋_GB2312"/>
          <w:kern w:val="2"/>
          <w:sz w:val="32"/>
          <w:szCs w:val="32"/>
          <w:highlight w:val="none"/>
          <w:lang w:val="en-US" w:eastAsia="zh-CN" w:bidi="ar"/>
        </w:rPr>
        <w:t>4.甲组采用短角球规则，短角球射门不允许击球，可以推球、扫球（一扫不允许高于挡板）、拉射的方式进行。甲组和乙组传球方式为推球和扫球，不允许挑高球和击球，在射门弧内射门允许采用推球、扫球和推挑球技术。</w:t>
      </w:r>
    </w:p>
    <w:p w14:paraId="201D7486">
      <w:pPr>
        <w:keepNext w:val="0"/>
        <w:keepLines w:val="0"/>
        <w:pageBreakBefore w:val="0"/>
        <w:kinsoku/>
        <w:wordWrap/>
        <w:topLinePunct w:val="0"/>
        <w:bidi w:val="0"/>
        <w:snapToGrid/>
        <w:spacing w:line="560" w:lineRule="exact"/>
        <w:ind w:firstLine="640" w:firstLineChars="200"/>
        <w:jc w:val="left"/>
        <w:textAlignment w:val="auto"/>
        <w:rPr>
          <w:rFonts w:ascii="仿宋_GB2312" w:hAnsi="宋体" w:eastAsia="仿宋_GB2312" w:cs="宋体"/>
          <w:color w:val="000000"/>
          <w:kern w:val="0"/>
          <w:sz w:val="32"/>
          <w:szCs w:val="32"/>
          <w:highlight w:val="none"/>
        </w:rPr>
      </w:pPr>
      <w:r>
        <w:rPr>
          <w:rFonts w:ascii="仿宋_GB2312" w:hAnsi="仿宋_GB2312" w:eastAsia="仿宋_GB2312" w:cs="仿宋_GB2312"/>
          <w:sz w:val="32"/>
          <w:szCs w:val="32"/>
          <w:highlight w:val="none"/>
          <w:lang w:val="zh-TW" w:eastAsia="zh-TW"/>
        </w:rPr>
        <w:t>（</w:t>
      </w:r>
      <w:r>
        <w:rPr>
          <w:rFonts w:hint="eastAsia" w:ascii="仿宋_GB2312" w:hAnsi="仿宋_GB2312" w:eastAsia="仿宋_GB2312" w:cs="仿宋_GB2312"/>
          <w:sz w:val="32"/>
          <w:szCs w:val="32"/>
          <w:highlight w:val="none"/>
          <w:lang w:val="zh-TW" w:eastAsia="zh-CN"/>
        </w:rPr>
        <w:t>七</w:t>
      </w:r>
      <w:r>
        <w:rPr>
          <w:rFonts w:ascii="仿宋_GB2312" w:hAnsi="仿宋_GB2312" w:eastAsia="仿宋_GB2312" w:cs="仿宋_GB2312"/>
          <w:sz w:val="32"/>
          <w:szCs w:val="32"/>
          <w:highlight w:val="none"/>
          <w:lang w:val="zh-TW" w:eastAsia="zh-TW"/>
        </w:rPr>
        <w:t>）</w:t>
      </w:r>
      <w:r>
        <w:rPr>
          <w:rFonts w:hint="eastAsia" w:ascii="仿宋_GB2312" w:hAnsi="宋体" w:eastAsia="仿宋_GB2312" w:cs="宋体"/>
          <w:color w:val="000000"/>
          <w:kern w:val="0"/>
          <w:sz w:val="32"/>
          <w:szCs w:val="32"/>
          <w:highlight w:val="none"/>
        </w:rPr>
        <w:t>决定名次办法</w:t>
      </w:r>
    </w:p>
    <w:p w14:paraId="00217AF8">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1.每场比赛必须决出胜负，常规</w:t>
      </w:r>
      <w:r>
        <w:rPr>
          <w:rFonts w:hint="eastAsia" w:ascii="仿宋_GB2312" w:hAnsi="仿宋_GB2312" w:eastAsia="仿宋_GB2312" w:cs="仿宋_GB2312"/>
          <w:sz w:val="32"/>
          <w:szCs w:val="32"/>
          <w:highlight w:val="none"/>
          <w:lang w:val="zh-TW" w:eastAsia="zh-CN"/>
        </w:rPr>
        <w:t>比赛</w:t>
      </w:r>
      <w:r>
        <w:rPr>
          <w:rFonts w:hint="eastAsia" w:ascii="仿宋_GB2312" w:hAnsi="仿宋_GB2312" w:eastAsia="仿宋_GB2312" w:cs="仿宋_GB2312"/>
          <w:sz w:val="32"/>
          <w:szCs w:val="32"/>
          <w:highlight w:val="none"/>
          <w:lang w:val="zh-TW"/>
        </w:rPr>
        <w:t>时间结束</w:t>
      </w:r>
      <w:r>
        <w:rPr>
          <w:rFonts w:ascii="仿宋_GB2312" w:hAnsi="仿宋_GB2312" w:eastAsia="仿宋_GB2312" w:cs="仿宋_GB2312"/>
          <w:sz w:val="32"/>
          <w:szCs w:val="32"/>
          <w:highlight w:val="none"/>
          <w:lang w:val="zh-TW"/>
        </w:rPr>
        <w:t>胜</w:t>
      </w:r>
      <w:r>
        <w:rPr>
          <w:rFonts w:hint="eastAsia" w:ascii="仿宋_GB2312" w:hAnsi="仿宋_GB2312" w:eastAsia="仿宋_GB2312" w:cs="仿宋_GB2312"/>
          <w:sz w:val="32"/>
          <w:szCs w:val="32"/>
          <w:highlight w:val="none"/>
          <w:lang w:val="zh-TW"/>
        </w:rPr>
        <w:t>队积</w:t>
      </w:r>
      <w:r>
        <w:rPr>
          <w:rFonts w:ascii="仿宋_GB2312" w:hAnsi="仿宋_GB2312" w:eastAsia="仿宋_GB2312" w:cs="仿宋_GB2312"/>
          <w:sz w:val="32"/>
          <w:szCs w:val="32"/>
          <w:highlight w:val="none"/>
          <w:lang w:val="zh-TW"/>
        </w:rPr>
        <w:t>3分，负</w:t>
      </w:r>
      <w:r>
        <w:rPr>
          <w:rFonts w:hint="eastAsia" w:ascii="仿宋_GB2312" w:hAnsi="仿宋_GB2312" w:eastAsia="仿宋_GB2312" w:cs="仿宋_GB2312"/>
          <w:sz w:val="32"/>
          <w:szCs w:val="32"/>
          <w:highlight w:val="none"/>
          <w:lang w:val="zh-TW"/>
        </w:rPr>
        <w:t>队积</w:t>
      </w:r>
      <w:r>
        <w:rPr>
          <w:rFonts w:ascii="仿宋_GB2312" w:hAnsi="仿宋_GB2312" w:eastAsia="仿宋_GB2312" w:cs="仿宋_GB2312"/>
          <w:sz w:val="32"/>
          <w:szCs w:val="32"/>
          <w:highlight w:val="none"/>
          <w:lang w:val="zh-TW"/>
        </w:rPr>
        <w:t>0分</w:t>
      </w:r>
      <w:r>
        <w:rPr>
          <w:rFonts w:hint="eastAsia" w:ascii="仿宋_GB2312" w:hAnsi="仿宋_GB2312" w:eastAsia="仿宋_GB2312" w:cs="仿宋_GB2312"/>
          <w:sz w:val="32"/>
          <w:szCs w:val="32"/>
          <w:highlight w:val="none"/>
          <w:lang w:val="zh-TW"/>
        </w:rPr>
        <w:t>，如</w:t>
      </w:r>
      <w:r>
        <w:rPr>
          <w:rFonts w:ascii="仿宋_GB2312" w:hAnsi="仿宋_GB2312" w:eastAsia="仿宋_GB2312" w:cs="仿宋_GB2312"/>
          <w:sz w:val="32"/>
          <w:szCs w:val="32"/>
          <w:highlight w:val="none"/>
          <w:lang w:val="zh-TW"/>
        </w:rPr>
        <w:t>常规</w:t>
      </w:r>
      <w:r>
        <w:rPr>
          <w:rFonts w:hint="eastAsia" w:ascii="仿宋_GB2312" w:hAnsi="仿宋_GB2312" w:eastAsia="仿宋_GB2312" w:cs="仿宋_GB2312"/>
          <w:sz w:val="32"/>
          <w:szCs w:val="32"/>
          <w:highlight w:val="none"/>
          <w:lang w:val="zh-TW" w:eastAsia="zh-CN"/>
        </w:rPr>
        <w:t>比赛</w:t>
      </w:r>
      <w:r>
        <w:rPr>
          <w:rFonts w:hint="eastAsia" w:ascii="仿宋_GB2312" w:hAnsi="仿宋_GB2312" w:eastAsia="仿宋_GB2312" w:cs="仿宋_GB2312"/>
          <w:sz w:val="32"/>
          <w:szCs w:val="32"/>
          <w:highlight w:val="none"/>
          <w:lang w:val="zh-TW"/>
        </w:rPr>
        <w:t>时间结束两队比分相同</w:t>
      </w:r>
      <w:r>
        <w:rPr>
          <w:rFonts w:ascii="仿宋_GB2312" w:hAnsi="仿宋_GB2312" w:eastAsia="仿宋_GB2312" w:cs="仿宋_GB2312"/>
          <w:sz w:val="32"/>
          <w:szCs w:val="32"/>
          <w:highlight w:val="none"/>
          <w:lang w:val="zh-TW"/>
        </w:rPr>
        <w:t>，则</w:t>
      </w:r>
      <w:r>
        <w:rPr>
          <w:rFonts w:hint="eastAsia" w:ascii="仿宋_GB2312" w:hAnsi="仿宋_GB2312" w:eastAsia="仿宋_GB2312" w:cs="仿宋_GB2312"/>
          <w:sz w:val="32"/>
          <w:szCs w:val="32"/>
          <w:highlight w:val="none"/>
          <w:lang w:val="zh-TW" w:eastAsia="zh-CN"/>
        </w:rPr>
        <w:t>采用</w:t>
      </w:r>
      <w:r>
        <w:rPr>
          <w:rFonts w:hint="eastAsia" w:ascii="仿宋_GB2312" w:hAnsi="仿宋_GB2312" w:eastAsia="仿宋_GB2312" w:cs="仿宋_GB2312"/>
          <w:sz w:val="32"/>
          <w:szCs w:val="32"/>
          <w:highlight w:val="none"/>
          <w:lang w:val="en-US" w:eastAsia="zh-CN"/>
        </w:rPr>
        <w:t>23米球（甲组）或</w:t>
      </w:r>
      <w:r>
        <w:rPr>
          <w:rFonts w:ascii="仿宋_GB2312" w:hAnsi="仿宋_GB2312" w:eastAsia="仿宋_GB2312" w:cs="仿宋_GB2312"/>
          <w:sz w:val="32"/>
          <w:szCs w:val="32"/>
          <w:highlight w:val="none"/>
          <w:lang w:val="zh-TW"/>
        </w:rPr>
        <w:t>11米球</w:t>
      </w:r>
      <w:r>
        <w:rPr>
          <w:rFonts w:hint="eastAsia" w:ascii="仿宋_GB2312" w:hAnsi="仿宋_GB2312" w:eastAsia="仿宋_GB2312" w:cs="仿宋_GB2312"/>
          <w:sz w:val="32"/>
          <w:szCs w:val="32"/>
          <w:highlight w:val="none"/>
          <w:lang w:val="zh-TW" w:eastAsia="zh-CN"/>
        </w:rPr>
        <w:t>（乙组）</w:t>
      </w:r>
      <w:r>
        <w:rPr>
          <w:rFonts w:hint="eastAsia" w:ascii="仿宋_GB2312" w:hAnsi="仿宋_GB2312" w:eastAsia="仿宋_GB2312" w:cs="仿宋_GB2312"/>
          <w:sz w:val="32"/>
          <w:szCs w:val="32"/>
          <w:highlight w:val="none"/>
          <w:lang w:val="zh-TW"/>
        </w:rPr>
        <w:t>办法</w:t>
      </w:r>
      <w:r>
        <w:rPr>
          <w:rFonts w:hint="eastAsia" w:ascii="仿宋_GB2312" w:hAnsi="仿宋_GB2312" w:eastAsia="仿宋_GB2312" w:cs="仿宋_GB2312"/>
          <w:sz w:val="32"/>
          <w:szCs w:val="32"/>
          <w:highlight w:val="none"/>
          <w:lang w:val="zh-TW" w:eastAsia="zh-CN"/>
        </w:rPr>
        <w:t>决</w:t>
      </w:r>
      <w:r>
        <w:rPr>
          <w:rFonts w:hint="eastAsia" w:ascii="仿宋_GB2312" w:hAnsi="仿宋_GB2312" w:eastAsia="仿宋_GB2312" w:cs="仿宋_GB2312"/>
          <w:sz w:val="32"/>
          <w:szCs w:val="32"/>
          <w:highlight w:val="none"/>
          <w:lang w:val="zh-TW"/>
        </w:rPr>
        <w:t>出</w:t>
      </w:r>
      <w:r>
        <w:rPr>
          <w:rFonts w:ascii="仿宋_GB2312" w:hAnsi="仿宋_GB2312" w:eastAsia="仿宋_GB2312" w:cs="仿宋_GB2312"/>
          <w:sz w:val="32"/>
          <w:szCs w:val="32"/>
          <w:highlight w:val="none"/>
          <w:lang w:val="zh-TW"/>
        </w:rPr>
        <w:t>胜负</w:t>
      </w:r>
      <w:r>
        <w:rPr>
          <w:rFonts w:hint="eastAsia" w:ascii="仿宋_GB2312" w:hAnsi="仿宋_GB2312" w:eastAsia="仿宋_GB2312" w:cs="仿宋_GB2312"/>
          <w:sz w:val="32"/>
          <w:szCs w:val="32"/>
          <w:highlight w:val="none"/>
          <w:lang w:val="zh-TW"/>
        </w:rPr>
        <w:t>，胜队积2分，负队积1分；</w:t>
      </w:r>
    </w:p>
    <w:p w14:paraId="453F0B93">
      <w:pPr>
        <w:keepNext w:val="0"/>
        <w:keepLines w:val="0"/>
        <w:pageBreakBefore w:val="0"/>
        <w:kinsoku/>
        <w:wordWrap/>
        <w:topLinePunct w:val="0"/>
        <w:bidi w:val="0"/>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zh-TW"/>
        </w:rPr>
        <w:t>2.各队</w:t>
      </w:r>
      <w:r>
        <w:rPr>
          <w:rFonts w:ascii="仿宋_GB2312" w:hAnsi="仿宋_GB2312" w:eastAsia="仿宋_GB2312" w:cs="仿宋_GB2312"/>
          <w:sz w:val="32"/>
          <w:szCs w:val="32"/>
          <w:highlight w:val="none"/>
          <w:lang w:val="zh-TW" w:eastAsia="zh-TW"/>
        </w:rPr>
        <w:t>按积分多少决定名次</w:t>
      </w:r>
      <w:r>
        <w:rPr>
          <w:rFonts w:hint="eastAsia" w:ascii="仿宋_GB2312" w:hAnsi="仿宋_GB2312" w:eastAsia="仿宋_GB2312" w:cs="仿宋_GB2312"/>
          <w:sz w:val="32"/>
          <w:szCs w:val="32"/>
          <w:highlight w:val="none"/>
          <w:lang w:val="zh-TW"/>
        </w:rPr>
        <w:t>，积分多者名次列前</w:t>
      </w:r>
      <w:r>
        <w:rPr>
          <w:rFonts w:ascii="仿宋_GB2312" w:hAnsi="仿宋_GB2312" w:eastAsia="仿宋_GB2312" w:cs="仿宋_GB2312"/>
          <w:sz w:val="32"/>
          <w:szCs w:val="32"/>
          <w:highlight w:val="none"/>
          <w:lang w:val="zh-TW" w:eastAsia="zh-TW"/>
        </w:rPr>
        <w:t>。如遇两队或两队以上积分相等，则依次按下列办法决定名次：</w:t>
      </w:r>
    </w:p>
    <w:p w14:paraId="3E1C2B27">
      <w:pPr>
        <w:keepNext w:val="0"/>
        <w:keepLines w:val="0"/>
        <w:pageBreakBefore w:val="0"/>
        <w:kinsoku/>
        <w:wordWrap/>
        <w:topLinePunct w:val="0"/>
        <w:bidi w:val="0"/>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lang w:val="zh-TW" w:eastAsia="zh-TW"/>
        </w:rPr>
        <w:t>单循环</w:t>
      </w:r>
      <w:r>
        <w:rPr>
          <w:rFonts w:hint="eastAsia" w:ascii="仿宋_GB2312" w:hAnsi="仿宋_GB2312" w:eastAsia="仿宋_GB2312" w:cs="仿宋_GB2312"/>
          <w:sz w:val="32"/>
          <w:szCs w:val="32"/>
          <w:highlight w:val="none"/>
          <w:lang w:val="zh-TW" w:eastAsia="zh-CN"/>
        </w:rPr>
        <w:t>全部</w:t>
      </w:r>
      <w:r>
        <w:rPr>
          <w:rFonts w:ascii="仿宋_GB2312" w:hAnsi="仿宋_GB2312" w:eastAsia="仿宋_GB2312" w:cs="仿宋_GB2312"/>
          <w:sz w:val="32"/>
          <w:szCs w:val="32"/>
          <w:highlight w:val="none"/>
          <w:lang w:val="zh-TW" w:eastAsia="zh-TW"/>
        </w:rPr>
        <w:t>比赛获胜场次多者名次列前；</w:t>
      </w:r>
    </w:p>
    <w:p w14:paraId="16E63129">
      <w:pPr>
        <w:keepNext w:val="0"/>
        <w:keepLines w:val="0"/>
        <w:pageBreakBefore w:val="0"/>
        <w:kinsoku/>
        <w:wordWrap/>
        <w:topLinePunct w:val="0"/>
        <w:bidi w:val="0"/>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）比赛相互间胜负关系，胜队名次列前</w:t>
      </w:r>
      <w:r>
        <w:rPr>
          <w:rFonts w:hint="eastAsia" w:ascii="仿宋_GB2312" w:hAnsi="仿宋_GB2312" w:eastAsia="仿宋_GB2312" w:cs="仿宋_GB2312"/>
          <w:sz w:val="32"/>
          <w:szCs w:val="32"/>
          <w:highlight w:val="none"/>
          <w:lang w:val="zh-TW" w:eastAsia="zh-CN"/>
        </w:rPr>
        <w:t>（</w:t>
      </w:r>
      <w:r>
        <w:rPr>
          <w:rFonts w:hint="eastAsia" w:ascii="仿宋_GB2312" w:hAnsi="仿宋_GB2312" w:eastAsia="仿宋_GB2312" w:cs="仿宋_GB2312"/>
          <w:sz w:val="32"/>
          <w:szCs w:val="32"/>
          <w:highlight w:val="none"/>
        </w:rPr>
        <w:t>计算获胜场次</w:t>
      </w:r>
      <w:r>
        <w:rPr>
          <w:rFonts w:hint="eastAsia" w:ascii="仿宋_GB2312" w:hAnsi="仿宋_GB2312" w:eastAsia="仿宋_GB2312" w:cs="仿宋_GB2312"/>
          <w:sz w:val="32"/>
          <w:szCs w:val="32"/>
          <w:highlight w:val="none"/>
          <w:lang w:eastAsia="zh-CN"/>
        </w:rPr>
        <w:t>或胜负关系</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highlight w:val="none"/>
          <w:lang w:eastAsia="zh-CN"/>
        </w:rPr>
        <w:t>只依据常规</w:t>
      </w:r>
      <w:r>
        <w:rPr>
          <w:rFonts w:hint="eastAsia" w:ascii="仿宋_GB2312" w:hAnsi="仿宋_GB2312" w:eastAsia="仿宋_GB2312" w:cs="仿宋_GB2312"/>
          <w:sz w:val="32"/>
          <w:szCs w:val="32"/>
          <w:highlight w:val="none"/>
        </w:rPr>
        <w:t>比赛时间</w:t>
      </w:r>
      <w:r>
        <w:rPr>
          <w:rFonts w:hint="eastAsia" w:ascii="仿宋_GB2312" w:hAnsi="仿宋_GB2312" w:eastAsia="仿宋_GB2312" w:cs="仿宋_GB2312"/>
          <w:sz w:val="32"/>
          <w:szCs w:val="32"/>
          <w:highlight w:val="none"/>
          <w:lang w:eastAsia="zh-CN"/>
        </w:rPr>
        <w:t>的胜负结果</w:t>
      </w:r>
      <w:r>
        <w:rPr>
          <w:rFonts w:hint="eastAsia" w:ascii="仿宋_GB2312" w:hAnsi="仿宋_GB2312" w:eastAsia="仿宋_GB2312" w:cs="仿宋_GB2312"/>
          <w:sz w:val="32"/>
          <w:szCs w:val="32"/>
          <w:highlight w:val="none"/>
          <w:lang w:val="zh-TW" w:eastAsia="zh-CN"/>
        </w:rPr>
        <w:t>）</w:t>
      </w:r>
      <w:r>
        <w:rPr>
          <w:rFonts w:hint="eastAsia" w:ascii="仿宋_GB2312" w:hAnsi="仿宋_GB2312" w:eastAsia="仿宋_GB2312" w:cs="仿宋_GB2312"/>
          <w:sz w:val="32"/>
          <w:szCs w:val="32"/>
          <w:highlight w:val="none"/>
        </w:rPr>
        <w:t>；</w:t>
      </w:r>
    </w:p>
    <w:p w14:paraId="461F259A">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highlight w:val="none"/>
          <w:lang w:val="en-US" w:eastAsia="zh-TW" w:bidi="ar"/>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w:t>
      </w:r>
      <w:r>
        <w:rPr>
          <w:rFonts w:hint="eastAsia" w:ascii="仿宋_GB2312" w:hAnsi="宋体" w:eastAsia="仿宋_GB2312"/>
          <w:sz w:val="32"/>
          <w:szCs w:val="32"/>
          <w:highlight w:val="none"/>
        </w:rPr>
        <w:t>仍无法决出名次，</w:t>
      </w:r>
      <w:r>
        <w:rPr>
          <w:rFonts w:hint="eastAsia" w:ascii="仿宋_GB2312" w:hAnsi="仿宋_GB2312" w:eastAsia="仿宋_GB2312" w:cs="仿宋_GB2312"/>
          <w:kern w:val="2"/>
          <w:sz w:val="32"/>
          <w:szCs w:val="32"/>
          <w:highlight w:val="none"/>
          <w:lang w:val="zh-TW" w:eastAsia="zh-CN" w:bidi="ar"/>
        </w:rPr>
        <w:t>则采用</w:t>
      </w:r>
      <w:r>
        <w:rPr>
          <w:rFonts w:hint="eastAsia" w:ascii="仿宋_GB2312" w:hAnsi="仿宋_GB2312" w:eastAsia="仿宋_GB2312" w:cs="仿宋_GB2312"/>
          <w:kern w:val="2"/>
          <w:sz w:val="32"/>
          <w:szCs w:val="32"/>
          <w:highlight w:val="none"/>
          <w:lang w:val="en-US" w:eastAsia="zh-TW" w:bidi="ar"/>
        </w:rPr>
        <w:t>23</w:t>
      </w:r>
      <w:r>
        <w:rPr>
          <w:rFonts w:hint="eastAsia" w:ascii="仿宋_GB2312" w:hAnsi="仿宋_GB2312" w:eastAsia="仿宋_GB2312" w:cs="仿宋_GB2312"/>
          <w:kern w:val="2"/>
          <w:sz w:val="32"/>
          <w:szCs w:val="32"/>
          <w:highlight w:val="none"/>
          <w:lang w:val="zh-TW" w:eastAsia="zh-CN" w:bidi="ar"/>
        </w:rPr>
        <w:t>米球（甲组）或</w:t>
      </w:r>
      <w:r>
        <w:rPr>
          <w:rFonts w:hint="eastAsia" w:ascii="仿宋_GB2312" w:hAnsi="仿宋_GB2312" w:eastAsia="仿宋_GB2312" w:cs="仿宋_GB2312"/>
          <w:kern w:val="2"/>
          <w:sz w:val="32"/>
          <w:szCs w:val="32"/>
          <w:highlight w:val="none"/>
          <w:lang w:val="zh-TW" w:eastAsia="zh-TW" w:bidi="ar"/>
        </w:rPr>
        <w:t>11</w:t>
      </w:r>
      <w:r>
        <w:rPr>
          <w:rFonts w:hint="eastAsia" w:ascii="仿宋_GB2312" w:hAnsi="仿宋_GB2312" w:eastAsia="仿宋_GB2312" w:cs="仿宋_GB2312"/>
          <w:kern w:val="2"/>
          <w:sz w:val="32"/>
          <w:szCs w:val="32"/>
          <w:highlight w:val="none"/>
          <w:lang w:val="zh-TW" w:eastAsia="zh-CN" w:bidi="ar"/>
        </w:rPr>
        <w:t>米球（乙组）比赛办法决定名次，具体方法如下：</w:t>
      </w:r>
    </w:p>
    <w:p w14:paraId="1832C27C">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jc w:val="both"/>
        <w:textAlignment w:val="auto"/>
        <w:rPr>
          <w:rFonts w:hAnsi="仿宋_GB2312"/>
          <w:highlight w:val="none"/>
          <w:lang w:val="zh-TW" w:eastAsia="zh-TW"/>
        </w:rPr>
      </w:pPr>
      <w:r>
        <w:rPr>
          <w:rFonts w:hint="eastAsia" w:ascii="仿宋_GB2312" w:hAnsi="仿宋_GB2312" w:eastAsia="仿宋_GB2312" w:cs="仿宋_GB2312"/>
          <w:kern w:val="2"/>
          <w:sz w:val="32"/>
          <w:szCs w:val="32"/>
          <w:highlight w:val="none"/>
          <w:lang w:val="zh-TW" w:eastAsia="zh-TW" w:bidi="ar"/>
        </w:rPr>
        <w:t>①</w:t>
      </w:r>
      <w:r>
        <w:rPr>
          <w:rFonts w:hint="eastAsia" w:ascii="仿宋_GB2312" w:hAnsi="仿宋_GB2312" w:eastAsia="仿宋_GB2312" w:cs="仿宋_GB2312"/>
          <w:kern w:val="2"/>
          <w:sz w:val="32"/>
          <w:szCs w:val="32"/>
          <w:highlight w:val="none"/>
          <w:lang w:val="en-US" w:eastAsia="zh-CN" w:bidi="ar"/>
        </w:rPr>
        <w:t>23米球（甲组）或</w:t>
      </w:r>
      <w:r>
        <w:rPr>
          <w:rFonts w:hint="eastAsia" w:ascii="仿宋_GB2312" w:hAnsi="仿宋_GB2312" w:eastAsia="仿宋_GB2312" w:cs="仿宋_GB2312"/>
          <w:kern w:val="2"/>
          <w:sz w:val="32"/>
          <w:szCs w:val="32"/>
          <w:highlight w:val="none"/>
          <w:lang w:val="zh-TW" w:eastAsia="zh-TW" w:bidi="ar"/>
        </w:rPr>
        <w:t>11</w:t>
      </w:r>
      <w:r>
        <w:rPr>
          <w:rFonts w:hint="eastAsia" w:ascii="仿宋_GB2312" w:hAnsi="仿宋_GB2312" w:eastAsia="仿宋_GB2312" w:cs="仿宋_GB2312"/>
          <w:kern w:val="2"/>
          <w:sz w:val="32"/>
          <w:szCs w:val="32"/>
          <w:highlight w:val="none"/>
          <w:lang w:val="zh-TW" w:eastAsia="zh-CN" w:bidi="ar"/>
        </w:rPr>
        <w:t>米球（乙</w:t>
      </w:r>
      <w:r>
        <w:rPr>
          <w:rFonts w:hint="eastAsia" w:ascii="仿宋_GB2312" w:hAnsi="仿宋_GB2312" w:eastAsia="仿宋_GB2312" w:cs="仿宋_GB2312"/>
          <w:kern w:val="2"/>
          <w:sz w:val="32"/>
          <w:szCs w:val="32"/>
          <w:highlight w:val="none"/>
          <w:lang w:val="en-US" w:eastAsia="zh-CN" w:bidi="ar"/>
        </w:rPr>
        <w:t>组</w:t>
      </w:r>
      <w:r>
        <w:rPr>
          <w:rFonts w:hint="eastAsia" w:ascii="仿宋_GB2312" w:hAnsi="仿宋_GB2312" w:eastAsia="仿宋_GB2312" w:cs="仿宋_GB2312"/>
          <w:kern w:val="2"/>
          <w:sz w:val="32"/>
          <w:szCs w:val="32"/>
          <w:highlight w:val="none"/>
          <w:lang w:val="zh-TW" w:eastAsia="zh-CN" w:bidi="ar"/>
        </w:rPr>
        <w:t>）</w:t>
      </w:r>
      <w:r>
        <w:rPr>
          <w:rFonts w:hint="eastAsia" w:ascii="仿宋_GB2312" w:hAnsi="仿宋_GB2312" w:eastAsia="仿宋_GB2312" w:cs="仿宋_GB2312"/>
          <w:kern w:val="2"/>
          <w:sz w:val="32"/>
          <w:szCs w:val="32"/>
          <w:highlight w:val="none"/>
          <w:lang w:val="zh-TW" w:eastAsia="zh-TW" w:bidi="ar"/>
        </w:rPr>
        <w:t>比赛在全部</w:t>
      </w:r>
      <w:r>
        <w:rPr>
          <w:rFonts w:hint="eastAsia" w:ascii="仿宋_GB2312" w:hAnsi="仿宋_GB2312" w:eastAsia="仿宋_GB2312" w:cs="仿宋_GB2312"/>
          <w:kern w:val="2"/>
          <w:sz w:val="32"/>
          <w:szCs w:val="32"/>
          <w:highlight w:val="none"/>
          <w:lang w:val="zh-TW" w:eastAsia="zh-CN" w:bidi="ar"/>
        </w:rPr>
        <w:t>比赛</w:t>
      </w:r>
      <w:r>
        <w:rPr>
          <w:rFonts w:hint="eastAsia" w:ascii="仿宋_GB2312" w:hAnsi="仿宋_GB2312" w:eastAsia="仿宋_GB2312" w:cs="仿宋_GB2312"/>
          <w:kern w:val="2"/>
          <w:sz w:val="32"/>
          <w:szCs w:val="32"/>
          <w:highlight w:val="none"/>
          <w:lang w:val="zh-TW" w:eastAsia="zh-TW" w:bidi="ar"/>
        </w:rPr>
        <w:t>结束后进行，由</w:t>
      </w:r>
      <w:r>
        <w:rPr>
          <w:rFonts w:hint="eastAsia" w:ascii="仿宋_GB2312" w:hAnsi="仿宋_GB2312" w:eastAsia="仿宋_GB2312" w:cs="仿宋_GB2312"/>
          <w:kern w:val="2"/>
          <w:sz w:val="32"/>
          <w:szCs w:val="32"/>
          <w:highlight w:val="none"/>
          <w:lang w:val="zh-TW" w:eastAsia="zh-CN" w:bidi="ar"/>
        </w:rPr>
        <w:t>竞赛委员</w:t>
      </w:r>
      <w:r>
        <w:rPr>
          <w:rFonts w:hint="eastAsia" w:ascii="仿宋_GB2312" w:hAnsi="仿宋_GB2312" w:eastAsia="仿宋_GB2312" w:cs="仿宋_GB2312"/>
          <w:kern w:val="2"/>
          <w:sz w:val="32"/>
          <w:szCs w:val="32"/>
          <w:highlight w:val="none"/>
          <w:lang w:val="zh-TW" w:eastAsia="zh-TW" w:bidi="ar"/>
        </w:rPr>
        <w:t>会提前通知比赛的具体时间；</w:t>
      </w:r>
    </w:p>
    <w:p w14:paraId="48F20D49">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zh-TW" w:eastAsia="zh-TW" w:bidi="ar"/>
        </w:rPr>
      </w:pPr>
      <w:r>
        <w:rPr>
          <w:rFonts w:hint="eastAsia" w:ascii="仿宋_GB2312" w:hAnsi="仿宋_GB2312" w:eastAsia="仿宋_GB2312" w:cs="仿宋_GB2312"/>
          <w:kern w:val="2"/>
          <w:sz w:val="32"/>
          <w:szCs w:val="32"/>
          <w:highlight w:val="none"/>
          <w:lang w:val="zh-TW" w:eastAsia="zh-TW" w:bidi="ar"/>
        </w:rPr>
        <w:t>②当两个队进行</w:t>
      </w:r>
      <w:r>
        <w:rPr>
          <w:rFonts w:hint="eastAsia" w:ascii="仿宋_GB2312" w:hAnsi="仿宋_GB2312" w:eastAsia="仿宋_GB2312" w:cs="仿宋_GB2312"/>
          <w:kern w:val="2"/>
          <w:sz w:val="32"/>
          <w:szCs w:val="32"/>
          <w:highlight w:val="none"/>
          <w:lang w:val="en-US" w:eastAsia="zh-CN" w:bidi="ar"/>
        </w:rPr>
        <w:t>23米球（甲组）或</w:t>
      </w:r>
      <w:r>
        <w:rPr>
          <w:rFonts w:hint="eastAsia" w:ascii="仿宋_GB2312" w:hAnsi="仿宋_GB2312" w:eastAsia="仿宋_GB2312" w:cs="仿宋_GB2312"/>
          <w:kern w:val="2"/>
          <w:sz w:val="32"/>
          <w:szCs w:val="32"/>
          <w:highlight w:val="none"/>
          <w:lang w:val="zh-TW" w:eastAsia="zh-TW" w:bidi="ar"/>
        </w:rPr>
        <w:t>11</w:t>
      </w:r>
      <w:r>
        <w:rPr>
          <w:rFonts w:hint="eastAsia" w:ascii="仿宋_GB2312" w:hAnsi="仿宋_GB2312" w:eastAsia="仿宋_GB2312" w:cs="仿宋_GB2312"/>
          <w:kern w:val="2"/>
          <w:sz w:val="32"/>
          <w:szCs w:val="32"/>
          <w:highlight w:val="none"/>
          <w:lang w:val="zh-TW" w:eastAsia="zh-CN" w:bidi="ar"/>
        </w:rPr>
        <w:t>米球（乙</w:t>
      </w:r>
      <w:r>
        <w:rPr>
          <w:rFonts w:hint="eastAsia" w:ascii="仿宋_GB2312" w:hAnsi="仿宋_GB2312" w:eastAsia="仿宋_GB2312" w:cs="仿宋_GB2312"/>
          <w:kern w:val="2"/>
          <w:sz w:val="32"/>
          <w:szCs w:val="32"/>
          <w:highlight w:val="none"/>
          <w:lang w:val="en-US" w:eastAsia="zh-CN" w:bidi="ar"/>
        </w:rPr>
        <w:t>组</w:t>
      </w:r>
      <w:r>
        <w:rPr>
          <w:rFonts w:hint="eastAsia" w:ascii="仿宋_GB2312" w:hAnsi="仿宋_GB2312" w:eastAsia="仿宋_GB2312" w:cs="仿宋_GB2312"/>
          <w:kern w:val="2"/>
          <w:sz w:val="32"/>
          <w:szCs w:val="32"/>
          <w:highlight w:val="none"/>
          <w:lang w:val="zh-TW" w:eastAsia="zh-CN" w:bidi="ar"/>
        </w:rPr>
        <w:t>）</w:t>
      </w:r>
      <w:r>
        <w:rPr>
          <w:rFonts w:hint="eastAsia" w:ascii="仿宋_GB2312" w:hAnsi="仿宋_GB2312" w:eastAsia="仿宋_GB2312" w:cs="仿宋_GB2312"/>
          <w:kern w:val="2"/>
          <w:sz w:val="32"/>
          <w:szCs w:val="32"/>
          <w:highlight w:val="none"/>
          <w:lang w:val="zh-TW" w:eastAsia="zh-TW" w:bidi="ar"/>
        </w:rPr>
        <w:t>比赛时，采用国际曲棍球联合会规定的</w:t>
      </w:r>
      <w:r>
        <w:rPr>
          <w:rFonts w:hint="eastAsia" w:ascii="仿宋_GB2312" w:hAnsi="仿宋_GB2312" w:eastAsia="仿宋_GB2312" w:cs="仿宋_GB2312"/>
          <w:kern w:val="2"/>
          <w:sz w:val="32"/>
          <w:szCs w:val="32"/>
          <w:highlight w:val="none"/>
          <w:lang w:val="en-US" w:eastAsia="zh-CN" w:bidi="ar"/>
        </w:rPr>
        <w:t>23米球或</w:t>
      </w:r>
      <w:r>
        <w:rPr>
          <w:rFonts w:hint="eastAsia" w:ascii="仿宋_GB2312" w:hAnsi="仿宋_GB2312" w:eastAsia="仿宋_GB2312" w:cs="仿宋_GB2312"/>
          <w:kern w:val="2"/>
          <w:sz w:val="32"/>
          <w:szCs w:val="32"/>
          <w:highlight w:val="none"/>
          <w:lang w:val="zh-TW" w:eastAsia="zh-TW" w:bidi="ar"/>
        </w:rPr>
        <w:t>11</w:t>
      </w:r>
      <w:r>
        <w:rPr>
          <w:rFonts w:hint="eastAsia" w:ascii="仿宋_GB2312" w:hAnsi="仿宋_GB2312" w:eastAsia="仿宋_GB2312" w:cs="仿宋_GB2312"/>
          <w:kern w:val="2"/>
          <w:sz w:val="32"/>
          <w:szCs w:val="32"/>
          <w:highlight w:val="none"/>
          <w:lang w:val="zh-TW" w:eastAsia="zh-CN" w:bidi="ar"/>
        </w:rPr>
        <w:t>米球</w:t>
      </w:r>
      <w:r>
        <w:rPr>
          <w:rFonts w:hint="eastAsia" w:ascii="仿宋_GB2312" w:hAnsi="仿宋_GB2312" w:eastAsia="仿宋_GB2312" w:cs="仿宋_GB2312"/>
          <w:kern w:val="2"/>
          <w:sz w:val="32"/>
          <w:szCs w:val="32"/>
          <w:highlight w:val="none"/>
          <w:lang w:val="zh-TW" w:eastAsia="zh-TW" w:bidi="ar"/>
        </w:rPr>
        <w:t>决胜办法决出名次；</w:t>
      </w:r>
    </w:p>
    <w:p w14:paraId="7F2EAC24">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firstLineChars="200"/>
        <w:jc w:val="both"/>
        <w:textAlignment w:val="auto"/>
        <w:rPr>
          <w:highlight w:val="none"/>
        </w:rPr>
      </w:pPr>
      <w:r>
        <w:rPr>
          <w:rFonts w:hint="eastAsia" w:ascii="仿宋_GB2312" w:hAnsi="仿宋_GB2312" w:eastAsia="仿宋_GB2312" w:cs="仿宋_GB2312"/>
          <w:kern w:val="2"/>
          <w:sz w:val="32"/>
          <w:szCs w:val="32"/>
          <w:highlight w:val="none"/>
          <w:lang w:val="zh-TW" w:eastAsia="zh-TW" w:bidi="ar"/>
        </w:rPr>
        <w:t>③当两个以上队进行</w:t>
      </w:r>
      <w:r>
        <w:rPr>
          <w:rFonts w:hint="eastAsia" w:ascii="仿宋_GB2312" w:hAnsi="仿宋_GB2312" w:eastAsia="仿宋_GB2312" w:cs="仿宋_GB2312"/>
          <w:kern w:val="2"/>
          <w:sz w:val="32"/>
          <w:szCs w:val="32"/>
          <w:highlight w:val="none"/>
          <w:lang w:val="en-US" w:eastAsia="zh-CN" w:bidi="ar"/>
        </w:rPr>
        <w:t>23米球（甲组）或</w:t>
      </w:r>
      <w:r>
        <w:rPr>
          <w:rFonts w:hint="eastAsia" w:ascii="仿宋_GB2312" w:hAnsi="仿宋_GB2312" w:eastAsia="仿宋_GB2312" w:cs="仿宋_GB2312"/>
          <w:kern w:val="2"/>
          <w:sz w:val="32"/>
          <w:szCs w:val="32"/>
          <w:highlight w:val="none"/>
          <w:lang w:val="zh-TW" w:eastAsia="zh-TW" w:bidi="ar"/>
        </w:rPr>
        <w:t>11</w:t>
      </w:r>
      <w:r>
        <w:rPr>
          <w:rFonts w:hint="eastAsia" w:ascii="仿宋_GB2312" w:hAnsi="仿宋_GB2312" w:eastAsia="仿宋_GB2312" w:cs="仿宋_GB2312"/>
          <w:kern w:val="2"/>
          <w:sz w:val="32"/>
          <w:szCs w:val="32"/>
          <w:highlight w:val="none"/>
          <w:lang w:val="zh-TW" w:eastAsia="zh-CN" w:bidi="ar"/>
        </w:rPr>
        <w:t>米球（乙</w:t>
      </w:r>
      <w:r>
        <w:rPr>
          <w:rFonts w:hint="eastAsia" w:ascii="仿宋_GB2312" w:hAnsi="仿宋_GB2312" w:eastAsia="仿宋_GB2312" w:cs="仿宋_GB2312"/>
          <w:kern w:val="2"/>
          <w:sz w:val="32"/>
          <w:szCs w:val="32"/>
          <w:highlight w:val="none"/>
          <w:lang w:val="en-US" w:eastAsia="zh-CN" w:bidi="ar"/>
        </w:rPr>
        <w:t>组</w:t>
      </w:r>
      <w:r>
        <w:rPr>
          <w:rFonts w:hint="eastAsia" w:ascii="仿宋_GB2312" w:hAnsi="仿宋_GB2312" w:eastAsia="仿宋_GB2312" w:cs="仿宋_GB2312"/>
          <w:kern w:val="2"/>
          <w:sz w:val="32"/>
          <w:szCs w:val="32"/>
          <w:highlight w:val="none"/>
          <w:lang w:val="zh-TW" w:eastAsia="zh-CN" w:bidi="ar"/>
        </w:rPr>
        <w:t>）</w:t>
      </w:r>
      <w:r>
        <w:rPr>
          <w:rFonts w:hint="eastAsia" w:ascii="仿宋_GB2312" w:hAnsi="仿宋_GB2312" w:eastAsia="仿宋_GB2312" w:cs="仿宋_GB2312"/>
          <w:kern w:val="2"/>
          <w:sz w:val="32"/>
          <w:szCs w:val="32"/>
          <w:highlight w:val="none"/>
          <w:lang w:val="zh-TW" w:eastAsia="zh-TW" w:bidi="ar"/>
        </w:rPr>
        <w:t>比赛时，首先由相关队互罚第一次，互罚顺序抽签决定，</w:t>
      </w:r>
      <w:r>
        <w:rPr>
          <w:rFonts w:hint="eastAsia" w:ascii="仿宋_GB2312" w:hAnsi="仿宋_GB2312" w:eastAsia="仿宋_GB2312" w:cs="仿宋_GB2312"/>
          <w:kern w:val="2"/>
          <w:sz w:val="32"/>
          <w:szCs w:val="32"/>
          <w:highlight w:val="none"/>
          <w:lang w:val="zh-TW" w:eastAsia="zh-CN" w:bidi="ar"/>
        </w:rPr>
        <w:t>同样</w:t>
      </w:r>
      <w:r>
        <w:rPr>
          <w:rFonts w:hint="eastAsia" w:ascii="仿宋_GB2312" w:hAnsi="仿宋_GB2312" w:eastAsia="仿宋_GB2312" w:cs="仿宋_GB2312"/>
          <w:kern w:val="2"/>
          <w:sz w:val="32"/>
          <w:szCs w:val="32"/>
          <w:highlight w:val="none"/>
          <w:lang w:val="zh-TW" w:eastAsia="zh-TW" w:bidi="ar"/>
        </w:rPr>
        <w:t>采用国际曲棍球联合会规定的</w:t>
      </w:r>
      <w:r>
        <w:rPr>
          <w:rFonts w:hint="eastAsia" w:ascii="仿宋_GB2312" w:hAnsi="仿宋_GB2312" w:eastAsia="仿宋_GB2312" w:cs="仿宋_GB2312"/>
          <w:kern w:val="2"/>
          <w:sz w:val="32"/>
          <w:szCs w:val="32"/>
          <w:highlight w:val="none"/>
          <w:lang w:val="en-US" w:eastAsia="zh-CN" w:bidi="ar"/>
        </w:rPr>
        <w:t>23米球或</w:t>
      </w:r>
      <w:r>
        <w:rPr>
          <w:rFonts w:hint="eastAsia" w:ascii="仿宋_GB2312" w:hAnsi="宋体" w:eastAsia="仿宋_GB2312" w:cs="仿宋"/>
          <w:kern w:val="2"/>
          <w:sz w:val="32"/>
          <w:szCs w:val="32"/>
          <w:highlight w:val="none"/>
          <w:lang w:val="en-US" w:eastAsia="zh-CN" w:bidi="ar"/>
        </w:rPr>
        <w:t>11米球决胜办法决出名次。</w:t>
      </w:r>
    </w:p>
    <w:p w14:paraId="5EDB4277">
      <w:pPr>
        <w:keepNext w:val="0"/>
        <w:keepLines w:val="0"/>
        <w:pageBreakBefore w:val="0"/>
        <w:kinsoku/>
        <w:wordWrap/>
        <w:topLinePunct w:val="0"/>
        <w:bidi w:val="0"/>
        <w:snapToGrid/>
        <w:spacing w:line="560" w:lineRule="exact"/>
        <w:ind w:firstLine="640"/>
        <w:textAlignment w:val="auto"/>
        <w:rPr>
          <w:rFonts w:ascii="仿宋_GB2312" w:hAnsi="仿宋_GB2312" w:eastAsia="仿宋_GB2312" w:cs="仿宋_GB2312"/>
          <w:sz w:val="32"/>
          <w:szCs w:val="32"/>
          <w:highlight w:val="none"/>
          <w:lang w:val="zh-TW"/>
        </w:rPr>
      </w:pPr>
      <w:r>
        <w:rPr>
          <w:rFonts w:ascii="仿宋_GB2312" w:hAnsi="仿宋_GB2312" w:eastAsia="仿宋_GB2312" w:cs="仿宋_GB2312"/>
          <w:sz w:val="32"/>
          <w:szCs w:val="32"/>
          <w:highlight w:val="none"/>
          <w:lang w:val="zh-TW" w:eastAsia="zh-TW"/>
        </w:rPr>
        <w:t>（</w:t>
      </w:r>
      <w:r>
        <w:rPr>
          <w:rFonts w:hint="eastAsia" w:ascii="仿宋_GB2312" w:hAnsi="仿宋" w:eastAsia="仿宋_GB2312" w:cs="仿宋_GB2312"/>
          <w:sz w:val="32"/>
          <w:szCs w:val="32"/>
          <w:highlight w:val="none"/>
          <w:lang w:eastAsia="zh-CN"/>
        </w:rPr>
        <w:t>八</w:t>
      </w:r>
      <w:r>
        <w:rPr>
          <w:rFonts w:ascii="仿宋_GB2312" w:hAnsi="仿宋_GB2312" w:eastAsia="仿宋_GB2312" w:cs="仿宋_GB2312"/>
          <w:sz w:val="32"/>
          <w:szCs w:val="32"/>
          <w:highlight w:val="none"/>
          <w:lang w:val="zh-TW" w:eastAsia="zh-TW"/>
        </w:rPr>
        <w:t>）红、黄、绿牌</w:t>
      </w:r>
      <w:r>
        <w:rPr>
          <w:rFonts w:hint="eastAsia" w:ascii="仿宋_GB2312" w:hAnsi="仿宋_GB2312" w:eastAsia="仿宋_GB2312" w:cs="仿宋_GB2312"/>
          <w:sz w:val="32"/>
          <w:szCs w:val="32"/>
          <w:highlight w:val="none"/>
          <w:lang w:val="zh-TW"/>
        </w:rPr>
        <w:t>规定</w:t>
      </w:r>
    </w:p>
    <w:p w14:paraId="09A974C7">
      <w:pPr>
        <w:keepNext w:val="0"/>
        <w:keepLines w:val="0"/>
        <w:pageBreakBefore w:val="0"/>
        <w:kinsoku/>
        <w:wordWrap/>
        <w:topLinePunct w:val="0"/>
        <w:bidi w:val="0"/>
        <w:snapToGrid/>
        <w:spacing w:line="560" w:lineRule="exact"/>
        <w:ind w:firstLine="640"/>
        <w:textAlignment w:val="auto"/>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lang w:val="zh-TW" w:eastAsia="zh-TW"/>
        </w:rPr>
        <w:t>比赛中被累计出示</w:t>
      </w:r>
      <w:r>
        <w:rPr>
          <w:rFonts w:hint="eastAsia" w:ascii="仿宋_GB2312" w:hAnsi="仿宋_GB2312" w:eastAsia="仿宋_GB2312" w:cs="仿宋_GB2312"/>
          <w:sz w:val="32"/>
          <w:szCs w:val="32"/>
          <w:highlight w:val="none"/>
          <w:lang w:val="zh-TW"/>
        </w:rPr>
        <w:t>两</w:t>
      </w:r>
      <w:r>
        <w:rPr>
          <w:rFonts w:ascii="仿宋_GB2312" w:hAnsi="仿宋_GB2312" w:eastAsia="仿宋_GB2312" w:cs="仿宋_GB2312"/>
          <w:sz w:val="32"/>
          <w:szCs w:val="32"/>
          <w:highlight w:val="none"/>
          <w:lang w:val="zh-TW" w:eastAsia="zh-TW"/>
        </w:rPr>
        <w:t>张黄牌</w:t>
      </w:r>
      <w:r>
        <w:rPr>
          <w:rFonts w:hint="eastAsia" w:ascii="仿宋_GB2312" w:hAnsi="仿宋_GB2312" w:eastAsia="仿宋_GB2312" w:cs="仿宋_GB2312"/>
          <w:sz w:val="32"/>
          <w:szCs w:val="32"/>
          <w:highlight w:val="none"/>
          <w:lang w:val="zh-TW" w:eastAsia="zh-CN"/>
        </w:rPr>
        <w:t>的</w:t>
      </w:r>
      <w:r>
        <w:rPr>
          <w:rFonts w:ascii="仿宋_GB2312" w:hAnsi="仿宋_GB2312" w:eastAsia="仿宋_GB2312" w:cs="仿宋_GB2312"/>
          <w:sz w:val="32"/>
          <w:szCs w:val="32"/>
          <w:highlight w:val="none"/>
          <w:lang w:val="zh-TW" w:eastAsia="zh-TW"/>
        </w:rPr>
        <w:t>运动员，</w:t>
      </w:r>
      <w:r>
        <w:rPr>
          <w:rFonts w:hint="eastAsia" w:ascii="仿宋_GB2312" w:hAnsi="仿宋_GB2312" w:eastAsia="仿宋_GB2312" w:cs="仿宋_GB2312"/>
          <w:sz w:val="32"/>
          <w:szCs w:val="32"/>
          <w:highlight w:val="none"/>
          <w:lang w:val="zh-TW" w:eastAsia="zh-CN"/>
        </w:rPr>
        <w:t>自动</w:t>
      </w:r>
      <w:r>
        <w:rPr>
          <w:rFonts w:ascii="仿宋_GB2312" w:hAnsi="仿宋_GB2312" w:eastAsia="仿宋_GB2312" w:cs="仿宋_GB2312"/>
          <w:sz w:val="32"/>
          <w:szCs w:val="32"/>
          <w:highlight w:val="none"/>
          <w:lang w:val="zh-TW" w:eastAsia="zh-TW"/>
        </w:rPr>
        <w:t>停止下一场比赛</w:t>
      </w:r>
      <w:r>
        <w:rPr>
          <w:rFonts w:hint="eastAsia" w:ascii="仿宋_GB2312" w:hAnsi="仿宋_GB2312" w:eastAsia="仿宋_GB2312" w:cs="仿宋_GB2312"/>
          <w:sz w:val="32"/>
          <w:szCs w:val="32"/>
          <w:highlight w:val="none"/>
          <w:lang w:val="zh-TW"/>
        </w:rPr>
        <w:t>，</w:t>
      </w:r>
      <w:r>
        <w:rPr>
          <w:rFonts w:ascii="仿宋_GB2312" w:hAnsi="仿宋_GB2312" w:eastAsia="仿宋_GB2312" w:cs="仿宋_GB2312"/>
          <w:sz w:val="32"/>
          <w:szCs w:val="32"/>
          <w:highlight w:val="none"/>
          <w:lang w:val="zh-TW" w:eastAsia="zh-TW"/>
        </w:rPr>
        <w:t>即：</w:t>
      </w:r>
    </w:p>
    <w:p w14:paraId="756B93CC">
      <w:pPr>
        <w:keepNext w:val="0"/>
        <w:keepLines w:val="0"/>
        <w:pageBreakBefore w:val="0"/>
        <w:kinsoku/>
        <w:wordWrap/>
        <w:topLinePunct w:val="0"/>
        <w:bidi w:val="0"/>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 w:eastAsia="仿宋_GB2312"/>
          <w:sz w:val="32"/>
          <w:szCs w:val="32"/>
          <w:highlight w:val="none"/>
        </w:rPr>
        <w:t>（1）</w:t>
      </w:r>
      <w:r>
        <w:rPr>
          <w:rFonts w:ascii="仿宋_GB2312" w:hAnsi="仿宋_GB2312" w:eastAsia="仿宋_GB2312" w:cs="仿宋_GB2312"/>
          <w:sz w:val="32"/>
          <w:szCs w:val="32"/>
          <w:highlight w:val="none"/>
          <w:lang w:val="zh-TW" w:eastAsia="zh-TW"/>
        </w:rPr>
        <w:t>不停止该场比赛资格；</w:t>
      </w:r>
    </w:p>
    <w:p w14:paraId="0FD81EE1">
      <w:pPr>
        <w:keepNext w:val="0"/>
        <w:keepLines w:val="0"/>
        <w:pageBreakBefore w:val="0"/>
        <w:kinsoku/>
        <w:wordWrap/>
        <w:topLinePunct w:val="0"/>
        <w:bidi w:val="0"/>
        <w:snapToGrid/>
        <w:spacing w:line="56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 w:eastAsia="仿宋_GB2312"/>
          <w:sz w:val="32"/>
          <w:szCs w:val="32"/>
          <w:highlight w:val="none"/>
        </w:rPr>
        <w:t>（2）</w:t>
      </w:r>
      <w:r>
        <w:rPr>
          <w:rFonts w:hint="eastAsia" w:ascii="仿宋_GB2312" w:hAnsi="仿宋_GB2312" w:eastAsia="仿宋_GB2312" w:cs="仿宋_GB2312"/>
          <w:sz w:val="32"/>
          <w:szCs w:val="32"/>
          <w:highlight w:val="none"/>
          <w:lang w:val="zh-TW"/>
        </w:rPr>
        <w:t>出示</w:t>
      </w:r>
      <w:r>
        <w:rPr>
          <w:rFonts w:ascii="仿宋_GB2312" w:hAnsi="仿宋_GB2312" w:eastAsia="仿宋_GB2312" w:cs="仿宋_GB2312"/>
          <w:sz w:val="32"/>
          <w:szCs w:val="32"/>
          <w:highlight w:val="none"/>
          <w:lang w:val="zh-TW" w:eastAsia="zh-TW"/>
        </w:rPr>
        <w:t>一张黄牌后，又被出示一张红牌，这一黄牌不再</w:t>
      </w:r>
      <w:r>
        <w:rPr>
          <w:rFonts w:hint="eastAsia" w:ascii="仿宋_GB2312" w:hAnsi="仿宋_GB2312" w:eastAsia="仿宋_GB2312" w:cs="仿宋_GB2312"/>
          <w:sz w:val="32"/>
          <w:szCs w:val="32"/>
          <w:highlight w:val="none"/>
          <w:lang w:val="zh-TW"/>
        </w:rPr>
        <w:t>被</w:t>
      </w:r>
      <w:r>
        <w:rPr>
          <w:rFonts w:ascii="仿宋_GB2312" w:hAnsi="仿宋_GB2312" w:eastAsia="仿宋_GB2312" w:cs="仿宋_GB2312"/>
          <w:sz w:val="32"/>
          <w:szCs w:val="32"/>
          <w:highlight w:val="none"/>
          <w:lang w:val="zh-TW" w:eastAsia="zh-TW"/>
        </w:rPr>
        <w:t>累计</w:t>
      </w:r>
      <w:r>
        <w:rPr>
          <w:rFonts w:hint="eastAsia" w:ascii="仿宋_GB2312" w:hAnsi="仿宋_GB2312" w:eastAsia="仿宋_GB2312" w:cs="仿宋_GB2312"/>
          <w:sz w:val="32"/>
          <w:szCs w:val="32"/>
          <w:highlight w:val="none"/>
          <w:lang w:val="zh-TW" w:eastAsia="zh-CN"/>
        </w:rPr>
        <w:t>；</w:t>
      </w:r>
    </w:p>
    <w:p w14:paraId="29350AF3">
      <w:pPr>
        <w:keepNext w:val="0"/>
        <w:keepLines w:val="0"/>
        <w:pageBreakBefore w:val="0"/>
        <w:kinsoku/>
        <w:wordWrap/>
        <w:topLinePunct w:val="0"/>
        <w:bidi w:val="0"/>
        <w:snapToGrid/>
        <w:spacing w:line="560" w:lineRule="exact"/>
        <w:ind w:firstLine="640"/>
        <w:textAlignment w:val="auto"/>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zh-TW" w:eastAsia="zh-TW"/>
        </w:rPr>
        <w:t>运动员被出示绿牌后</w:t>
      </w:r>
      <w:r>
        <w:rPr>
          <w:rFonts w:hint="eastAsia" w:ascii="仿宋_GB2312" w:hAnsi="仿宋_GB2312" w:eastAsia="仿宋_GB2312" w:cs="仿宋_GB2312"/>
          <w:sz w:val="32"/>
          <w:szCs w:val="32"/>
          <w:highlight w:val="none"/>
          <w:lang w:val="zh-TW" w:eastAsia="zh-CN"/>
        </w:rPr>
        <w:t>甲</w:t>
      </w:r>
      <w:r>
        <w:rPr>
          <w:rFonts w:hint="eastAsia" w:ascii="仿宋_GB2312" w:hAnsi="仿宋_GB2312" w:eastAsia="仿宋_GB2312" w:cs="仿宋_GB2312"/>
          <w:sz w:val="32"/>
          <w:szCs w:val="32"/>
          <w:highlight w:val="none"/>
          <w:lang w:val="en-US" w:eastAsia="zh-CN"/>
        </w:rPr>
        <w:t>组</w:t>
      </w:r>
      <w:r>
        <w:rPr>
          <w:rFonts w:hint="eastAsia" w:ascii="仿宋_GB2312" w:hAnsi="仿宋_GB2312" w:eastAsia="仿宋_GB2312" w:cs="仿宋_GB2312"/>
          <w:sz w:val="32"/>
          <w:szCs w:val="32"/>
          <w:highlight w:val="none"/>
          <w:lang w:val="zh-TW" w:eastAsia="zh-TW"/>
        </w:rPr>
        <w:t>出场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zh-TW" w:eastAsia="zh-TW"/>
        </w:rPr>
        <w:t>分钟</w:t>
      </w:r>
      <w:r>
        <w:rPr>
          <w:rFonts w:hint="eastAsia" w:ascii="仿宋_GB2312" w:hAnsi="仿宋_GB2312" w:eastAsia="仿宋_GB2312" w:cs="仿宋_GB2312"/>
          <w:sz w:val="32"/>
          <w:szCs w:val="32"/>
          <w:highlight w:val="none"/>
          <w:lang w:val="zh-TW" w:eastAsia="zh-CN"/>
        </w:rPr>
        <w:t>，乙</w:t>
      </w:r>
      <w:r>
        <w:rPr>
          <w:rFonts w:hint="eastAsia" w:ascii="仿宋_GB2312" w:hAnsi="仿宋_GB2312" w:eastAsia="仿宋_GB2312" w:cs="仿宋_GB2312"/>
          <w:sz w:val="32"/>
          <w:szCs w:val="32"/>
          <w:highlight w:val="none"/>
          <w:lang w:val="en-US" w:eastAsia="zh-CN"/>
        </w:rPr>
        <w:t>组出场1分钟</w:t>
      </w:r>
      <w:r>
        <w:rPr>
          <w:rFonts w:hint="eastAsia" w:ascii="仿宋_GB2312" w:hAnsi="仿宋_GB2312" w:eastAsia="仿宋_GB2312" w:cs="仿宋_GB2312"/>
          <w:sz w:val="32"/>
          <w:szCs w:val="32"/>
          <w:highlight w:val="none"/>
          <w:lang w:val="zh-TW"/>
        </w:rPr>
        <w:t>，</w:t>
      </w:r>
      <w:r>
        <w:rPr>
          <w:rFonts w:hint="eastAsia" w:ascii="仿宋_GB2312" w:hAnsi="仿宋_GB2312" w:eastAsia="仿宋_GB2312" w:cs="仿宋_GB2312"/>
          <w:sz w:val="32"/>
          <w:szCs w:val="32"/>
          <w:highlight w:val="none"/>
          <w:lang w:val="zh-TW" w:eastAsia="zh-TW"/>
        </w:rPr>
        <w:t>被出示黄牌后</w:t>
      </w:r>
      <w:r>
        <w:rPr>
          <w:rFonts w:hint="eastAsia" w:ascii="仿宋_GB2312" w:hAnsi="仿宋_GB2312" w:eastAsia="仿宋_GB2312" w:cs="仿宋_GB2312"/>
          <w:sz w:val="32"/>
          <w:szCs w:val="32"/>
          <w:highlight w:val="none"/>
          <w:lang w:val="zh-TW" w:eastAsia="zh-CN"/>
        </w:rPr>
        <w:t>甲</w:t>
      </w:r>
      <w:r>
        <w:rPr>
          <w:rFonts w:hint="eastAsia" w:ascii="仿宋_GB2312" w:hAnsi="仿宋_GB2312" w:eastAsia="仿宋_GB2312" w:cs="仿宋_GB2312"/>
          <w:sz w:val="32"/>
          <w:szCs w:val="32"/>
          <w:highlight w:val="none"/>
          <w:lang w:val="en-US" w:eastAsia="zh-CN"/>
        </w:rPr>
        <w:t>组</w:t>
      </w:r>
      <w:r>
        <w:rPr>
          <w:rFonts w:hint="eastAsia" w:ascii="仿宋_GB2312" w:hAnsi="仿宋_GB2312" w:eastAsia="仿宋_GB2312" w:cs="仿宋_GB2312"/>
          <w:sz w:val="32"/>
          <w:szCs w:val="32"/>
          <w:highlight w:val="none"/>
          <w:lang w:val="zh-TW" w:eastAsia="zh-TW"/>
        </w:rPr>
        <w:t>出场</w:t>
      </w:r>
      <w:r>
        <w:rPr>
          <w:rFonts w:hint="eastAsia" w:ascii="仿宋_GB2312" w:hAnsi="仿宋_GB2312" w:eastAsia="仿宋_GB2312" w:cs="仿宋_GB2312"/>
          <w:sz w:val="32"/>
          <w:szCs w:val="32"/>
          <w:highlight w:val="none"/>
          <w:lang w:val="en-US" w:eastAsia="zh-CN"/>
        </w:rPr>
        <w:t>5分钟或10分钟（</w:t>
      </w:r>
      <w:r>
        <w:rPr>
          <w:rFonts w:hint="eastAsia" w:ascii="仿宋_GB2312" w:hAnsi="仿宋_GB2312" w:eastAsia="仿宋_GB2312" w:cs="仿宋_GB2312"/>
          <w:sz w:val="32"/>
          <w:szCs w:val="32"/>
          <w:highlight w:val="none"/>
          <w:lang w:val="zh-TW" w:eastAsia="zh-CN"/>
        </w:rPr>
        <w:t>视犯规情节严重程度），乙</w:t>
      </w:r>
      <w:r>
        <w:rPr>
          <w:rFonts w:hint="eastAsia" w:ascii="仿宋_GB2312" w:hAnsi="仿宋_GB2312" w:eastAsia="仿宋_GB2312" w:cs="仿宋_GB2312"/>
          <w:sz w:val="32"/>
          <w:szCs w:val="32"/>
          <w:highlight w:val="none"/>
          <w:lang w:val="en-US" w:eastAsia="zh-CN"/>
        </w:rPr>
        <w:t>组出场2分钟</w:t>
      </w:r>
      <w:r>
        <w:rPr>
          <w:rFonts w:hint="eastAsia" w:ascii="仿宋_GB2312" w:hAnsi="仿宋_GB2312" w:eastAsia="仿宋_GB2312" w:cs="仿宋_GB2312"/>
          <w:sz w:val="32"/>
          <w:szCs w:val="32"/>
          <w:highlight w:val="none"/>
          <w:lang w:val="zh-TW"/>
        </w:rPr>
        <w:t>，</w:t>
      </w:r>
      <w:r>
        <w:rPr>
          <w:rFonts w:ascii="仿宋_GB2312" w:hAnsi="仿宋_GB2312" w:eastAsia="仿宋_GB2312" w:cs="仿宋_GB2312"/>
          <w:sz w:val="32"/>
          <w:szCs w:val="32"/>
          <w:highlight w:val="none"/>
          <w:lang w:val="zh-TW" w:eastAsia="zh-TW"/>
        </w:rPr>
        <w:t>被出示红牌即停止该场比赛权利，并自然停止下一场比赛</w:t>
      </w:r>
      <w:r>
        <w:rPr>
          <w:rFonts w:hint="eastAsia" w:hAnsi="仿宋_GB2312" w:cs="仿宋_GB2312"/>
          <w:sz w:val="32"/>
          <w:szCs w:val="32"/>
          <w:highlight w:val="none"/>
          <w:lang w:val="zh-TW" w:eastAsia="zh-CN"/>
        </w:rPr>
        <w:t>，</w:t>
      </w:r>
      <w:r>
        <w:rPr>
          <w:rFonts w:hint="eastAsia" w:ascii="仿宋_GB2312" w:hAnsi="仿宋_GB2312" w:eastAsia="仿宋_GB2312" w:cs="仿宋_GB2312"/>
          <w:sz w:val="32"/>
          <w:szCs w:val="32"/>
          <w:highlight w:val="none"/>
          <w:lang w:val="zh-TW" w:eastAsia="zh-CN"/>
        </w:rPr>
        <w:t>竞赛委员会</w:t>
      </w:r>
      <w:r>
        <w:rPr>
          <w:rFonts w:ascii="仿宋_GB2312" w:hAnsi="仿宋_GB2312" w:eastAsia="仿宋_GB2312" w:cs="仿宋_GB2312"/>
          <w:sz w:val="32"/>
          <w:szCs w:val="32"/>
          <w:highlight w:val="none"/>
          <w:lang w:val="zh-TW" w:eastAsia="zh-TW"/>
        </w:rPr>
        <w:t>对其没有</w:t>
      </w:r>
      <w:r>
        <w:rPr>
          <w:rFonts w:hint="eastAsia" w:ascii="仿宋_GB2312" w:hAnsi="仿宋_GB2312" w:eastAsia="仿宋_GB2312" w:cs="仿宋_GB2312"/>
          <w:sz w:val="32"/>
          <w:szCs w:val="32"/>
          <w:highlight w:val="none"/>
          <w:lang w:val="zh-TW"/>
        </w:rPr>
        <w:t>进行追加</w:t>
      </w:r>
      <w:r>
        <w:rPr>
          <w:rFonts w:ascii="仿宋_GB2312" w:hAnsi="仿宋_GB2312" w:eastAsia="仿宋_GB2312" w:cs="仿宋_GB2312"/>
          <w:sz w:val="32"/>
          <w:szCs w:val="32"/>
          <w:highlight w:val="none"/>
          <w:lang w:val="zh-TW" w:eastAsia="zh-TW"/>
        </w:rPr>
        <w:t>处罚，则停赛一场后</w:t>
      </w:r>
      <w:r>
        <w:rPr>
          <w:rFonts w:hint="eastAsia" w:ascii="仿宋_GB2312" w:hAnsi="仿宋_GB2312" w:eastAsia="仿宋_GB2312" w:cs="仿宋_GB2312"/>
          <w:sz w:val="32"/>
          <w:szCs w:val="32"/>
          <w:highlight w:val="none"/>
          <w:lang w:val="zh-TW"/>
        </w:rPr>
        <w:t>自动</w:t>
      </w:r>
      <w:r>
        <w:rPr>
          <w:rFonts w:ascii="仿宋_GB2312" w:hAnsi="仿宋_GB2312" w:eastAsia="仿宋_GB2312" w:cs="仿宋_GB2312"/>
          <w:sz w:val="32"/>
          <w:szCs w:val="32"/>
          <w:highlight w:val="none"/>
          <w:lang w:val="zh-TW" w:eastAsia="zh-TW"/>
        </w:rPr>
        <w:t>恢复比赛；</w:t>
      </w:r>
    </w:p>
    <w:p w14:paraId="4A4D64C8">
      <w:pPr>
        <w:keepNext w:val="0"/>
        <w:keepLines w:val="0"/>
        <w:pageBreakBefore w:val="0"/>
        <w:kinsoku/>
        <w:wordWrap/>
        <w:topLinePunct w:val="0"/>
        <w:bidi w:val="0"/>
        <w:snapToGrid/>
        <w:spacing w:line="560" w:lineRule="exact"/>
        <w:ind w:firstLine="640"/>
        <w:textAlignment w:val="auto"/>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lang w:val="zh-TW" w:eastAsia="zh-TW"/>
        </w:rPr>
        <w:t>如</w:t>
      </w:r>
      <w:r>
        <w:rPr>
          <w:rFonts w:hint="eastAsia" w:ascii="仿宋_GB2312" w:hAnsi="仿宋_GB2312" w:eastAsia="仿宋_GB2312" w:cs="仿宋_GB2312"/>
          <w:sz w:val="32"/>
          <w:szCs w:val="32"/>
          <w:highlight w:val="none"/>
          <w:lang w:val="zh-TW" w:eastAsia="zh-CN"/>
        </w:rPr>
        <w:t>参赛</w:t>
      </w:r>
      <w:r>
        <w:rPr>
          <w:rFonts w:ascii="仿宋_GB2312" w:hAnsi="仿宋_GB2312" w:eastAsia="仿宋_GB2312" w:cs="仿宋_GB2312"/>
          <w:sz w:val="32"/>
          <w:szCs w:val="32"/>
          <w:highlight w:val="none"/>
          <w:lang w:val="zh-TW" w:eastAsia="zh-TW"/>
        </w:rPr>
        <w:t>队有被停赛的运动员，则该队替补席需相应减少运动员人数；</w:t>
      </w:r>
    </w:p>
    <w:p w14:paraId="2AC5E33D">
      <w:pPr>
        <w:keepNext w:val="0"/>
        <w:keepLines w:val="0"/>
        <w:pageBreakBefore w:val="0"/>
        <w:kinsoku/>
        <w:wordWrap/>
        <w:topLinePunct w:val="0"/>
        <w:bidi w:val="0"/>
        <w:snapToGrid/>
        <w:spacing w:line="560" w:lineRule="exact"/>
        <w:ind w:firstLine="640"/>
        <w:textAlignment w:val="auto"/>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zh-TW"/>
        </w:rPr>
        <w:t>.</w:t>
      </w:r>
      <w:r>
        <w:rPr>
          <w:rFonts w:ascii="仿宋_GB2312" w:hAnsi="仿宋_GB2312" w:eastAsia="仿宋_GB2312" w:cs="仿宋_GB2312"/>
          <w:sz w:val="32"/>
          <w:szCs w:val="32"/>
          <w:highlight w:val="none"/>
          <w:lang w:val="zh-TW" w:eastAsia="zh-TW"/>
        </w:rPr>
        <w:t>第一阶段的红、黄、绿牌均带入第二阶段。</w:t>
      </w:r>
    </w:p>
    <w:p w14:paraId="771F621E">
      <w:pPr>
        <w:keepNext w:val="0"/>
        <w:keepLines w:val="0"/>
        <w:pageBreakBefore w:val="0"/>
        <w:kinsoku/>
        <w:wordWrap/>
        <w:topLinePunct w:val="0"/>
        <w:bidi w:val="0"/>
        <w:snapToGrid/>
        <w:spacing w:line="560" w:lineRule="exact"/>
        <w:ind w:firstLine="640"/>
        <w:textAlignment w:val="auto"/>
        <w:rPr>
          <w:rFonts w:ascii="仿宋_GB2312" w:hAnsi="仿宋_GB2312" w:eastAsia="仿宋_GB2312" w:cs="仿宋_GB2312"/>
          <w:sz w:val="32"/>
          <w:szCs w:val="32"/>
          <w:highlight w:val="none"/>
          <w:lang w:val="zh-TW"/>
        </w:rPr>
      </w:pPr>
      <w:r>
        <w:rPr>
          <w:rFonts w:hint="eastAsia" w:ascii="仿宋_GB2312" w:hAnsi="仿宋" w:eastAsia="仿宋_GB2312" w:cs="仿宋_GB2312"/>
          <w:color w:val="000000"/>
          <w:sz w:val="32"/>
          <w:szCs w:val="32"/>
          <w:highlight w:val="none"/>
        </w:rPr>
        <w:t>（</w:t>
      </w:r>
      <w:r>
        <w:rPr>
          <w:rFonts w:hint="eastAsia" w:ascii="仿宋_GB2312" w:hAnsi="仿宋" w:eastAsia="仿宋_GB2312" w:cs="仿宋_GB2312"/>
          <w:color w:val="000000"/>
          <w:sz w:val="32"/>
          <w:szCs w:val="32"/>
          <w:highlight w:val="none"/>
          <w:lang w:eastAsia="zh-CN"/>
        </w:rPr>
        <w:t>九</w:t>
      </w:r>
      <w:r>
        <w:rPr>
          <w:rFonts w:hint="eastAsia" w:ascii="仿宋_GB2312" w:hAnsi="仿宋" w:eastAsia="仿宋_GB2312" w:cs="仿宋_GB2312"/>
          <w:color w:val="000000"/>
          <w:sz w:val="32"/>
          <w:szCs w:val="32"/>
          <w:highlight w:val="none"/>
        </w:rPr>
        <w:t>）</w:t>
      </w:r>
      <w:r>
        <w:rPr>
          <w:rFonts w:ascii="仿宋_GB2312" w:hAnsi="仿宋_GB2312" w:eastAsia="仿宋_GB2312" w:cs="仿宋_GB2312"/>
          <w:sz w:val="32"/>
          <w:szCs w:val="32"/>
          <w:highlight w:val="none"/>
          <w:lang w:val="zh-TW" w:eastAsia="zh-TW"/>
        </w:rPr>
        <w:t>比赛服装</w:t>
      </w:r>
      <w:r>
        <w:rPr>
          <w:rFonts w:hint="eastAsia" w:ascii="仿宋_GB2312" w:hAnsi="仿宋_GB2312" w:eastAsia="仿宋_GB2312" w:cs="仿宋_GB2312"/>
          <w:sz w:val="32"/>
          <w:szCs w:val="32"/>
          <w:highlight w:val="none"/>
          <w:lang w:val="zh-TW"/>
        </w:rPr>
        <w:t>和器材</w:t>
      </w:r>
    </w:p>
    <w:p w14:paraId="72803A1A">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highlight w:val="none"/>
          <w:lang w:val="zh-TW" w:eastAsia="zh-TW" w:bidi="ar"/>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zh-TW" w:eastAsia="zh-TW"/>
        </w:rPr>
        <w:t>每队必须准备</w:t>
      </w:r>
      <w:r>
        <w:rPr>
          <w:rFonts w:hint="eastAsia" w:ascii="仿宋_GB2312" w:hAnsi="仿宋_GB2312" w:eastAsia="仿宋_GB2312" w:cs="仿宋_GB2312"/>
          <w:sz w:val="32"/>
          <w:szCs w:val="32"/>
          <w:highlight w:val="none"/>
          <w:lang w:val="zh-TW"/>
        </w:rPr>
        <w:t>两</w:t>
      </w:r>
      <w:r>
        <w:rPr>
          <w:rFonts w:hint="eastAsia" w:ascii="仿宋_GB2312" w:hAnsi="仿宋_GB2312" w:eastAsia="仿宋_GB2312" w:cs="仿宋_GB2312"/>
          <w:sz w:val="32"/>
          <w:szCs w:val="32"/>
          <w:highlight w:val="none"/>
          <w:lang w:val="zh-TW" w:eastAsia="zh-TW"/>
        </w:rPr>
        <w:t>套颜色不同的比赛</w:t>
      </w:r>
      <w:r>
        <w:rPr>
          <w:rFonts w:hint="eastAsia" w:ascii="仿宋_GB2312" w:hAnsi="仿宋_GB2312" w:eastAsia="仿宋_GB2312" w:cs="仿宋_GB2312"/>
          <w:sz w:val="32"/>
          <w:szCs w:val="32"/>
          <w:highlight w:val="none"/>
          <w:lang w:val="zh-TW" w:eastAsia="zh-CN"/>
        </w:rPr>
        <w:t>服装</w:t>
      </w:r>
      <w:r>
        <w:rPr>
          <w:rFonts w:hint="eastAsia" w:ascii="仿宋_GB2312" w:hAnsi="仿宋_GB2312" w:eastAsia="仿宋_GB2312" w:cs="仿宋_GB2312"/>
          <w:sz w:val="32"/>
          <w:szCs w:val="32"/>
          <w:highlight w:val="none"/>
          <w:lang w:val="zh-TW" w:eastAsia="zh-TW"/>
        </w:rPr>
        <w:t>，每套服装主色应占80%以上，建议每队同一套比赛服装用同一颜色，守门员的</w:t>
      </w:r>
      <w:r>
        <w:rPr>
          <w:rFonts w:hint="eastAsia" w:ascii="仿宋_GB2312" w:hAnsi="仿宋_GB2312" w:eastAsia="仿宋_GB2312" w:cs="仿宋_GB2312"/>
          <w:sz w:val="32"/>
          <w:szCs w:val="32"/>
          <w:highlight w:val="none"/>
          <w:lang w:val="zh-TW"/>
        </w:rPr>
        <w:t>两</w:t>
      </w:r>
      <w:r>
        <w:rPr>
          <w:rFonts w:hint="eastAsia" w:ascii="仿宋_GB2312" w:hAnsi="仿宋_GB2312" w:eastAsia="仿宋_GB2312" w:cs="仿宋_GB2312"/>
          <w:sz w:val="32"/>
          <w:szCs w:val="32"/>
          <w:highlight w:val="none"/>
          <w:lang w:val="zh-TW" w:eastAsia="zh-TW"/>
        </w:rPr>
        <w:t>套上装颜色须与其他队员</w:t>
      </w:r>
      <w:r>
        <w:rPr>
          <w:rFonts w:hint="eastAsia" w:ascii="仿宋_GB2312" w:hAnsi="仿宋_GB2312" w:eastAsia="仿宋_GB2312" w:cs="仿宋_GB2312"/>
          <w:sz w:val="32"/>
          <w:szCs w:val="32"/>
          <w:highlight w:val="none"/>
          <w:lang w:val="zh-TW" w:eastAsia="zh-CN"/>
        </w:rPr>
        <w:t>的服装</w:t>
      </w:r>
      <w:r>
        <w:rPr>
          <w:rFonts w:hint="eastAsia" w:ascii="仿宋_GB2312" w:hAnsi="仿宋_GB2312" w:eastAsia="仿宋_GB2312" w:cs="仿宋_GB2312"/>
          <w:sz w:val="32"/>
          <w:szCs w:val="32"/>
          <w:highlight w:val="none"/>
          <w:lang w:val="zh-TW" w:eastAsia="zh-TW"/>
        </w:rPr>
        <w:t>颜色有明显区</w:t>
      </w:r>
      <w:r>
        <w:rPr>
          <w:rFonts w:hint="eastAsia" w:ascii="仿宋_GB2312" w:hAnsi="仿宋_GB2312" w:eastAsia="仿宋_GB2312" w:cs="仿宋_GB2312"/>
          <w:sz w:val="32"/>
          <w:szCs w:val="32"/>
          <w:highlight w:val="none"/>
          <w:lang w:val="zh-TW" w:eastAsia="zh-CN"/>
        </w:rPr>
        <w:t>别</w:t>
      </w:r>
      <w:r>
        <w:rPr>
          <w:rFonts w:hint="eastAsia" w:hAnsi="仿宋_GB2312" w:cs="仿宋_GB2312"/>
          <w:sz w:val="32"/>
          <w:szCs w:val="32"/>
          <w:highlight w:val="none"/>
          <w:lang w:val="zh-TW" w:eastAsia="zh-CN"/>
        </w:rPr>
        <w:t>，</w:t>
      </w:r>
      <w:r>
        <w:rPr>
          <w:rFonts w:hint="eastAsia" w:ascii="仿宋_GB2312" w:hAnsi="仿宋_GB2312" w:eastAsia="仿宋_GB2312" w:cs="仿宋_GB2312"/>
          <w:sz w:val="32"/>
          <w:szCs w:val="32"/>
          <w:highlight w:val="none"/>
          <w:lang w:val="zh-TW" w:eastAsia="zh-CN"/>
        </w:rPr>
        <w:t>紧身衣、裤等附属物颜色须与比赛服装颜色相一致或为黑色</w:t>
      </w:r>
      <w:r>
        <w:rPr>
          <w:rFonts w:hint="eastAsia" w:hAnsi="仿宋_GB2312" w:cs="仿宋_GB2312"/>
          <w:sz w:val="32"/>
          <w:szCs w:val="32"/>
          <w:highlight w:val="none"/>
          <w:lang w:val="zh-TW" w:eastAsia="zh-CN"/>
        </w:rPr>
        <w:t>，</w:t>
      </w:r>
      <w:r>
        <w:rPr>
          <w:rFonts w:hint="eastAsia" w:ascii="仿宋_GB2312" w:hAnsi="仿宋_GB2312" w:eastAsia="仿宋_GB2312" w:cs="仿宋_GB2312"/>
          <w:sz w:val="32"/>
          <w:szCs w:val="32"/>
          <w:highlight w:val="none"/>
          <w:lang w:val="zh-TW" w:eastAsia="zh-CN"/>
        </w:rPr>
        <w:t>防守短角球护膝应与长袜颜色一致或为黑色</w:t>
      </w:r>
      <w:r>
        <w:rPr>
          <w:rFonts w:hint="eastAsia" w:hAnsi="仿宋_GB2312" w:cs="仿宋_GB2312"/>
          <w:sz w:val="32"/>
          <w:szCs w:val="32"/>
          <w:highlight w:val="none"/>
          <w:lang w:val="zh-TW" w:eastAsia="zh-CN"/>
        </w:rPr>
        <w:t>；</w:t>
      </w:r>
    </w:p>
    <w:p w14:paraId="2102F352">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zh-TW" w:eastAsia="zh-TW"/>
        </w:rPr>
        <w:t>比赛服</w:t>
      </w:r>
      <w:r>
        <w:rPr>
          <w:rFonts w:hint="eastAsia" w:ascii="仿宋_GB2312" w:hAnsi="仿宋_GB2312" w:eastAsia="仿宋_GB2312" w:cs="仿宋_GB2312"/>
          <w:sz w:val="32"/>
          <w:szCs w:val="32"/>
          <w:highlight w:val="none"/>
          <w:lang w:val="zh-TW" w:eastAsia="zh-CN"/>
        </w:rPr>
        <w:t>装</w:t>
      </w:r>
      <w:r>
        <w:rPr>
          <w:rFonts w:hint="eastAsia" w:ascii="仿宋_GB2312" w:hAnsi="仿宋_GB2312" w:eastAsia="仿宋_GB2312" w:cs="仿宋_GB2312"/>
          <w:sz w:val="32"/>
          <w:szCs w:val="32"/>
          <w:highlight w:val="none"/>
          <w:lang w:val="zh-TW" w:eastAsia="zh-TW"/>
        </w:rPr>
        <w:t>上衣背面及短裙或短裤的正面左侧需印有实心号码，号码必须为</w:t>
      </w:r>
      <w:r>
        <w:rPr>
          <w:rFonts w:hint="eastAsia" w:ascii="仿宋_GB2312" w:hAnsi="仿宋_GB2312" w:eastAsia="仿宋_GB2312" w:cs="仿宋_GB2312"/>
          <w:sz w:val="32"/>
          <w:szCs w:val="32"/>
          <w:highlight w:val="none"/>
        </w:rPr>
        <w:t>1-99</w:t>
      </w:r>
      <w:r>
        <w:rPr>
          <w:rFonts w:hint="eastAsia" w:ascii="仿宋_GB2312" w:hAnsi="仿宋_GB2312" w:eastAsia="仿宋_GB2312" w:cs="仿宋_GB2312"/>
          <w:sz w:val="32"/>
          <w:szCs w:val="32"/>
          <w:highlight w:val="none"/>
          <w:lang w:val="zh-TW" w:eastAsia="zh-TW"/>
        </w:rPr>
        <w:t>号，</w:t>
      </w:r>
      <w:r>
        <w:rPr>
          <w:rFonts w:hint="eastAsia" w:ascii="仿宋_GB2312" w:hAnsi="仿宋_GB2312" w:eastAsia="仿宋_GB2312" w:cs="仿宋_GB2312"/>
          <w:sz w:val="32"/>
          <w:szCs w:val="32"/>
          <w:highlight w:val="none"/>
          <w:lang w:val="zh-TW"/>
        </w:rPr>
        <w:t>上衣</w:t>
      </w:r>
      <w:r>
        <w:rPr>
          <w:rFonts w:hint="eastAsia" w:ascii="仿宋_GB2312" w:hAnsi="仿宋_GB2312" w:eastAsia="仿宋_GB2312" w:cs="仿宋_GB2312"/>
          <w:sz w:val="32"/>
          <w:szCs w:val="32"/>
          <w:highlight w:val="none"/>
          <w:lang w:val="zh-TW" w:eastAsia="zh-TW"/>
        </w:rPr>
        <w:t>背面号码</w:t>
      </w:r>
      <w:r>
        <w:rPr>
          <w:rFonts w:hint="eastAsia" w:ascii="仿宋_GB2312" w:hAnsi="仿宋_GB2312" w:eastAsia="仿宋_GB2312" w:cs="仿宋_GB2312"/>
          <w:sz w:val="32"/>
          <w:szCs w:val="32"/>
          <w:highlight w:val="none"/>
          <w:lang w:val="zh-TW" w:eastAsia="zh-CN"/>
        </w:rPr>
        <w:t>至少</w:t>
      </w:r>
      <w:r>
        <w:rPr>
          <w:rFonts w:hint="eastAsia" w:ascii="仿宋_GB2312" w:hAnsi="仿宋_GB2312" w:eastAsia="仿宋_GB2312" w:cs="仿宋_GB2312"/>
          <w:sz w:val="32"/>
          <w:szCs w:val="32"/>
          <w:highlight w:val="none"/>
          <w:lang w:val="zh-TW" w:eastAsia="zh-TW"/>
        </w:rPr>
        <w:t>高</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eastAsia="zh-TW"/>
        </w:rPr>
        <w:t>厘米</w:t>
      </w:r>
      <w:r>
        <w:rPr>
          <w:rFonts w:hint="eastAsia" w:ascii="仿宋_GB2312" w:hAnsi="仿宋_GB2312" w:eastAsia="仿宋_GB2312" w:cs="仿宋_GB2312"/>
          <w:sz w:val="32"/>
          <w:szCs w:val="32"/>
          <w:highlight w:val="none"/>
          <w:lang w:val="zh-TW" w:eastAsia="zh-TW"/>
        </w:rPr>
        <w:t>，短裙或短裤号码</w:t>
      </w:r>
      <w:r>
        <w:rPr>
          <w:rFonts w:hint="eastAsia" w:ascii="仿宋_GB2312" w:hAnsi="仿宋_GB2312" w:eastAsia="仿宋_GB2312" w:cs="仿宋_GB2312"/>
          <w:sz w:val="32"/>
          <w:szCs w:val="32"/>
          <w:highlight w:val="none"/>
          <w:lang w:val="zh-TW" w:eastAsia="zh-CN"/>
        </w:rPr>
        <w:t>至少</w:t>
      </w:r>
      <w:r>
        <w:rPr>
          <w:rFonts w:hint="eastAsia" w:ascii="仿宋_GB2312" w:hAnsi="仿宋_GB2312" w:eastAsia="仿宋_GB2312" w:cs="仿宋_GB2312"/>
          <w:sz w:val="32"/>
          <w:szCs w:val="32"/>
          <w:highlight w:val="none"/>
          <w:lang w:val="zh-TW" w:eastAsia="zh-TW"/>
        </w:rPr>
        <w:t>高</w:t>
      </w: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eastAsia="zh-TW"/>
        </w:rPr>
        <w:t>厘米</w:t>
      </w:r>
      <w:r>
        <w:rPr>
          <w:rFonts w:hint="eastAsia" w:ascii="仿宋_GB2312" w:hAnsi="仿宋_GB2312" w:eastAsia="仿宋_GB2312" w:cs="仿宋_GB2312"/>
          <w:sz w:val="32"/>
          <w:szCs w:val="32"/>
          <w:highlight w:val="none"/>
          <w:lang w:val="zh-TW" w:eastAsia="zh-TW"/>
        </w:rPr>
        <w:t>，守门员前胸和后背均需</w:t>
      </w:r>
      <w:r>
        <w:rPr>
          <w:rFonts w:hint="eastAsia" w:hAnsi="仿宋_GB2312" w:cs="仿宋_GB2312"/>
          <w:sz w:val="32"/>
          <w:szCs w:val="32"/>
          <w:highlight w:val="none"/>
          <w:lang w:val="zh-TW" w:eastAsia="zh-CN"/>
        </w:rPr>
        <w:t>佩戴</w:t>
      </w:r>
      <w:r>
        <w:rPr>
          <w:rFonts w:hint="eastAsia" w:ascii="仿宋_GB2312" w:hAnsi="仿宋_GB2312" w:eastAsia="仿宋_GB2312" w:cs="仿宋_GB2312"/>
          <w:sz w:val="32"/>
          <w:szCs w:val="32"/>
          <w:highlight w:val="none"/>
          <w:lang w:val="zh-TW" w:eastAsia="zh-TW"/>
        </w:rPr>
        <w:t>号码</w:t>
      </w:r>
      <w:r>
        <w:rPr>
          <w:rFonts w:hint="eastAsia" w:hAnsi="仿宋_GB2312" w:cs="仿宋_GB2312"/>
          <w:sz w:val="32"/>
          <w:szCs w:val="32"/>
          <w:highlight w:val="none"/>
          <w:lang w:val="zh-TW" w:eastAsia="zh-CN"/>
        </w:rPr>
        <w:t>，</w:t>
      </w:r>
      <w:r>
        <w:rPr>
          <w:rFonts w:hint="eastAsia" w:ascii="仿宋_GB2312" w:hAnsi="宋体" w:eastAsia="仿宋_GB2312" w:cs="仿宋_GB2312"/>
          <w:color w:val="000000"/>
          <w:sz w:val="32"/>
          <w:szCs w:val="32"/>
          <w:highlight w:val="none"/>
        </w:rPr>
        <w:t>报名时</w:t>
      </w:r>
      <w:r>
        <w:rPr>
          <w:rFonts w:hint="eastAsia" w:ascii="仿宋_GB2312" w:hAnsi="宋体" w:eastAsia="仿宋_GB2312" w:cs="仿宋_GB2312"/>
          <w:color w:val="000000"/>
          <w:sz w:val="32"/>
          <w:szCs w:val="32"/>
          <w:highlight w:val="none"/>
          <w:lang w:eastAsia="zh-CN"/>
        </w:rPr>
        <w:t>必须</w:t>
      </w:r>
      <w:r>
        <w:rPr>
          <w:rFonts w:hint="eastAsia" w:ascii="仿宋_GB2312" w:hAnsi="宋体" w:eastAsia="仿宋_GB2312" w:cs="仿宋_GB2312"/>
          <w:color w:val="000000"/>
          <w:sz w:val="32"/>
          <w:szCs w:val="32"/>
          <w:highlight w:val="none"/>
        </w:rPr>
        <w:t>将服装号码填写在报名表上，否则视为报名无效</w:t>
      </w:r>
      <w:r>
        <w:rPr>
          <w:rFonts w:hint="eastAsia" w:ascii="仿宋_GB2312" w:hAnsi="宋体" w:eastAsia="仿宋_GB2312" w:cs="仿宋_GB2312"/>
          <w:color w:val="000000"/>
          <w:sz w:val="32"/>
          <w:szCs w:val="32"/>
          <w:highlight w:val="none"/>
          <w:lang w:eastAsia="zh-CN"/>
        </w:rPr>
        <w:t>；</w:t>
      </w:r>
    </w:p>
    <w:p w14:paraId="5930814A">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jc w:val="both"/>
        <w:textAlignment w:val="auto"/>
        <w:rPr>
          <w:rFonts w:hAnsi="仿宋_GB2312"/>
          <w:highlight w:val="none"/>
          <w:lang w:val="zh-TW" w:eastAsia="zh-TW"/>
        </w:rPr>
      </w:pPr>
      <w:r>
        <w:rPr>
          <w:rFonts w:hint="eastAsia" w:ascii="仿宋_GB2312" w:hAnsi="仿宋_GB2312" w:eastAsia="仿宋_GB2312" w:cs="仿宋_GB2312"/>
          <w:kern w:val="2"/>
          <w:sz w:val="32"/>
          <w:szCs w:val="32"/>
          <w:highlight w:val="none"/>
          <w:lang w:val="en-US" w:eastAsia="zh-CN" w:bidi="ar"/>
        </w:rPr>
        <w:t>3.</w:t>
      </w:r>
      <w:r>
        <w:rPr>
          <w:rFonts w:hint="eastAsia" w:ascii="仿宋_GB2312" w:hAnsi="仿宋_GB2312" w:eastAsia="仿宋_GB2312" w:cs="仿宋_GB2312"/>
          <w:kern w:val="2"/>
          <w:sz w:val="32"/>
          <w:szCs w:val="32"/>
          <w:highlight w:val="none"/>
          <w:lang w:val="zh-TW" w:eastAsia="zh-TW" w:bidi="ar"/>
        </w:rPr>
        <w:t>运动员必须穿专用曲棍球鞋进入比赛场地，鞋、护袜以及守门员的护腿、护脚颜色必须为深色，但不得为绿色</w:t>
      </w:r>
      <w:r>
        <w:rPr>
          <w:rFonts w:hint="eastAsia" w:hAnsi="仿宋_GB2312" w:cs="仿宋_GB2312"/>
          <w:kern w:val="2"/>
          <w:sz w:val="32"/>
          <w:szCs w:val="32"/>
          <w:highlight w:val="none"/>
          <w:lang w:val="zh-TW" w:eastAsia="zh-CN" w:bidi="ar"/>
        </w:rPr>
        <w:t>，</w:t>
      </w:r>
      <w:r>
        <w:rPr>
          <w:rFonts w:hint="eastAsia" w:ascii="仿宋_GB2312" w:hAnsi="仿宋_GB2312" w:eastAsia="仿宋_GB2312" w:cs="仿宋_GB2312"/>
          <w:kern w:val="2"/>
          <w:sz w:val="32"/>
          <w:szCs w:val="32"/>
          <w:highlight w:val="none"/>
          <w:lang w:val="zh-TW" w:eastAsia="zh-CN" w:bidi="ar"/>
        </w:rPr>
        <w:t>运动员</w:t>
      </w:r>
      <w:r>
        <w:rPr>
          <w:rFonts w:hint="eastAsia" w:ascii="仿宋_GB2312" w:hAnsi="仿宋_GB2312" w:eastAsia="仿宋_GB2312" w:cs="仿宋_GB2312"/>
          <w:kern w:val="2"/>
          <w:sz w:val="32"/>
          <w:szCs w:val="32"/>
          <w:highlight w:val="none"/>
          <w:lang w:val="zh-TW" w:eastAsia="zh-TW" w:bidi="ar"/>
        </w:rPr>
        <w:t>服装颜色不统一，不</w:t>
      </w:r>
      <w:r>
        <w:rPr>
          <w:rFonts w:hint="eastAsia" w:hAnsi="仿宋_GB2312" w:cs="仿宋_GB2312"/>
          <w:kern w:val="2"/>
          <w:sz w:val="32"/>
          <w:szCs w:val="32"/>
          <w:highlight w:val="none"/>
          <w:lang w:val="zh-TW" w:eastAsia="zh-CN" w:bidi="ar"/>
        </w:rPr>
        <w:t>戴</w:t>
      </w:r>
      <w:r>
        <w:rPr>
          <w:rFonts w:hint="eastAsia" w:ascii="仿宋_GB2312" w:hAnsi="仿宋_GB2312" w:eastAsia="仿宋_GB2312" w:cs="仿宋_GB2312"/>
          <w:kern w:val="2"/>
          <w:sz w:val="32"/>
          <w:szCs w:val="32"/>
          <w:highlight w:val="none"/>
          <w:lang w:val="zh-TW" w:eastAsia="zh-TW" w:bidi="ar"/>
        </w:rPr>
        <w:t>护腿板及护齿、不着长袜者不得上场比赛；</w:t>
      </w:r>
    </w:p>
    <w:p w14:paraId="7AE57F69">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TW" w:eastAsia="zh-CN" w:bidi="ar"/>
        </w:rPr>
      </w:pPr>
      <w:r>
        <w:rPr>
          <w:rFonts w:hint="eastAsia" w:ascii="仿宋_GB2312" w:hAnsi="仿宋_GB2312" w:eastAsia="仿宋_GB2312" w:cs="仿宋_GB2312"/>
          <w:kern w:val="2"/>
          <w:sz w:val="32"/>
          <w:szCs w:val="32"/>
          <w:highlight w:val="none"/>
          <w:lang w:val="en-US" w:eastAsia="zh-CN" w:bidi="ar"/>
        </w:rPr>
        <w:t>4.</w:t>
      </w:r>
      <w:r>
        <w:rPr>
          <w:rFonts w:hint="eastAsia" w:ascii="仿宋_GB2312" w:hAnsi="仿宋_GB2312" w:eastAsia="仿宋_GB2312" w:cs="仿宋_GB2312"/>
          <w:kern w:val="2"/>
          <w:sz w:val="32"/>
          <w:szCs w:val="32"/>
          <w:highlight w:val="none"/>
          <w:lang w:val="zh-TW" w:eastAsia="zh-CN" w:bidi="ar"/>
        </w:rPr>
        <w:t>建议甲组参赛队配备使用专业短角球防守护具，除守门员外其他防守队员不得佩戴头盔，只允许佩戴护面，要求护面颜色一致（透明色）</w:t>
      </w:r>
      <w:r>
        <w:rPr>
          <w:rFonts w:hint="eastAsia" w:hAnsi="仿宋_GB2312" w:cs="仿宋_GB2312"/>
          <w:kern w:val="2"/>
          <w:sz w:val="32"/>
          <w:szCs w:val="32"/>
          <w:highlight w:val="none"/>
          <w:lang w:val="zh-TW" w:eastAsia="zh-CN" w:bidi="ar"/>
        </w:rPr>
        <w:t>，</w:t>
      </w:r>
      <w:r>
        <w:rPr>
          <w:rFonts w:hint="eastAsia" w:ascii="仿宋_GB2312" w:hAnsi="仿宋_GB2312" w:eastAsia="仿宋_GB2312" w:cs="仿宋_GB2312"/>
          <w:kern w:val="2"/>
          <w:sz w:val="32"/>
          <w:szCs w:val="32"/>
          <w:highlight w:val="none"/>
          <w:lang w:val="zh-TW" w:eastAsia="zh-CN" w:bidi="ar"/>
        </w:rPr>
        <w:t>建议乙组上场比赛运动员佩戴护面或护目镜，不允许佩戴金属材质的眼镜。</w:t>
      </w:r>
    </w:p>
    <w:p w14:paraId="4A435A3C">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TW" w:eastAsia="zh-CN" w:bidi="ar"/>
        </w:rPr>
      </w:pPr>
      <w:r>
        <w:rPr>
          <w:rFonts w:hint="eastAsia" w:ascii="仿宋_GB2312" w:hAnsi="宋体" w:eastAsia="仿宋_GB2312" w:cs="宋体"/>
          <w:color w:val="000000"/>
          <w:kern w:val="0"/>
          <w:sz w:val="32"/>
          <w:szCs w:val="32"/>
          <w:highlight w:val="none"/>
          <w:lang w:val="en-US" w:eastAsia="zh-CN" w:bidi="ar"/>
        </w:rPr>
        <w:t>（十）参赛队一经弃权</w:t>
      </w:r>
      <w:r>
        <w:rPr>
          <w:rFonts w:hint="eastAsia" w:ascii="仿宋_GB2312" w:hAnsi="仿宋" w:eastAsia="仿宋_GB2312" w:cs="仿宋_GB2312"/>
          <w:kern w:val="2"/>
          <w:sz w:val="32"/>
          <w:szCs w:val="32"/>
          <w:highlight w:val="none"/>
          <w:lang w:val="en-US" w:eastAsia="zh-CN" w:bidi="ar"/>
        </w:rPr>
        <w:t>视为弃权后续所有比赛，</w:t>
      </w:r>
      <w:r>
        <w:rPr>
          <w:rFonts w:hint="eastAsia" w:ascii="仿宋_GB2312" w:hAnsi="宋体" w:eastAsia="仿宋_GB2312" w:cs="宋体"/>
          <w:color w:val="000000"/>
          <w:kern w:val="0"/>
          <w:sz w:val="32"/>
          <w:szCs w:val="32"/>
          <w:highlight w:val="none"/>
          <w:lang w:val="en-US" w:eastAsia="zh-CN" w:bidi="ar"/>
        </w:rPr>
        <w:t>弃权队不得因弃权获得任何利益，并由竞赛委员会决定是否需要执行</w:t>
      </w:r>
      <w:r>
        <w:rPr>
          <w:rFonts w:hint="eastAsia" w:ascii="仿宋_GB2312" w:hAnsi="仿宋" w:eastAsia="仿宋_GB2312" w:cs="仿宋_GB2312"/>
          <w:kern w:val="2"/>
          <w:sz w:val="32"/>
          <w:szCs w:val="32"/>
          <w:highlight w:val="none"/>
          <w:lang w:val="en-US" w:eastAsia="zh-CN" w:bidi="ar"/>
        </w:rPr>
        <w:t>追加处罚。</w:t>
      </w:r>
      <w:r>
        <w:rPr>
          <w:rFonts w:hint="eastAsia" w:ascii="仿宋_GB2312" w:hAnsi="仿宋" w:eastAsia="仿宋_GB2312" w:cs="仿宋_GB2312"/>
          <w:sz w:val="32"/>
          <w:szCs w:val="32"/>
          <w:highlight w:val="none"/>
          <w:lang w:eastAsia="zh-CN"/>
        </w:rPr>
        <w:t>参赛队</w:t>
      </w:r>
      <w:r>
        <w:rPr>
          <w:rFonts w:hint="eastAsia" w:ascii="仿宋_GB2312" w:hAnsi="仿宋" w:eastAsia="仿宋_GB2312" w:cs="仿宋_GB2312"/>
          <w:sz w:val="32"/>
          <w:szCs w:val="32"/>
          <w:highlight w:val="none"/>
        </w:rPr>
        <w:t>无故弃权的</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取消该队本次比赛成绩和所有领队、教练员及运动员下一年度北京市</w:t>
      </w:r>
      <w:r>
        <w:rPr>
          <w:rFonts w:hint="eastAsia" w:ascii="仿宋_GB2312" w:hAnsi="仿宋" w:eastAsia="仿宋_GB2312" w:cs="仿宋_GB2312"/>
          <w:sz w:val="32"/>
          <w:szCs w:val="32"/>
          <w:highlight w:val="none"/>
          <w:lang w:eastAsia="zh-CN"/>
        </w:rPr>
        <w:t>级</w:t>
      </w:r>
      <w:r>
        <w:rPr>
          <w:rFonts w:hint="eastAsia" w:ascii="仿宋_GB2312" w:hAnsi="仿宋" w:eastAsia="仿宋_GB2312" w:cs="仿宋_GB2312"/>
          <w:sz w:val="32"/>
          <w:szCs w:val="32"/>
          <w:highlight w:val="none"/>
        </w:rPr>
        <w:t>青少年</w:t>
      </w:r>
      <w:r>
        <w:rPr>
          <w:rFonts w:hint="eastAsia" w:ascii="仿宋_GB2312" w:hAnsi="仿宋" w:eastAsia="仿宋_GB2312" w:cs="仿宋_GB2312"/>
          <w:sz w:val="32"/>
          <w:szCs w:val="32"/>
          <w:highlight w:val="none"/>
          <w:lang w:eastAsia="zh-CN"/>
        </w:rPr>
        <w:t>曲棍</w:t>
      </w:r>
      <w:r>
        <w:rPr>
          <w:rFonts w:hint="eastAsia" w:ascii="仿宋_GB2312" w:hAnsi="仿宋" w:eastAsia="仿宋_GB2312" w:cs="仿宋_GB2312"/>
          <w:sz w:val="32"/>
          <w:szCs w:val="32"/>
          <w:highlight w:val="none"/>
        </w:rPr>
        <w:t>球赛</w:t>
      </w:r>
      <w:r>
        <w:rPr>
          <w:rFonts w:hint="eastAsia" w:ascii="仿宋_GB2312" w:hAnsi="仿宋" w:eastAsia="仿宋_GB2312" w:cs="仿宋_GB2312"/>
          <w:sz w:val="32"/>
          <w:szCs w:val="32"/>
          <w:highlight w:val="none"/>
          <w:lang w:eastAsia="zh-CN"/>
        </w:rPr>
        <w:t>事</w:t>
      </w:r>
      <w:r>
        <w:rPr>
          <w:rFonts w:hint="eastAsia" w:ascii="仿宋_GB2312" w:hAnsi="仿宋" w:eastAsia="仿宋_GB2312" w:cs="仿宋_GB2312"/>
          <w:sz w:val="32"/>
          <w:szCs w:val="32"/>
          <w:highlight w:val="none"/>
        </w:rPr>
        <w:t>参赛资格。</w:t>
      </w:r>
    </w:p>
    <w:p w14:paraId="3CFEF31C">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ascii="黑体" w:hAnsi="仿宋" w:eastAsia="黑体"/>
          <w:sz w:val="32"/>
          <w:szCs w:val="32"/>
          <w:highlight w:val="none"/>
        </w:rPr>
      </w:pPr>
      <w:r>
        <w:rPr>
          <w:rFonts w:hint="eastAsia" w:ascii="黑体" w:hAnsi="仿宋" w:eastAsia="黑体" w:cs="黑体"/>
          <w:sz w:val="32"/>
          <w:szCs w:val="32"/>
          <w:highlight w:val="none"/>
        </w:rPr>
        <w:t>八、报名办法</w:t>
      </w:r>
    </w:p>
    <w:p w14:paraId="247957DD">
      <w:pPr>
        <w:keepNext w:val="0"/>
        <w:keepLines w:val="0"/>
        <w:pageBreakBefore w:val="0"/>
        <w:kinsoku/>
        <w:wordWrap/>
        <w:topLinePunct w:val="0"/>
        <w:bidi w:val="0"/>
        <w:snapToGrid/>
        <w:spacing w:line="560" w:lineRule="exact"/>
        <w:ind w:firstLine="640" w:firstLineChars="200"/>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（一）网络报名：各参赛单位于</w:t>
      </w:r>
      <w:r>
        <w:rPr>
          <w:rFonts w:hint="eastAsia" w:ascii="仿宋_GB2312" w:hAnsi="仿宋" w:eastAsia="仿宋_GB2312" w:cs="仿宋_GB2312"/>
          <w:sz w:val="32"/>
          <w:szCs w:val="32"/>
          <w:highlight w:val="none"/>
          <w:lang w:eastAsia="zh-CN"/>
        </w:rPr>
        <w:t>2025</w:t>
      </w:r>
      <w:r>
        <w:rPr>
          <w:rFonts w:hint="eastAsia" w:ascii="仿宋_GB2312" w:hAnsi="仿宋" w:eastAsia="仿宋_GB2312" w:cs="仿宋_GB2312"/>
          <w:sz w:val="32"/>
          <w:szCs w:val="32"/>
          <w:highlight w:val="none"/>
        </w:rPr>
        <w:t>年</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25</w:t>
      </w:r>
      <w:r>
        <w:rPr>
          <w:rFonts w:hint="eastAsia" w:ascii="仿宋_GB2312" w:hAnsi="仿宋" w:eastAsia="仿宋_GB2312" w:cs="仿宋_GB2312"/>
          <w:sz w:val="32"/>
          <w:szCs w:val="32"/>
          <w:highlight w:val="none"/>
        </w:rPr>
        <w:t>日至</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26日</w:t>
      </w:r>
      <w:r>
        <w:rPr>
          <w:rFonts w:hint="eastAsia" w:ascii="仿宋_GB2312" w:hAnsi="仿宋" w:eastAsia="仿宋_GB2312" w:cs="仿宋_GB2312"/>
          <w:sz w:val="32"/>
          <w:szCs w:val="32"/>
          <w:highlight w:val="none"/>
        </w:rPr>
        <w:t>在北京市体育竞赛管理和国际交流中心官方网站(https://www.bjcac.org.cn)进行网络报名。</w:t>
      </w:r>
    </w:p>
    <w:p w14:paraId="7405E078">
      <w:pPr>
        <w:keepNext w:val="0"/>
        <w:keepLines w:val="0"/>
        <w:pageBreakBefore w:val="0"/>
        <w:kinsoku/>
        <w:wordWrap/>
        <w:topLinePunct w:val="0"/>
        <w:bidi w:val="0"/>
        <w:snapToGrid/>
        <w:spacing w:line="560" w:lineRule="exact"/>
        <w:ind w:firstLine="640" w:firstLineChars="200"/>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（二）现场报名：各参赛单位于</w:t>
      </w:r>
      <w:r>
        <w:rPr>
          <w:rFonts w:hint="eastAsia" w:ascii="仿宋_GB2312" w:hAnsi="仿宋" w:eastAsia="仿宋_GB2312" w:cs="仿宋_GB2312"/>
          <w:sz w:val="32"/>
          <w:szCs w:val="32"/>
          <w:highlight w:val="none"/>
          <w:lang w:eastAsia="zh-CN"/>
        </w:rPr>
        <w:t>2025</w:t>
      </w:r>
      <w:r>
        <w:rPr>
          <w:rFonts w:hint="eastAsia" w:ascii="仿宋_GB2312" w:hAnsi="仿宋" w:eastAsia="仿宋_GB2312" w:cs="仿宋_GB2312"/>
          <w:sz w:val="32"/>
          <w:szCs w:val="32"/>
          <w:highlight w:val="none"/>
        </w:rPr>
        <w:t>年</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27</w:t>
      </w:r>
      <w:r>
        <w:rPr>
          <w:rFonts w:hint="eastAsia" w:ascii="仿宋_GB2312" w:hAnsi="仿宋" w:eastAsia="仿宋_GB2312" w:cs="仿宋_GB2312"/>
          <w:sz w:val="32"/>
          <w:szCs w:val="32"/>
          <w:highlight w:val="none"/>
        </w:rPr>
        <w:t>日至</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28</w:t>
      </w:r>
      <w:r>
        <w:rPr>
          <w:rFonts w:hint="eastAsia" w:ascii="仿宋_GB2312" w:hAnsi="仿宋" w:eastAsia="仿宋_GB2312" w:cs="仿宋_GB2312"/>
          <w:sz w:val="32"/>
          <w:szCs w:val="32"/>
          <w:highlight w:val="none"/>
        </w:rPr>
        <w:t>日将以下材料送交至北京市体育竞赛管理和国际交流中心404室：</w:t>
      </w:r>
    </w:p>
    <w:p w14:paraId="16BEC241">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1.加盖参赛单位公章的报名表</w:t>
      </w:r>
      <w:r>
        <w:rPr>
          <w:rFonts w:hint="eastAsia" w:ascii="仿宋_GB2312" w:hAnsi="仿宋" w:eastAsia="仿宋_GB2312" w:cs="仿宋_GB2312"/>
          <w:kern w:val="2"/>
          <w:sz w:val="32"/>
          <w:szCs w:val="32"/>
          <w:highlight w:val="none"/>
          <w:lang w:val="en-US" w:eastAsia="zh-CN" w:bidi="ar"/>
        </w:rPr>
        <w:t>（报名系统下载打印）</w:t>
      </w:r>
      <w:r>
        <w:rPr>
          <w:rFonts w:hint="eastAsia" w:ascii="仿宋_GB2312" w:hAnsi="仿宋" w:eastAsia="仿宋_GB2312" w:cs="仿宋_GB2312"/>
          <w:sz w:val="32"/>
          <w:szCs w:val="32"/>
          <w:highlight w:val="none"/>
        </w:rPr>
        <w:t>一份；</w:t>
      </w:r>
    </w:p>
    <w:p w14:paraId="17D07049">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2.领队签字并加盖参赛单位公章的参赛承诺书一份；</w:t>
      </w:r>
    </w:p>
    <w:p w14:paraId="30EEE868">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3.参赛运动员及监护人签字的运动员自愿参赛声明</w:t>
      </w:r>
      <w:r>
        <w:rPr>
          <w:rFonts w:hint="eastAsia" w:ascii="仿宋_GB2312" w:hAnsi="仿宋" w:eastAsia="仿宋_GB2312" w:cs="仿宋_GB2312"/>
          <w:sz w:val="32"/>
          <w:szCs w:val="32"/>
          <w:highlight w:val="none"/>
          <w:lang w:eastAsia="zh-CN"/>
        </w:rPr>
        <w:t>原件。</w:t>
      </w:r>
    </w:p>
    <w:p w14:paraId="11A7CEA0">
      <w:pPr>
        <w:keepNext w:val="0"/>
        <w:keepLines w:val="0"/>
        <w:pageBreakBefore w:val="0"/>
        <w:kinsoku/>
        <w:wordWrap/>
        <w:topLinePunct w:val="0"/>
        <w:bidi w:val="0"/>
        <w:snapToGrid/>
        <w:spacing w:line="560" w:lineRule="exact"/>
        <w:ind w:firstLine="640" w:firstLineChars="200"/>
        <w:textAlignment w:val="auto"/>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（三）逾期未报名或未提交材料按不参赛处理，报名后不得更改，报名表无单位公章不予接收，不在报名参赛名单内的人员不得入场。</w:t>
      </w:r>
    </w:p>
    <w:p w14:paraId="49903806">
      <w:pPr>
        <w:keepNext w:val="0"/>
        <w:keepLines w:val="0"/>
        <w:pageBreakBefore w:val="0"/>
        <w:kinsoku/>
        <w:wordWrap/>
        <w:topLinePunct w:val="0"/>
        <w:bidi w:val="0"/>
        <w:snapToGrid/>
        <w:spacing w:line="560" w:lineRule="exact"/>
        <w:ind w:firstLine="640" w:firstLineChars="200"/>
        <w:textAlignment w:val="auto"/>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（四）本次比赛不收取报名费。</w:t>
      </w:r>
    </w:p>
    <w:p w14:paraId="246E95C0">
      <w:pPr>
        <w:keepNext w:val="0"/>
        <w:keepLines w:val="0"/>
        <w:pageBreakBefore w:val="0"/>
        <w:kinsoku/>
        <w:wordWrap/>
        <w:topLinePunct w:val="0"/>
        <w:bidi w:val="0"/>
        <w:snapToGrid/>
        <w:spacing w:line="560" w:lineRule="exact"/>
        <w:ind w:firstLine="640" w:firstLineChars="200"/>
        <w:textAlignment w:val="auto"/>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联系人：任利民，联系电话：63018197</w:t>
      </w:r>
    </w:p>
    <w:p w14:paraId="540DD8FD">
      <w:pPr>
        <w:keepNext w:val="0"/>
        <w:keepLines w:val="0"/>
        <w:pageBreakBefore w:val="0"/>
        <w:kinsoku/>
        <w:wordWrap/>
        <w:topLinePunct w:val="0"/>
        <w:bidi w:val="0"/>
        <w:snapToGrid/>
        <w:spacing w:line="560" w:lineRule="exact"/>
        <w:ind w:firstLine="640" w:firstLineChars="200"/>
        <w:textAlignment w:val="auto"/>
        <w:rPr>
          <w:highlight w:val="none"/>
        </w:rPr>
      </w:pPr>
      <w:r>
        <w:rPr>
          <w:rFonts w:hint="eastAsia" w:ascii="仿宋_GB2312" w:hAnsi="仿宋" w:eastAsia="仿宋_GB2312" w:cs="仿宋_GB2312"/>
          <w:color w:val="000000"/>
          <w:sz w:val="32"/>
          <w:szCs w:val="32"/>
          <w:highlight w:val="none"/>
        </w:rPr>
        <w:t>电子邮箱：</w:t>
      </w:r>
      <w:r>
        <w:rPr>
          <w:rFonts w:ascii="仿宋_GB2312" w:hAnsi="仿宋" w:eastAsia="仿宋_GB2312" w:cs="仿宋_GB2312"/>
          <w:color w:val="000000"/>
          <w:sz w:val="32"/>
          <w:szCs w:val="32"/>
          <w:highlight w:val="none"/>
        </w:rPr>
        <w:t>renlimin@tyj.beijing.gov.cn</w:t>
      </w:r>
    </w:p>
    <w:p w14:paraId="069F48C0">
      <w:pPr>
        <w:keepNext w:val="0"/>
        <w:keepLines w:val="0"/>
        <w:pageBreakBefore w:val="0"/>
        <w:kinsoku/>
        <w:wordWrap/>
        <w:topLinePunct w:val="0"/>
        <w:bidi w:val="0"/>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cs="黑体"/>
          <w:sz w:val="32"/>
          <w:szCs w:val="32"/>
          <w:highlight w:val="none"/>
        </w:rPr>
        <w:t>九、录取名次和奖励办法</w:t>
      </w:r>
    </w:p>
    <w:p w14:paraId="13D98519">
      <w:pPr>
        <w:keepNext w:val="0"/>
        <w:keepLines w:val="0"/>
        <w:pageBreakBefore w:val="0"/>
        <w:kinsoku/>
        <w:wordWrap/>
        <w:topLinePunct w:val="0"/>
        <w:bidi w:val="0"/>
        <w:snapToGrid/>
        <w:spacing w:line="560" w:lineRule="exact"/>
        <w:ind w:firstLine="640" w:firstLineChars="200"/>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w:t>
      </w:r>
      <w:r>
        <w:rPr>
          <w:rFonts w:hint="eastAsia" w:ascii="仿宋_GB2312" w:eastAsia="仿宋_GB2312"/>
          <w:sz w:val="32"/>
          <w:szCs w:val="32"/>
          <w:highlight w:val="none"/>
        </w:rPr>
        <w:t>录取名次按照实际到场参赛队数为准，</w:t>
      </w:r>
      <w:r>
        <w:rPr>
          <w:rFonts w:hint="eastAsia" w:ascii="仿宋_GB2312" w:hAnsi="仿宋" w:eastAsia="仿宋_GB2312" w:cs="仿宋_GB2312"/>
          <w:sz w:val="32"/>
          <w:szCs w:val="32"/>
          <w:highlight w:val="none"/>
        </w:rPr>
        <w:t>各组别录取前八名。</w:t>
      </w:r>
    </w:p>
    <w:p w14:paraId="1AFA8DC6">
      <w:pPr>
        <w:keepNext w:val="0"/>
        <w:keepLines w:val="0"/>
        <w:pageBreakBefore w:val="0"/>
        <w:kinsoku/>
        <w:wordWrap/>
        <w:topLinePunct w:val="0"/>
        <w:bidi w:val="0"/>
        <w:snapToGrid/>
        <w:spacing w:line="560" w:lineRule="exact"/>
        <w:ind w:firstLine="640" w:firstLineChars="200"/>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（二）获得各组别前三名的运动队颁发奖杯，上场比赛运动员颁发奖牌和证书</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其他录取名次上场比赛运动员颁发证书。</w:t>
      </w:r>
    </w:p>
    <w:p w14:paraId="168A5470">
      <w:pPr>
        <w:keepNext w:val="0"/>
        <w:keepLines w:val="0"/>
        <w:pageBreakBefore w:val="0"/>
        <w:kinsoku/>
        <w:wordWrap/>
        <w:topLinePunct w:val="0"/>
        <w:bidi w:val="0"/>
        <w:snapToGrid/>
        <w:spacing w:line="560" w:lineRule="exact"/>
        <w:ind w:firstLine="640" w:firstLineChars="200"/>
        <w:textAlignment w:val="auto"/>
        <w:rPr>
          <w:rFonts w:hint="eastAsia" w:ascii="黑体" w:hAnsi="宋体" w:eastAsia="黑体" w:cs="黑体"/>
          <w:color w:val="000000"/>
          <w:kern w:val="2"/>
          <w:sz w:val="32"/>
          <w:szCs w:val="32"/>
          <w:highlight w:val="none"/>
          <w:lang w:val="zh-TW" w:eastAsia="zh-CN" w:bidi="ar"/>
        </w:rPr>
      </w:pPr>
      <w:r>
        <w:rPr>
          <w:rFonts w:hint="eastAsia" w:ascii="黑体" w:hAnsi="仿宋" w:eastAsia="黑体" w:cs="黑体"/>
          <w:sz w:val="32"/>
          <w:szCs w:val="32"/>
          <w:highlight w:val="none"/>
        </w:rPr>
        <w:t>十、</w:t>
      </w:r>
      <w:r>
        <w:rPr>
          <w:rFonts w:hint="eastAsia" w:ascii="黑体" w:hAnsi="宋体" w:eastAsia="黑体" w:cs="黑体"/>
          <w:color w:val="000000"/>
          <w:kern w:val="2"/>
          <w:sz w:val="32"/>
          <w:szCs w:val="32"/>
          <w:highlight w:val="none"/>
          <w:lang w:val="zh-TW" w:eastAsia="zh-CN" w:bidi="ar"/>
        </w:rPr>
        <w:t>运动员技术等级</w:t>
      </w:r>
    </w:p>
    <w:p w14:paraId="4CE372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（一）根据</w:t>
      </w:r>
      <w:r>
        <w:rPr>
          <w:rFonts w:hint="default" w:ascii="仿宋_GB2312" w:hAnsi="宋体" w:eastAsia="仿宋_GB2312" w:cs="宋体"/>
          <w:color w:val="000000"/>
          <w:kern w:val="2"/>
          <w:sz w:val="32"/>
          <w:szCs w:val="32"/>
          <w:highlight w:val="none"/>
          <w:lang w:val="en-US" w:eastAsia="zh-CN" w:bidi="ar"/>
        </w:rPr>
        <w:t>《运动员技术等级管理办法》（国家体育总局令第32号）和《运动员技术等级标准》（体竞字〔2024〕121号）</w:t>
      </w:r>
      <w:r>
        <w:rPr>
          <w:rFonts w:hint="eastAsia" w:ascii="仿宋_GB2312" w:hAnsi="宋体" w:eastAsia="仿宋_GB2312" w:cs="宋体"/>
          <w:color w:val="000000"/>
          <w:kern w:val="2"/>
          <w:sz w:val="32"/>
          <w:szCs w:val="32"/>
          <w:highlight w:val="none"/>
          <w:lang w:val="en-US" w:eastAsia="zh-CN" w:bidi="ar"/>
        </w:rPr>
        <w:t>有关规定，本次比赛仅甲组可授予运动员技术等级称号（以下简称等级称号），外国运动员除外。</w:t>
      </w:r>
    </w:p>
    <w:p w14:paraId="62B8BD9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二）等级称号授予方式与内容：比赛结束后30日内，市体育局公布比赛秩序册、成绩册，并对拟授予等级称号人员进行公示，公示期为5个工作日。公示期满无异议的，市体育局以文件形式授予等级称号，具体为：一级运动员、二级运动员、三级运动员。</w:t>
      </w:r>
    </w:p>
    <w:p w14:paraId="057699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（三）等级称号公示、授予通知以及等级证书可通过下载体教联盟(CSEA)APP查询，等级证书为电子证书。</w:t>
      </w:r>
    </w:p>
    <w:p w14:paraId="07736D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（四）按照国家体育总局手曲棒垒球运动管理中心《曲棍球运动员技术等级管理办法实施细则》（以下简称《实施细则》）相关规定，运动员体能测试达标和达到上场要求才能授予等级称号。</w:t>
      </w:r>
    </w:p>
    <w:p w14:paraId="4DDE19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1.体能测试方法和达标标准详见《实施细则》</w:t>
      </w:r>
      <w:r>
        <w:rPr>
          <w:rFonts w:hint="eastAsia" w:hAnsi="宋体" w:cs="宋体"/>
          <w:color w:val="000000"/>
          <w:kern w:val="2"/>
          <w:sz w:val="32"/>
          <w:szCs w:val="32"/>
          <w:highlight w:val="none"/>
          <w:lang w:val="en-US" w:eastAsia="zh-CN" w:bidi="ar"/>
        </w:rPr>
        <w:t>；</w:t>
      </w:r>
    </w:p>
    <w:p w14:paraId="35894D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2.达到上场要求是运动员累计上场时间达到比赛总时间的20%以上，总比赛时间为该队在整个赛事内进行的比赛场次数</w:t>
      </w:r>
      <w:r>
        <w:rPr>
          <w:rFonts w:hint="default" w:ascii="仿宋_GB2312" w:hAnsi="宋体" w:eastAsia="仿宋_GB2312" w:cs="宋体"/>
          <w:color w:val="000000"/>
          <w:kern w:val="2"/>
          <w:sz w:val="32"/>
          <w:szCs w:val="32"/>
          <w:highlight w:val="none"/>
          <w:lang w:val="en-US" w:eastAsia="zh-CN" w:bidi="ar"/>
        </w:rPr>
        <w:t>×</w:t>
      </w:r>
      <w:r>
        <w:rPr>
          <w:rFonts w:hint="eastAsia" w:hAnsi="宋体" w:cs="宋体"/>
          <w:color w:val="000000"/>
          <w:kern w:val="2"/>
          <w:sz w:val="32"/>
          <w:szCs w:val="32"/>
          <w:highlight w:val="none"/>
          <w:lang w:val="en-US" w:eastAsia="zh-CN" w:bidi="ar"/>
        </w:rPr>
        <w:t>40分钟</w:t>
      </w:r>
      <w:r>
        <w:rPr>
          <w:rFonts w:hint="eastAsia" w:ascii="仿宋_GB2312" w:hAnsi="宋体" w:eastAsia="仿宋_GB2312" w:cs="宋体"/>
          <w:color w:val="000000"/>
          <w:kern w:val="2"/>
          <w:sz w:val="32"/>
          <w:szCs w:val="32"/>
          <w:highlight w:val="none"/>
          <w:lang w:val="en-US" w:eastAsia="zh-CN" w:bidi="ar"/>
        </w:rPr>
        <w:t>23米球决胜和23米球比赛时间不计算在内</w:t>
      </w:r>
      <w:r>
        <w:rPr>
          <w:rFonts w:hint="eastAsia" w:hAnsi="宋体" w:cs="宋体"/>
          <w:color w:val="000000"/>
          <w:kern w:val="2"/>
          <w:sz w:val="32"/>
          <w:szCs w:val="32"/>
          <w:highlight w:val="none"/>
          <w:lang w:val="en-US" w:eastAsia="zh-CN" w:bidi="ar"/>
        </w:rPr>
        <w:t>；</w:t>
      </w:r>
    </w:p>
    <w:p w14:paraId="2527C5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hAnsi="宋体" w:cs="宋体"/>
          <w:color w:val="000000"/>
          <w:kern w:val="2"/>
          <w:sz w:val="32"/>
          <w:szCs w:val="32"/>
          <w:highlight w:val="none"/>
          <w:lang w:val="en-US" w:eastAsia="zh-CN" w:bidi="ar"/>
        </w:rPr>
        <w:t>3.</w:t>
      </w:r>
      <w:r>
        <w:rPr>
          <w:rFonts w:hint="eastAsia" w:ascii="仿宋_GB2312" w:hAnsi="宋体" w:eastAsia="仿宋_GB2312" w:cs="宋体"/>
          <w:color w:val="000000"/>
          <w:kern w:val="2"/>
          <w:sz w:val="32"/>
          <w:szCs w:val="32"/>
          <w:highlight w:val="none"/>
          <w:lang w:val="en-US" w:eastAsia="zh-CN" w:bidi="ar"/>
        </w:rPr>
        <w:t>运动员上场时间以组委会公布的赛事成绩册和官方公示的技术统计数据材料为准。</w:t>
      </w:r>
    </w:p>
    <w:p w14:paraId="44E637D4">
      <w:pPr>
        <w:keepNext w:val="0"/>
        <w:keepLines w:val="0"/>
        <w:pageBreakBefore w:val="0"/>
        <w:kinsoku/>
        <w:wordWrap/>
        <w:topLinePunct w:val="0"/>
        <w:bidi w:val="0"/>
        <w:snapToGrid/>
        <w:spacing w:line="560" w:lineRule="exact"/>
        <w:ind w:firstLine="640" w:firstLineChars="200"/>
        <w:textAlignment w:val="auto"/>
        <w:rPr>
          <w:rFonts w:ascii="黑体" w:hAnsi="仿宋" w:eastAsia="黑体" w:cs="黑体"/>
          <w:sz w:val="32"/>
          <w:szCs w:val="32"/>
          <w:highlight w:val="none"/>
        </w:rPr>
      </w:pPr>
      <w:r>
        <w:rPr>
          <w:rFonts w:hint="eastAsia" w:ascii="黑体" w:hAnsi="黑体" w:eastAsia="黑体" w:cs="黑体"/>
          <w:sz w:val="32"/>
          <w:szCs w:val="32"/>
          <w:highlight w:val="none"/>
        </w:rPr>
        <w:t>十一、</w:t>
      </w:r>
      <w:r>
        <w:rPr>
          <w:rFonts w:hint="eastAsia" w:ascii="黑体" w:hAnsi="仿宋" w:eastAsia="黑体" w:cs="黑体"/>
          <w:sz w:val="32"/>
          <w:szCs w:val="32"/>
          <w:highlight w:val="none"/>
        </w:rPr>
        <w:t>人身安全</w:t>
      </w:r>
      <w:r>
        <w:rPr>
          <w:rFonts w:hint="eastAsia" w:ascii="黑体" w:hAnsi="黑体" w:eastAsia="黑体" w:cs="黑体"/>
          <w:sz w:val="32"/>
          <w:szCs w:val="32"/>
          <w:highlight w:val="none"/>
        </w:rPr>
        <w:t>和医疗保险</w:t>
      </w:r>
    </w:p>
    <w:p w14:paraId="2FB5966E">
      <w:pPr>
        <w:keepNext w:val="0"/>
        <w:keepLines w:val="0"/>
        <w:pageBreakBefore w:val="0"/>
        <w:kinsoku/>
        <w:wordWrap/>
        <w:topLinePunct w:val="0"/>
        <w:bidi w:val="0"/>
        <w:snapToGrid/>
        <w:spacing w:line="560" w:lineRule="exact"/>
        <w:ind w:firstLine="640" w:firstLineChars="200"/>
        <w:textAlignment w:val="auto"/>
        <w:rPr>
          <w:rFonts w:ascii="仿宋_GB2312" w:eastAsia="仿宋_GB2312"/>
          <w:sz w:val="32"/>
          <w:szCs w:val="32"/>
          <w:highlight w:val="none"/>
        </w:rPr>
      </w:pPr>
      <w:r>
        <w:rPr>
          <w:rFonts w:hint="eastAsia" w:ascii="仿宋_GB2312" w:hAnsi="仿宋" w:eastAsia="仿宋_GB2312" w:cs="仿宋_GB2312"/>
          <w:sz w:val="32"/>
          <w:szCs w:val="32"/>
          <w:highlight w:val="none"/>
        </w:rPr>
        <w:t>（一）</w:t>
      </w:r>
      <w:r>
        <w:rPr>
          <w:rFonts w:hint="eastAsia" w:ascii="仿宋_GB2312" w:eastAsia="仿宋_GB2312"/>
          <w:sz w:val="32"/>
          <w:szCs w:val="32"/>
          <w:highlight w:val="none"/>
        </w:rPr>
        <w:t>所有参赛人员要按照赛事主办及承办单位有关要求做好参赛各项安全保障工作。</w:t>
      </w:r>
    </w:p>
    <w:p w14:paraId="6D960CFB">
      <w:pPr>
        <w:keepNext w:val="0"/>
        <w:keepLines w:val="0"/>
        <w:pageBreakBefore w:val="0"/>
        <w:kinsoku/>
        <w:wordWrap/>
        <w:topLinePunct w:val="0"/>
        <w:bidi w:val="0"/>
        <w:snapToGrid/>
        <w:spacing w:line="560" w:lineRule="exact"/>
        <w:ind w:firstLine="640" w:firstLineChars="200"/>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rPr>
        <w:t>（二）各参赛单位须为本单位所有参赛运动员、教练员购买意外伤害保险，参赛运动员、教练员应确保身体健康，其在比赛中发生的任何意外伤害、伤病等事故，主办和承办单位不承担任何责任。</w:t>
      </w:r>
    </w:p>
    <w:p w14:paraId="458FB1C5">
      <w:pPr>
        <w:keepNext w:val="0"/>
        <w:keepLines w:val="0"/>
        <w:pageBreakBefore w:val="0"/>
        <w:kinsoku/>
        <w:wordWrap/>
        <w:topLinePunct w:val="0"/>
        <w:bidi w:val="0"/>
        <w:snapToGrid/>
        <w:spacing w:line="560" w:lineRule="exact"/>
        <w:ind w:firstLine="707" w:firstLineChars="221"/>
        <w:textAlignment w:val="auto"/>
        <w:rPr>
          <w:rFonts w:ascii="黑体" w:hAnsi="黑体" w:eastAsia="黑体" w:cs="黑体"/>
          <w:sz w:val="32"/>
          <w:szCs w:val="32"/>
          <w:highlight w:val="none"/>
        </w:rPr>
      </w:pPr>
      <w:r>
        <w:rPr>
          <w:rFonts w:hint="eastAsia" w:ascii="黑体" w:hAnsi="黑体" w:eastAsia="黑体" w:cs="黑体"/>
          <w:sz w:val="32"/>
          <w:szCs w:val="32"/>
          <w:highlight w:val="none"/>
        </w:rPr>
        <w:t>十二、反兴奋剂和赛风赛纪</w:t>
      </w:r>
    </w:p>
    <w:p w14:paraId="01795211">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宋体" w:cs="仿宋_GB2312"/>
          <w:highlight w:val="none"/>
          <w:lang w:val="en-US"/>
        </w:rPr>
      </w:pPr>
      <w:r>
        <w:rPr>
          <w:rFonts w:hint="eastAsia" w:ascii="仿宋_GB2312" w:hAnsi="Times New Roman" w:eastAsia="仿宋_GB2312" w:cs="仿宋_GB2312"/>
          <w:kern w:val="2"/>
          <w:sz w:val="32"/>
          <w:szCs w:val="32"/>
          <w:highlight w:val="none"/>
          <w:lang w:val="en-US" w:eastAsia="zh-CN" w:bidi="ar"/>
        </w:rPr>
        <w:t>（一）比赛中</w:t>
      </w:r>
      <w:r>
        <w:rPr>
          <w:rFonts w:hint="eastAsia" w:ascii="仿宋_GB2312" w:hAnsi="Times New Roman" w:eastAsia="仿宋_GB2312" w:cs="Times New Roman"/>
          <w:kern w:val="2"/>
          <w:sz w:val="32"/>
          <w:szCs w:val="32"/>
          <w:highlight w:val="none"/>
          <w:lang w:val="en-US" w:eastAsia="zh-CN" w:bidi="ar"/>
        </w:rPr>
        <w:t>运动员</w:t>
      </w:r>
      <w:r>
        <w:rPr>
          <w:rFonts w:hint="eastAsia" w:ascii="仿宋_GB2312" w:hAnsi="Times New Roman" w:eastAsia="仿宋_GB2312" w:cs="仿宋_GB2312"/>
          <w:kern w:val="2"/>
          <w:sz w:val="32"/>
          <w:szCs w:val="32"/>
          <w:highlight w:val="none"/>
          <w:lang w:val="en-US" w:eastAsia="zh-CN" w:bidi="ar"/>
        </w:rPr>
        <w:t>出现兴奋剂违规行为，</w:t>
      </w:r>
      <w:r>
        <w:rPr>
          <w:rFonts w:hint="eastAsia" w:ascii="仿宋_GB2312" w:hAnsi="Times New Roman" w:eastAsia="仿宋_GB2312" w:cs="Times New Roman"/>
          <w:kern w:val="2"/>
          <w:sz w:val="32"/>
          <w:szCs w:val="32"/>
          <w:highlight w:val="none"/>
          <w:lang w:val="en-US" w:eastAsia="zh-CN" w:bidi="ar"/>
        </w:rPr>
        <w:t>将取消</w:t>
      </w:r>
      <w:r>
        <w:rPr>
          <w:rFonts w:hint="eastAsia" w:ascii="仿宋_GB2312" w:eastAsia="仿宋_GB2312" w:cs="Times New Roman"/>
          <w:kern w:val="2"/>
          <w:sz w:val="32"/>
          <w:szCs w:val="32"/>
          <w:highlight w:val="none"/>
          <w:lang w:val="en-US" w:eastAsia="zh-CN" w:bidi="ar"/>
        </w:rPr>
        <w:t>其</w:t>
      </w:r>
      <w:r>
        <w:rPr>
          <w:rFonts w:hint="eastAsia" w:ascii="仿宋_GB2312" w:hAnsi="Times New Roman" w:eastAsia="仿宋_GB2312" w:cs="仿宋_GB2312"/>
          <w:kern w:val="2"/>
          <w:sz w:val="32"/>
          <w:szCs w:val="32"/>
          <w:highlight w:val="none"/>
          <w:lang w:val="en-US" w:eastAsia="zh-CN" w:bidi="ar"/>
        </w:rPr>
        <w:t>参赛资格和</w:t>
      </w:r>
      <w:r>
        <w:rPr>
          <w:rFonts w:hint="eastAsia" w:ascii="仿宋_GB2312" w:hAnsi="Times New Roman" w:eastAsia="仿宋_GB2312" w:cs="Times New Roman"/>
          <w:kern w:val="2"/>
          <w:sz w:val="32"/>
          <w:szCs w:val="32"/>
          <w:highlight w:val="none"/>
          <w:lang w:val="en-US" w:eastAsia="zh-CN" w:bidi="ar"/>
        </w:rPr>
        <w:t>所获成绩名次及奖励，并</w:t>
      </w:r>
      <w:r>
        <w:rPr>
          <w:rFonts w:hint="eastAsia" w:ascii="仿宋_GB2312" w:eastAsia="仿宋_GB2312" w:cs="仿宋_GB2312"/>
          <w:kern w:val="2"/>
          <w:sz w:val="32"/>
          <w:szCs w:val="32"/>
          <w:highlight w:val="none"/>
          <w:lang w:val="en-US" w:eastAsia="zh-CN" w:bidi="ar"/>
        </w:rPr>
        <w:t>按</w:t>
      </w:r>
      <w:r>
        <w:rPr>
          <w:rFonts w:hint="eastAsia" w:ascii="仿宋_GB2312" w:hAnsi="Times New Roman" w:eastAsia="仿宋_GB2312" w:cs="仿宋_GB2312"/>
          <w:kern w:val="2"/>
          <w:sz w:val="32"/>
          <w:szCs w:val="32"/>
          <w:highlight w:val="none"/>
          <w:lang w:val="en-US" w:eastAsia="zh-CN" w:bidi="ar"/>
        </w:rPr>
        <w:t>照国家体育总局《反兴奋剂规则》</w:t>
      </w:r>
      <w:r>
        <w:rPr>
          <w:rFonts w:hint="eastAsia" w:ascii="仿宋_GB2312" w:eastAsia="仿宋_GB2312" w:cs="仿宋_GB2312"/>
          <w:kern w:val="2"/>
          <w:sz w:val="32"/>
          <w:szCs w:val="32"/>
          <w:highlight w:val="none"/>
          <w:lang w:val="en-US" w:eastAsia="zh-CN" w:bidi="ar"/>
        </w:rPr>
        <w:t>及相关</w:t>
      </w:r>
      <w:r>
        <w:rPr>
          <w:rFonts w:hint="eastAsia" w:ascii="仿宋_GB2312" w:hAnsi="Times New Roman" w:eastAsia="仿宋_GB2312" w:cs="仿宋_GB2312"/>
          <w:kern w:val="2"/>
          <w:sz w:val="32"/>
          <w:szCs w:val="32"/>
          <w:highlight w:val="none"/>
          <w:lang w:val="en-US" w:eastAsia="zh-CN" w:bidi="ar"/>
        </w:rPr>
        <w:t>规定对违规运动员及运动队进行</w:t>
      </w:r>
      <w:r>
        <w:rPr>
          <w:rFonts w:hint="eastAsia" w:ascii="仿宋_GB2312" w:hAnsi="Times New Roman" w:eastAsia="仿宋_GB2312" w:cs="Times New Roman"/>
          <w:kern w:val="2"/>
          <w:sz w:val="32"/>
          <w:szCs w:val="32"/>
          <w:highlight w:val="none"/>
          <w:lang w:val="en-US" w:eastAsia="zh-CN" w:bidi="ar"/>
        </w:rPr>
        <w:t>追加</w:t>
      </w:r>
      <w:r>
        <w:rPr>
          <w:rFonts w:hint="eastAsia" w:ascii="仿宋_GB2312" w:hAnsi="Times New Roman" w:eastAsia="仿宋_GB2312" w:cs="仿宋_GB2312"/>
          <w:kern w:val="2"/>
          <w:sz w:val="32"/>
          <w:szCs w:val="32"/>
          <w:highlight w:val="none"/>
          <w:lang w:val="en-US" w:eastAsia="zh-CN" w:bidi="ar"/>
        </w:rPr>
        <w:t>处罚。</w:t>
      </w:r>
    </w:p>
    <w:p w14:paraId="5F9BEF65">
      <w:pPr>
        <w:keepNext w:val="0"/>
        <w:keepLines w:val="0"/>
        <w:pageBreakBefore w:val="0"/>
        <w:kinsoku/>
        <w:wordWrap/>
        <w:overflowPunct w:val="0"/>
        <w:topLinePunct w:val="0"/>
        <w:autoSpaceDE w:val="0"/>
        <w:autoSpaceDN w:val="0"/>
        <w:bidi w:val="0"/>
        <w:adjustRightInd w:val="0"/>
        <w:snapToGrid/>
        <w:spacing w:line="560" w:lineRule="exact"/>
        <w:ind w:firstLine="640" w:firstLineChars="200"/>
        <w:textAlignment w:val="auto"/>
        <w:rPr>
          <w:rFonts w:ascii="仿宋_GB2312" w:eastAsia="仿宋_GB2312" w:cs="仿宋_GB2312"/>
          <w:sz w:val="32"/>
          <w:szCs w:val="32"/>
          <w:highlight w:val="none"/>
        </w:rPr>
      </w:pPr>
      <w:r>
        <w:rPr>
          <w:rFonts w:hint="eastAsia" w:ascii="仿宋_GB2312" w:hAnsi="Times New Roman" w:eastAsia="仿宋_GB2312" w:cs="仿宋_GB2312"/>
          <w:kern w:val="2"/>
          <w:sz w:val="32"/>
          <w:szCs w:val="32"/>
          <w:highlight w:val="none"/>
          <w:lang w:val="en-US" w:eastAsia="zh-CN" w:bidi="ar"/>
        </w:rPr>
        <w:t>（二）参赛人员违反赛风赛纪规定，弄虚作假、冒名顶替、干扰赛场秩序、拒绝领奖、采用不正当手段获取名次者，一经查实，取消其参赛资格和成绩名次及奖励，并按照</w:t>
      </w:r>
      <w:r>
        <w:rPr>
          <w:rFonts w:hint="eastAsia" w:ascii="仿宋_GB2312" w:hAnsi="Times New Roman" w:eastAsia="仿宋_GB2312" w:cs="Times New Roman"/>
          <w:kern w:val="2"/>
          <w:sz w:val="32"/>
          <w:szCs w:val="32"/>
          <w:highlight w:val="none"/>
          <w:lang w:val="en-US" w:eastAsia="zh-CN" w:bidi="ar"/>
        </w:rPr>
        <w:t>国家体育总局《体育赛事活动赛风赛纪管理办法》及</w:t>
      </w:r>
      <w:r>
        <w:rPr>
          <w:rFonts w:hint="eastAsia" w:ascii="仿宋_GB2312" w:hAnsi="Times New Roman" w:eastAsia="仿宋_GB2312" w:cs="仿宋_GB2312"/>
          <w:kern w:val="2"/>
          <w:sz w:val="32"/>
          <w:szCs w:val="32"/>
          <w:highlight w:val="none"/>
          <w:lang w:val="en-US" w:eastAsia="zh-CN" w:bidi="ar"/>
        </w:rPr>
        <w:t>相关规定追加处罚。</w:t>
      </w:r>
    </w:p>
    <w:p w14:paraId="63349D06">
      <w:pPr>
        <w:keepNext w:val="0"/>
        <w:keepLines w:val="0"/>
        <w:pageBreakBefore w:val="0"/>
        <w:kinsoku/>
        <w:wordWrap/>
        <w:topLinePunct w:val="0"/>
        <w:bidi w:val="0"/>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十三、</w:t>
      </w:r>
      <w:r>
        <w:rPr>
          <w:rFonts w:hint="eastAsia" w:ascii="黑体" w:hAnsi="宋体" w:eastAsia="黑体" w:cs="黑体"/>
          <w:kern w:val="2"/>
          <w:sz w:val="32"/>
          <w:szCs w:val="32"/>
          <w:highlight w:val="none"/>
          <w:lang w:val="en-US" w:eastAsia="zh-CN" w:bidi="ar"/>
        </w:rPr>
        <w:t>纠纷解决</w:t>
      </w:r>
      <w:r>
        <w:rPr>
          <w:rFonts w:hint="eastAsia" w:ascii="黑体" w:hAnsi="黑体" w:eastAsia="黑体" w:cs="黑体"/>
          <w:sz w:val="32"/>
          <w:szCs w:val="32"/>
          <w:highlight w:val="none"/>
        </w:rPr>
        <w:t>和裁判员</w:t>
      </w:r>
    </w:p>
    <w:p w14:paraId="1D294F97">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firstLineChars="200"/>
        <w:jc w:val="both"/>
        <w:textAlignment w:val="auto"/>
        <w:rPr>
          <w:rFonts w:hAnsi="仿宋"/>
          <w:highlight w:val="none"/>
          <w:lang w:val="en-US"/>
        </w:rPr>
      </w:pPr>
      <w:r>
        <w:rPr>
          <w:rFonts w:hint="eastAsia" w:ascii="仿宋_GB2312" w:hAnsi="仿宋" w:eastAsia="仿宋_GB2312" w:cs="仿宋_GB2312"/>
          <w:kern w:val="2"/>
          <w:sz w:val="32"/>
          <w:szCs w:val="32"/>
          <w:highlight w:val="none"/>
          <w:lang w:val="en-US" w:eastAsia="zh-CN" w:bidi="ar"/>
        </w:rPr>
        <w:t>（一）在本次比赛中发生的纠纷，可以依法向中国体育仲裁委员会申请仲裁。</w:t>
      </w:r>
    </w:p>
    <w:p w14:paraId="18CCCD25">
      <w:pPr>
        <w:keepNext w:val="0"/>
        <w:keepLines w:val="0"/>
        <w:pageBreakBefore w:val="0"/>
        <w:widowControl w:val="0"/>
        <w:suppressLineNumbers w:val="0"/>
        <w:kinsoku/>
        <w:wordWrap/>
        <w:topLinePunct w:val="0"/>
        <w:bidi w:val="0"/>
        <w:snapToGrid/>
        <w:spacing w:before="0" w:beforeAutospacing="0" w:after="0" w:afterAutospacing="0" w:line="560" w:lineRule="exact"/>
        <w:ind w:left="0" w:right="0" w:firstLine="640" w:firstLineChars="200"/>
        <w:jc w:val="both"/>
        <w:textAlignment w:val="auto"/>
        <w:rPr>
          <w:rFonts w:hAnsi="仿宋"/>
          <w:highlight w:val="none"/>
          <w:lang w:val="en-US"/>
        </w:rPr>
      </w:pPr>
      <w:r>
        <w:rPr>
          <w:rFonts w:hint="eastAsia" w:ascii="仿宋_GB2312" w:hAnsi="仿宋" w:eastAsia="仿宋_GB2312" w:cs="仿宋_GB2312"/>
          <w:kern w:val="2"/>
          <w:sz w:val="32"/>
          <w:szCs w:val="32"/>
          <w:highlight w:val="none"/>
          <w:lang w:val="en-US" w:eastAsia="zh-CN" w:bidi="ar"/>
        </w:rPr>
        <w:t>（二）所有裁判员由</w:t>
      </w:r>
      <w:r>
        <w:rPr>
          <w:rFonts w:hint="eastAsia" w:ascii="仿宋_GB2312" w:hAnsi="Times New Roman" w:eastAsia="仿宋_GB2312" w:cs="仿宋_GB2312"/>
          <w:kern w:val="2"/>
          <w:sz w:val="32"/>
          <w:szCs w:val="32"/>
          <w:highlight w:val="none"/>
          <w:lang w:val="en-US" w:eastAsia="zh-CN" w:bidi="ar"/>
        </w:rPr>
        <w:t>北京</w:t>
      </w:r>
      <w:r>
        <w:rPr>
          <w:rFonts w:hint="eastAsia" w:ascii="仿宋_GB2312" w:hAnsi="仿宋" w:eastAsia="仿宋_GB2312" w:cs="仿宋_GB2312"/>
          <w:kern w:val="2"/>
          <w:sz w:val="32"/>
          <w:szCs w:val="32"/>
          <w:highlight w:val="none"/>
          <w:lang w:val="en-US" w:eastAsia="zh-CN" w:bidi="ar"/>
        </w:rPr>
        <w:t>市体育竞赛管理和国际交流中心商</w:t>
      </w:r>
      <w:r>
        <w:rPr>
          <w:rFonts w:hint="eastAsia" w:ascii="仿宋_GB2312" w:hAnsi="Times New Roman" w:eastAsia="仿宋_GB2312" w:cs="仿宋_GB2312"/>
          <w:kern w:val="2"/>
          <w:sz w:val="32"/>
          <w:szCs w:val="32"/>
          <w:highlight w:val="none"/>
          <w:lang w:val="en-US" w:eastAsia="zh-CN" w:bidi="ar"/>
        </w:rPr>
        <w:t>北京</w:t>
      </w:r>
      <w:r>
        <w:rPr>
          <w:rFonts w:hint="eastAsia" w:ascii="仿宋_GB2312" w:hAnsi="仿宋" w:eastAsia="仿宋_GB2312" w:cs="仿宋_GB2312"/>
          <w:kern w:val="2"/>
          <w:sz w:val="32"/>
          <w:szCs w:val="32"/>
          <w:highlight w:val="none"/>
          <w:lang w:val="en-US" w:eastAsia="zh-CN" w:bidi="ar"/>
        </w:rPr>
        <w:t>市曲棍球运动协会统一选派。</w:t>
      </w:r>
    </w:p>
    <w:p w14:paraId="35C1BC5A">
      <w:pPr>
        <w:keepNext w:val="0"/>
        <w:keepLines w:val="0"/>
        <w:pageBreakBefore w:val="0"/>
        <w:widowControl/>
        <w:suppressLineNumbers w:val="0"/>
        <w:kinsoku/>
        <w:wordWrap/>
        <w:topLinePunct w:val="0"/>
        <w:bidi w:val="0"/>
        <w:snapToGrid/>
        <w:spacing w:line="560" w:lineRule="exact"/>
        <w:ind w:firstLine="640" w:firstLineChars="200"/>
        <w:jc w:val="left"/>
        <w:textAlignment w:val="auto"/>
        <w:rPr>
          <w:rFonts w:hint="eastAsia"/>
          <w:highlight w:val="none"/>
        </w:rPr>
      </w:pPr>
      <w:r>
        <w:rPr>
          <w:rFonts w:hint="eastAsia" w:ascii="黑体" w:hAnsi="黑体" w:eastAsia="黑体" w:cs="黑体"/>
          <w:sz w:val="32"/>
          <w:szCs w:val="32"/>
          <w:highlight w:val="none"/>
          <w:lang w:eastAsia="zh-CN"/>
        </w:rPr>
        <w:t>十四、</w:t>
      </w:r>
      <w:r>
        <w:rPr>
          <w:rFonts w:hint="eastAsia" w:ascii="黑体" w:hAnsi="黑体" w:eastAsia="黑体" w:cs="黑体"/>
          <w:sz w:val="32"/>
          <w:szCs w:val="32"/>
          <w:highlight w:val="none"/>
        </w:rPr>
        <w:t>本规程解释、修改权属北京市体育竞赛管理和国际交</w:t>
      </w:r>
      <w:r>
        <w:rPr>
          <w:rFonts w:hint="eastAsia" w:ascii="黑体" w:hAnsi="黑体" w:eastAsia="黑体" w:cs="黑体"/>
          <w:sz w:val="32"/>
          <w:szCs w:val="32"/>
        </w:rPr>
        <w:t>流中心，未尽事宜由承办单位另行通知。</w:t>
      </w:r>
    </w:p>
    <w:p w14:paraId="1EA9C522">
      <w:pPr>
        <w:pStyle w:val="7"/>
        <w:ind w:left="0" w:firstLine="0" w:firstLineChars="0"/>
        <w:rPr>
          <w:rFonts w:hint="eastAsia" w:ascii="黑体" w:hAnsi="黑体" w:eastAsia="黑体" w:cs="方正小标宋简体"/>
          <w:highlight w:val="none"/>
        </w:rPr>
        <w:sectPr>
          <w:footerReference r:id="rId3" w:type="default"/>
          <w:pgSz w:w="11906" w:h="16838"/>
          <w:pgMar w:top="2098" w:right="1474" w:bottom="1985" w:left="1588" w:header="851" w:footer="992" w:gutter="0"/>
          <w:pgNumType w:fmt="numberInDash"/>
          <w:cols w:space="720" w:num="1"/>
          <w:docGrid w:type="lines" w:linePitch="435" w:charSpace="0"/>
        </w:sectPr>
      </w:pPr>
    </w:p>
    <w:p w14:paraId="51139B0C">
      <w:pPr>
        <w:tabs>
          <w:tab w:val="left" w:pos="1268"/>
        </w:tabs>
        <w:spacing w:line="440" w:lineRule="exact"/>
        <w:rPr>
          <w:rFonts w:hint="eastAsia" w:ascii="黑体" w:hAnsi="黑体" w:eastAsia="黑体"/>
          <w:highlight w:val="none"/>
        </w:rPr>
      </w:pPr>
      <w:r>
        <w:rPr>
          <w:rFonts w:hint="eastAsia" w:ascii="黑体" w:hAnsi="黑体" w:eastAsia="黑体"/>
          <w:highlight w:val="none"/>
        </w:rPr>
        <w:t>附件2</w:t>
      </w:r>
    </w:p>
    <w:tbl>
      <w:tblPr>
        <w:tblStyle w:val="8"/>
        <w:tblW w:w="14911" w:type="dxa"/>
        <w:tblInd w:w="-318" w:type="dxa"/>
        <w:tblLayout w:type="fixed"/>
        <w:tblCellMar>
          <w:top w:w="0" w:type="dxa"/>
          <w:left w:w="108" w:type="dxa"/>
          <w:bottom w:w="0" w:type="dxa"/>
          <w:right w:w="108" w:type="dxa"/>
        </w:tblCellMar>
      </w:tblPr>
      <w:tblGrid>
        <w:gridCol w:w="852"/>
        <w:gridCol w:w="1275"/>
        <w:gridCol w:w="993"/>
        <w:gridCol w:w="1701"/>
        <w:gridCol w:w="2409"/>
        <w:gridCol w:w="2268"/>
        <w:gridCol w:w="1418"/>
        <w:gridCol w:w="1276"/>
        <w:gridCol w:w="1275"/>
        <w:gridCol w:w="1444"/>
      </w:tblGrid>
      <w:tr w14:paraId="362C9923">
        <w:tblPrEx>
          <w:tblCellMar>
            <w:top w:w="0" w:type="dxa"/>
            <w:left w:w="108" w:type="dxa"/>
            <w:bottom w:w="0" w:type="dxa"/>
            <w:right w:w="108" w:type="dxa"/>
          </w:tblCellMar>
        </w:tblPrEx>
        <w:trPr>
          <w:trHeight w:val="402" w:hRule="atLeast"/>
        </w:trPr>
        <w:tc>
          <w:tcPr>
            <w:tcW w:w="14911" w:type="dxa"/>
            <w:gridSpan w:val="10"/>
            <w:tcBorders>
              <w:top w:val="nil"/>
              <w:left w:val="nil"/>
              <w:bottom w:val="nil"/>
              <w:right w:val="nil"/>
            </w:tcBorders>
            <w:noWrap/>
          </w:tcPr>
          <w:p w14:paraId="22A33AD3">
            <w:pPr>
              <w:spacing w:line="64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2025年北京市青少年</w:t>
            </w:r>
            <w:r>
              <w:rPr>
                <w:rFonts w:hint="eastAsia" w:ascii="方正小标宋简体" w:hAnsi="Songti SC" w:eastAsia="方正小标宋简体"/>
                <w:sz w:val="36"/>
                <w:szCs w:val="36"/>
                <w:highlight w:val="none"/>
                <w:lang w:eastAsia="zh-CN"/>
              </w:rPr>
              <w:t>曲棍球锦标赛</w:t>
            </w:r>
            <w:r>
              <w:rPr>
                <w:rFonts w:hint="eastAsia" w:ascii="方正小标宋简体" w:hAnsi="Songti SC" w:eastAsia="方正小标宋简体"/>
                <w:sz w:val="36"/>
                <w:szCs w:val="36"/>
                <w:highlight w:val="none"/>
              </w:rPr>
              <w:t>报名表</w:t>
            </w:r>
          </w:p>
        </w:tc>
      </w:tr>
      <w:tr w14:paraId="3E14694E">
        <w:tblPrEx>
          <w:tblCellMar>
            <w:top w:w="0" w:type="dxa"/>
            <w:left w:w="108" w:type="dxa"/>
            <w:bottom w:w="0" w:type="dxa"/>
            <w:right w:w="108" w:type="dxa"/>
          </w:tblCellMar>
        </w:tblPrEx>
        <w:trPr>
          <w:trHeight w:val="300" w:hRule="atLeast"/>
        </w:trPr>
        <w:tc>
          <w:tcPr>
            <w:tcW w:w="2127" w:type="dxa"/>
            <w:gridSpan w:val="2"/>
            <w:tcBorders>
              <w:top w:val="nil"/>
              <w:left w:val="nil"/>
              <w:bottom w:val="nil"/>
              <w:right w:val="nil"/>
            </w:tcBorders>
            <w:noWrap/>
            <w:vAlign w:val="center"/>
          </w:tcPr>
          <w:p w14:paraId="36154241">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单位（盖章）：</w:t>
            </w:r>
          </w:p>
        </w:tc>
        <w:tc>
          <w:tcPr>
            <w:tcW w:w="2694" w:type="dxa"/>
            <w:gridSpan w:val="2"/>
            <w:tcBorders>
              <w:top w:val="nil"/>
              <w:left w:val="nil"/>
              <w:bottom w:val="nil"/>
              <w:right w:val="nil"/>
            </w:tcBorders>
            <w:noWrap/>
            <w:vAlign w:val="center"/>
          </w:tcPr>
          <w:p w14:paraId="75B0F013">
            <w:pPr>
              <w:widowControl/>
              <w:jc w:val="center"/>
              <w:rPr>
                <w:rFonts w:ascii="宋体" w:hAnsi="宋体" w:eastAsia="宋体" w:cs="Arial"/>
                <w:kern w:val="0"/>
                <w:sz w:val="24"/>
                <w:szCs w:val="24"/>
                <w:highlight w:val="none"/>
              </w:rPr>
            </w:pPr>
          </w:p>
        </w:tc>
        <w:tc>
          <w:tcPr>
            <w:tcW w:w="2409" w:type="dxa"/>
            <w:tcBorders>
              <w:top w:val="nil"/>
              <w:left w:val="nil"/>
              <w:bottom w:val="nil"/>
              <w:right w:val="nil"/>
            </w:tcBorders>
            <w:noWrap/>
            <w:vAlign w:val="center"/>
          </w:tcPr>
          <w:p w14:paraId="0DF75DB3">
            <w:pPr>
              <w:widowControl/>
              <w:jc w:val="left"/>
              <w:rPr>
                <w:rFonts w:ascii="宋体" w:hAnsi="宋体" w:eastAsia="宋体" w:cs="Arial"/>
                <w:kern w:val="0"/>
                <w:sz w:val="24"/>
                <w:szCs w:val="24"/>
                <w:highlight w:val="none"/>
              </w:rPr>
            </w:pPr>
          </w:p>
        </w:tc>
        <w:tc>
          <w:tcPr>
            <w:tcW w:w="2268" w:type="dxa"/>
            <w:tcBorders>
              <w:top w:val="nil"/>
              <w:left w:val="nil"/>
              <w:bottom w:val="nil"/>
              <w:right w:val="nil"/>
            </w:tcBorders>
            <w:noWrap/>
            <w:vAlign w:val="center"/>
          </w:tcPr>
          <w:p w14:paraId="68486944">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队医或队务：</w:t>
            </w:r>
          </w:p>
        </w:tc>
        <w:tc>
          <w:tcPr>
            <w:tcW w:w="5413" w:type="dxa"/>
            <w:gridSpan w:val="4"/>
            <w:tcBorders>
              <w:top w:val="nil"/>
              <w:left w:val="nil"/>
              <w:bottom w:val="nil"/>
              <w:right w:val="nil"/>
            </w:tcBorders>
            <w:noWrap/>
            <w:vAlign w:val="center"/>
          </w:tcPr>
          <w:p w14:paraId="72C2D0FC">
            <w:pPr>
              <w:widowControl/>
              <w:jc w:val="left"/>
              <w:rPr>
                <w:rFonts w:ascii="宋体" w:hAnsi="宋体" w:eastAsia="宋体" w:cs="Arial"/>
                <w:kern w:val="0"/>
                <w:sz w:val="20"/>
                <w:szCs w:val="20"/>
                <w:highlight w:val="none"/>
              </w:rPr>
            </w:pPr>
            <w:r>
              <w:rPr>
                <w:rFonts w:hint="eastAsia" w:ascii="宋体" w:hAnsi="宋体" w:eastAsia="宋体" w:cs="Arial"/>
                <w:kern w:val="0"/>
                <w:sz w:val="24"/>
                <w:szCs w:val="24"/>
                <w:highlight w:val="none"/>
              </w:rPr>
              <w:t>联系电话：</w:t>
            </w:r>
          </w:p>
        </w:tc>
      </w:tr>
      <w:tr w14:paraId="605DB929">
        <w:tblPrEx>
          <w:tblCellMar>
            <w:top w:w="0" w:type="dxa"/>
            <w:left w:w="108" w:type="dxa"/>
            <w:bottom w:w="0" w:type="dxa"/>
            <w:right w:w="108" w:type="dxa"/>
          </w:tblCellMar>
        </w:tblPrEx>
        <w:trPr>
          <w:trHeight w:val="300" w:hRule="atLeast"/>
        </w:trPr>
        <w:tc>
          <w:tcPr>
            <w:tcW w:w="2127" w:type="dxa"/>
            <w:gridSpan w:val="2"/>
            <w:tcBorders>
              <w:top w:val="nil"/>
              <w:left w:val="nil"/>
              <w:bottom w:val="single" w:color="auto" w:sz="4" w:space="0"/>
              <w:right w:val="nil"/>
            </w:tcBorders>
            <w:noWrap/>
            <w:vAlign w:val="center"/>
          </w:tcPr>
          <w:p w14:paraId="4E3A3429">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领队：</w:t>
            </w:r>
          </w:p>
        </w:tc>
        <w:tc>
          <w:tcPr>
            <w:tcW w:w="2694" w:type="dxa"/>
            <w:gridSpan w:val="2"/>
            <w:tcBorders>
              <w:top w:val="nil"/>
              <w:left w:val="nil"/>
              <w:bottom w:val="single" w:color="auto" w:sz="4" w:space="0"/>
              <w:right w:val="nil"/>
            </w:tcBorders>
            <w:noWrap/>
            <w:vAlign w:val="center"/>
          </w:tcPr>
          <w:p w14:paraId="2559EE23">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联系电话：</w:t>
            </w:r>
          </w:p>
        </w:tc>
        <w:tc>
          <w:tcPr>
            <w:tcW w:w="2409" w:type="dxa"/>
            <w:tcBorders>
              <w:top w:val="nil"/>
              <w:left w:val="nil"/>
              <w:bottom w:val="single" w:color="auto" w:sz="4" w:space="0"/>
              <w:right w:val="nil"/>
            </w:tcBorders>
            <w:noWrap/>
            <w:vAlign w:val="center"/>
          </w:tcPr>
          <w:p w14:paraId="1E69D1F4">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主教练：</w:t>
            </w:r>
          </w:p>
        </w:tc>
        <w:tc>
          <w:tcPr>
            <w:tcW w:w="2268" w:type="dxa"/>
            <w:tcBorders>
              <w:top w:val="nil"/>
              <w:left w:val="nil"/>
              <w:bottom w:val="single" w:color="auto" w:sz="4" w:space="0"/>
              <w:right w:val="nil"/>
            </w:tcBorders>
            <w:noWrap/>
            <w:vAlign w:val="center"/>
          </w:tcPr>
          <w:p w14:paraId="626D9031">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教练：　</w:t>
            </w:r>
          </w:p>
        </w:tc>
        <w:tc>
          <w:tcPr>
            <w:tcW w:w="5413" w:type="dxa"/>
            <w:gridSpan w:val="4"/>
            <w:tcBorders>
              <w:top w:val="nil"/>
              <w:left w:val="nil"/>
              <w:bottom w:val="single" w:color="auto" w:sz="4" w:space="0"/>
              <w:right w:val="nil"/>
            </w:tcBorders>
            <w:noWrap/>
            <w:vAlign w:val="center"/>
          </w:tcPr>
          <w:p w14:paraId="3C4D786E">
            <w:pPr>
              <w:widowControl/>
              <w:jc w:val="left"/>
              <w:rPr>
                <w:rFonts w:ascii="宋体" w:hAnsi="宋体" w:eastAsia="宋体" w:cs="Arial"/>
                <w:kern w:val="0"/>
                <w:sz w:val="20"/>
                <w:szCs w:val="20"/>
                <w:highlight w:val="none"/>
              </w:rPr>
            </w:pPr>
            <w:r>
              <w:rPr>
                <w:rFonts w:hint="eastAsia" w:ascii="宋体" w:hAnsi="宋体" w:eastAsia="宋体" w:cs="Arial"/>
                <w:kern w:val="0"/>
                <w:sz w:val="24"/>
                <w:szCs w:val="24"/>
                <w:highlight w:val="none"/>
              </w:rPr>
              <w:t>教练：</w:t>
            </w:r>
          </w:p>
        </w:tc>
      </w:tr>
      <w:tr w14:paraId="05AED72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C4D9D6D">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序号</w:t>
            </w:r>
          </w:p>
        </w:tc>
        <w:tc>
          <w:tcPr>
            <w:tcW w:w="1275" w:type="dxa"/>
            <w:tcBorders>
              <w:top w:val="nil"/>
              <w:left w:val="nil"/>
              <w:bottom w:val="single" w:color="auto" w:sz="4" w:space="0"/>
              <w:right w:val="single" w:color="auto" w:sz="4" w:space="0"/>
            </w:tcBorders>
            <w:noWrap/>
            <w:vAlign w:val="center"/>
          </w:tcPr>
          <w:p w14:paraId="1D3D4769">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姓名</w:t>
            </w:r>
          </w:p>
        </w:tc>
        <w:tc>
          <w:tcPr>
            <w:tcW w:w="993" w:type="dxa"/>
            <w:tcBorders>
              <w:top w:val="nil"/>
              <w:left w:val="nil"/>
              <w:bottom w:val="single" w:color="auto" w:sz="4" w:space="0"/>
              <w:right w:val="single" w:color="auto" w:sz="4" w:space="0"/>
            </w:tcBorders>
            <w:noWrap/>
            <w:vAlign w:val="center"/>
          </w:tcPr>
          <w:p w14:paraId="31CA8754">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性别</w:t>
            </w:r>
          </w:p>
        </w:tc>
        <w:tc>
          <w:tcPr>
            <w:tcW w:w="1701" w:type="dxa"/>
            <w:tcBorders>
              <w:top w:val="nil"/>
              <w:left w:val="nil"/>
              <w:bottom w:val="single" w:color="auto" w:sz="4" w:space="0"/>
              <w:right w:val="single" w:color="auto" w:sz="4" w:space="0"/>
            </w:tcBorders>
            <w:noWrap/>
            <w:vAlign w:val="center"/>
          </w:tcPr>
          <w:p w14:paraId="07D40107">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出生日期</w:t>
            </w:r>
          </w:p>
        </w:tc>
        <w:tc>
          <w:tcPr>
            <w:tcW w:w="2409" w:type="dxa"/>
            <w:tcBorders>
              <w:top w:val="nil"/>
              <w:left w:val="nil"/>
              <w:bottom w:val="single" w:color="auto" w:sz="4" w:space="0"/>
              <w:right w:val="single" w:color="auto" w:sz="4" w:space="0"/>
            </w:tcBorders>
            <w:noWrap/>
            <w:vAlign w:val="center"/>
          </w:tcPr>
          <w:p w14:paraId="3A9230D4">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身份证号</w:t>
            </w:r>
          </w:p>
        </w:tc>
        <w:tc>
          <w:tcPr>
            <w:tcW w:w="2268" w:type="dxa"/>
            <w:tcBorders>
              <w:top w:val="nil"/>
              <w:left w:val="nil"/>
              <w:bottom w:val="single" w:color="auto" w:sz="4" w:space="0"/>
              <w:right w:val="single" w:color="auto" w:sz="4" w:space="0"/>
            </w:tcBorders>
            <w:noWrap/>
            <w:vAlign w:val="center"/>
          </w:tcPr>
          <w:p w14:paraId="166CFE79">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学籍号</w:t>
            </w:r>
          </w:p>
        </w:tc>
        <w:tc>
          <w:tcPr>
            <w:tcW w:w="1418" w:type="dxa"/>
            <w:tcBorders>
              <w:top w:val="nil"/>
              <w:left w:val="nil"/>
              <w:bottom w:val="single" w:color="auto" w:sz="4" w:space="0"/>
              <w:right w:val="nil"/>
            </w:tcBorders>
            <w:noWrap/>
            <w:vAlign w:val="center"/>
          </w:tcPr>
          <w:p w14:paraId="122CD61C">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组别</w:t>
            </w:r>
          </w:p>
        </w:tc>
        <w:tc>
          <w:tcPr>
            <w:tcW w:w="1276" w:type="dxa"/>
            <w:tcBorders>
              <w:top w:val="single" w:color="auto" w:sz="4" w:space="0"/>
              <w:left w:val="single" w:color="auto" w:sz="4" w:space="0"/>
              <w:bottom w:val="single" w:color="auto" w:sz="4" w:space="0"/>
              <w:right w:val="single" w:color="auto" w:sz="4" w:space="0"/>
            </w:tcBorders>
            <w:noWrap/>
            <w:vAlign w:val="center"/>
          </w:tcPr>
          <w:p w14:paraId="2EB43003">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项目</w:t>
            </w:r>
          </w:p>
        </w:tc>
        <w:tc>
          <w:tcPr>
            <w:tcW w:w="1275" w:type="dxa"/>
            <w:tcBorders>
              <w:top w:val="single" w:color="auto" w:sz="4" w:space="0"/>
              <w:left w:val="nil"/>
              <w:bottom w:val="single" w:color="auto" w:sz="4" w:space="0"/>
              <w:right w:val="single" w:color="auto" w:sz="4" w:space="0"/>
            </w:tcBorders>
            <w:noWrap/>
            <w:vAlign w:val="center"/>
          </w:tcPr>
          <w:p w14:paraId="1A9A50AD">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队服号码</w:t>
            </w:r>
          </w:p>
        </w:tc>
        <w:tc>
          <w:tcPr>
            <w:tcW w:w="1444" w:type="dxa"/>
            <w:tcBorders>
              <w:top w:val="single" w:color="auto" w:sz="4" w:space="0"/>
              <w:left w:val="nil"/>
              <w:bottom w:val="single" w:color="auto" w:sz="4" w:space="0"/>
              <w:right w:val="single" w:color="auto" w:sz="4" w:space="0"/>
            </w:tcBorders>
            <w:noWrap/>
            <w:vAlign w:val="center"/>
          </w:tcPr>
          <w:p w14:paraId="005BA438">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队服颜色</w:t>
            </w:r>
          </w:p>
        </w:tc>
      </w:tr>
      <w:tr w14:paraId="26ED9F5C">
        <w:tblPrEx>
          <w:tblCellMar>
            <w:top w:w="0" w:type="dxa"/>
            <w:left w:w="108" w:type="dxa"/>
            <w:bottom w:w="0" w:type="dxa"/>
            <w:right w:w="108" w:type="dxa"/>
          </w:tblCellMar>
        </w:tblPrEx>
        <w:trPr>
          <w:trHeight w:val="340" w:hRule="atLeast"/>
        </w:trPr>
        <w:tc>
          <w:tcPr>
            <w:tcW w:w="852" w:type="dxa"/>
            <w:tcBorders>
              <w:top w:val="nil"/>
              <w:left w:val="single" w:color="auto" w:sz="4" w:space="0"/>
              <w:bottom w:val="single" w:color="auto" w:sz="4" w:space="0"/>
              <w:right w:val="single" w:color="auto" w:sz="4" w:space="0"/>
            </w:tcBorders>
            <w:noWrap/>
            <w:vAlign w:val="center"/>
          </w:tcPr>
          <w:p w14:paraId="34D80CA5">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w:t>
            </w:r>
          </w:p>
        </w:tc>
        <w:tc>
          <w:tcPr>
            <w:tcW w:w="1275" w:type="dxa"/>
            <w:tcBorders>
              <w:top w:val="nil"/>
              <w:left w:val="nil"/>
              <w:bottom w:val="single" w:color="auto" w:sz="4" w:space="0"/>
              <w:right w:val="single" w:color="auto" w:sz="4" w:space="0"/>
            </w:tcBorders>
            <w:noWrap/>
            <w:vAlign w:val="center"/>
          </w:tcPr>
          <w:p w14:paraId="0693805F">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45BDEE07">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7535B048">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5639E4B8">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3F0CD471">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7BEC1B65">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4DDF1B69">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1EAF65FB">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763278FE">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5F219C0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2B1D61">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2</w:t>
            </w:r>
          </w:p>
        </w:tc>
        <w:tc>
          <w:tcPr>
            <w:tcW w:w="1275" w:type="dxa"/>
            <w:tcBorders>
              <w:top w:val="nil"/>
              <w:left w:val="nil"/>
              <w:bottom w:val="single" w:color="auto" w:sz="4" w:space="0"/>
              <w:right w:val="single" w:color="auto" w:sz="4" w:space="0"/>
            </w:tcBorders>
            <w:noWrap/>
            <w:vAlign w:val="center"/>
          </w:tcPr>
          <w:p w14:paraId="595653E6">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6F4667D9">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39117F87">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3686A8B7">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0FEDC661">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6D4CE4CF">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7156A808">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7C45D9FD">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1F7E6D28">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0A6EE88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AC6982A">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3</w:t>
            </w:r>
          </w:p>
        </w:tc>
        <w:tc>
          <w:tcPr>
            <w:tcW w:w="1275" w:type="dxa"/>
            <w:tcBorders>
              <w:top w:val="nil"/>
              <w:left w:val="nil"/>
              <w:bottom w:val="single" w:color="auto" w:sz="4" w:space="0"/>
              <w:right w:val="single" w:color="auto" w:sz="4" w:space="0"/>
            </w:tcBorders>
            <w:noWrap/>
            <w:vAlign w:val="center"/>
          </w:tcPr>
          <w:p w14:paraId="68A0F252">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30DC7C5E">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72532CE4">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73907A3E">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5CD6EC8F">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2EE35C89">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5239DD00">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2CC3C3A0">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07EBDA99">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2A84AE9F">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803B0C7">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4</w:t>
            </w:r>
          </w:p>
        </w:tc>
        <w:tc>
          <w:tcPr>
            <w:tcW w:w="1275" w:type="dxa"/>
            <w:tcBorders>
              <w:top w:val="nil"/>
              <w:left w:val="nil"/>
              <w:bottom w:val="single" w:color="auto" w:sz="4" w:space="0"/>
              <w:right w:val="single" w:color="auto" w:sz="4" w:space="0"/>
            </w:tcBorders>
            <w:noWrap/>
            <w:vAlign w:val="center"/>
          </w:tcPr>
          <w:p w14:paraId="44FBE485">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5422DC00">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26BDAF2E">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61D428AB">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0266E1DB">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1F094113">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23CA5257">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5B2A92D5">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07D7C63B">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41E90218">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DABB419">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5</w:t>
            </w:r>
          </w:p>
        </w:tc>
        <w:tc>
          <w:tcPr>
            <w:tcW w:w="1275" w:type="dxa"/>
            <w:tcBorders>
              <w:top w:val="nil"/>
              <w:left w:val="nil"/>
              <w:bottom w:val="single" w:color="auto" w:sz="4" w:space="0"/>
              <w:right w:val="single" w:color="auto" w:sz="4" w:space="0"/>
            </w:tcBorders>
            <w:noWrap/>
            <w:vAlign w:val="center"/>
          </w:tcPr>
          <w:p w14:paraId="79888B10">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7AE1BDFB">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096C46DA">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79DED31E">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7511FFBB">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39E85070">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5DA92A7F">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3D99344E">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4A7EFAFC">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5ACBAB02">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B034D8F">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6</w:t>
            </w:r>
          </w:p>
        </w:tc>
        <w:tc>
          <w:tcPr>
            <w:tcW w:w="1275" w:type="dxa"/>
            <w:tcBorders>
              <w:top w:val="nil"/>
              <w:left w:val="nil"/>
              <w:bottom w:val="single" w:color="auto" w:sz="4" w:space="0"/>
              <w:right w:val="single" w:color="auto" w:sz="4" w:space="0"/>
            </w:tcBorders>
            <w:noWrap/>
            <w:vAlign w:val="center"/>
          </w:tcPr>
          <w:p w14:paraId="4F999E00">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7E84E175">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3AC8A22C">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61CC526D">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3D5F8A41">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4FB39310">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4F21BE3F">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01E961C8">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03EC7BEF">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2097306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748579">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7</w:t>
            </w:r>
          </w:p>
        </w:tc>
        <w:tc>
          <w:tcPr>
            <w:tcW w:w="1275" w:type="dxa"/>
            <w:tcBorders>
              <w:top w:val="nil"/>
              <w:left w:val="nil"/>
              <w:bottom w:val="single" w:color="auto" w:sz="4" w:space="0"/>
              <w:right w:val="single" w:color="auto" w:sz="4" w:space="0"/>
            </w:tcBorders>
            <w:noWrap/>
            <w:vAlign w:val="center"/>
          </w:tcPr>
          <w:p w14:paraId="6C823E1B">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56F4C047">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2661775F">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2CAAFA36">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62FE7117">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38B7DFCB">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446925B2">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5FF2F047">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7ED51595">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431E247D">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C52BDEF">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8</w:t>
            </w:r>
          </w:p>
        </w:tc>
        <w:tc>
          <w:tcPr>
            <w:tcW w:w="1275" w:type="dxa"/>
            <w:tcBorders>
              <w:top w:val="nil"/>
              <w:left w:val="nil"/>
              <w:bottom w:val="single" w:color="auto" w:sz="4" w:space="0"/>
              <w:right w:val="single" w:color="auto" w:sz="4" w:space="0"/>
            </w:tcBorders>
            <w:noWrap/>
            <w:vAlign w:val="center"/>
          </w:tcPr>
          <w:p w14:paraId="33C3ED46">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1A1D8DC4">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5116F134">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47EC5C70">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5F852E15">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741EDB50">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6453BB87">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1777210D">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47FA90CA">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0374E8A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387C1C2">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9</w:t>
            </w:r>
          </w:p>
        </w:tc>
        <w:tc>
          <w:tcPr>
            <w:tcW w:w="1275" w:type="dxa"/>
            <w:tcBorders>
              <w:top w:val="nil"/>
              <w:left w:val="nil"/>
              <w:bottom w:val="single" w:color="auto" w:sz="4" w:space="0"/>
              <w:right w:val="single" w:color="auto" w:sz="4" w:space="0"/>
            </w:tcBorders>
            <w:noWrap/>
            <w:vAlign w:val="center"/>
          </w:tcPr>
          <w:p w14:paraId="6589A8DC">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5B68D7B7">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7B72E5EA">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55FA531B">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7195555C">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2BE59CA2">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6C7473FA">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354235F3">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3A999625">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60313D06">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245D7AC">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10</w:t>
            </w:r>
          </w:p>
        </w:tc>
        <w:tc>
          <w:tcPr>
            <w:tcW w:w="1275" w:type="dxa"/>
            <w:tcBorders>
              <w:top w:val="nil"/>
              <w:left w:val="nil"/>
              <w:bottom w:val="single" w:color="auto" w:sz="4" w:space="0"/>
              <w:right w:val="single" w:color="auto" w:sz="4" w:space="0"/>
            </w:tcBorders>
            <w:noWrap/>
            <w:vAlign w:val="center"/>
          </w:tcPr>
          <w:p w14:paraId="0FE7DDCD">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7333AFBC">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59B4092C">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4C156E1F">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0A6641C5">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3E90F0CE">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28F9B80F">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5FCD0C3B">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6D01D4B9">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298864B9">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1D19710C">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11</w:t>
            </w:r>
          </w:p>
        </w:tc>
        <w:tc>
          <w:tcPr>
            <w:tcW w:w="1275" w:type="dxa"/>
            <w:tcBorders>
              <w:top w:val="nil"/>
              <w:left w:val="nil"/>
              <w:bottom w:val="single" w:color="auto" w:sz="4" w:space="0"/>
              <w:right w:val="single" w:color="auto" w:sz="4" w:space="0"/>
            </w:tcBorders>
            <w:noWrap/>
            <w:vAlign w:val="center"/>
          </w:tcPr>
          <w:p w14:paraId="54C28D87">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53374B97">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5DEFD366">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1D218CC9">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57B7A64E">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11BA35EE">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42740001">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6D79D940">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5A8049B8">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5AF64CA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87D585D">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12</w:t>
            </w:r>
          </w:p>
        </w:tc>
        <w:tc>
          <w:tcPr>
            <w:tcW w:w="1275" w:type="dxa"/>
            <w:tcBorders>
              <w:top w:val="nil"/>
              <w:left w:val="nil"/>
              <w:bottom w:val="single" w:color="auto" w:sz="4" w:space="0"/>
              <w:right w:val="single" w:color="auto" w:sz="4" w:space="0"/>
            </w:tcBorders>
            <w:noWrap/>
            <w:vAlign w:val="center"/>
          </w:tcPr>
          <w:p w14:paraId="5673A4ED">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5BED325D">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0F8F9DA1">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20CBD393">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4A15992D">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24BF9D27">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3677069C">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2DDA5CC5">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0997E7F6">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2956D786">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4F29CAE0">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13</w:t>
            </w:r>
          </w:p>
        </w:tc>
        <w:tc>
          <w:tcPr>
            <w:tcW w:w="1275" w:type="dxa"/>
            <w:tcBorders>
              <w:top w:val="nil"/>
              <w:left w:val="nil"/>
              <w:bottom w:val="single" w:color="auto" w:sz="4" w:space="0"/>
              <w:right w:val="single" w:color="auto" w:sz="4" w:space="0"/>
            </w:tcBorders>
            <w:noWrap/>
            <w:vAlign w:val="center"/>
          </w:tcPr>
          <w:p w14:paraId="36A28449">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080A3D48">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45BD5866">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7304E3D0">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1FB8E820">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4BE48F31">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1452471C">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19D729A6">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6B760E44">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761B409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CFA9B93">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14</w:t>
            </w:r>
          </w:p>
        </w:tc>
        <w:tc>
          <w:tcPr>
            <w:tcW w:w="1275" w:type="dxa"/>
            <w:tcBorders>
              <w:top w:val="nil"/>
              <w:left w:val="nil"/>
              <w:bottom w:val="single" w:color="auto" w:sz="4" w:space="0"/>
              <w:right w:val="single" w:color="auto" w:sz="4" w:space="0"/>
            </w:tcBorders>
            <w:noWrap/>
            <w:vAlign w:val="center"/>
          </w:tcPr>
          <w:p w14:paraId="0BDA4C26">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2528052E">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072EB886">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266E231A">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25944D21">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6E96A55E">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544D3B94">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3020E42D">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09EC64BA">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4B5ACA6B">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56359B2">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15</w:t>
            </w:r>
          </w:p>
        </w:tc>
        <w:tc>
          <w:tcPr>
            <w:tcW w:w="1275" w:type="dxa"/>
            <w:tcBorders>
              <w:top w:val="nil"/>
              <w:left w:val="nil"/>
              <w:bottom w:val="single" w:color="auto" w:sz="4" w:space="0"/>
              <w:right w:val="single" w:color="auto" w:sz="4" w:space="0"/>
            </w:tcBorders>
            <w:noWrap/>
            <w:vAlign w:val="center"/>
          </w:tcPr>
          <w:p w14:paraId="756B42AE">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65ED61AC">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3DE83DDF">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60270FA8">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15DAD052">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3352248F">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53EEECAD">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265AD591">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3FD7840F">
            <w:pPr>
              <w:widowControl/>
              <w:jc w:val="left"/>
              <w:rPr>
                <w:rFonts w:ascii="Arial" w:hAnsi="Arial" w:eastAsia="宋体" w:cs="Arial"/>
                <w:kern w:val="0"/>
                <w:sz w:val="24"/>
                <w:szCs w:val="24"/>
                <w:highlight w:val="none"/>
              </w:rPr>
            </w:pPr>
          </w:p>
        </w:tc>
      </w:tr>
      <w:tr w14:paraId="6F0B9385">
        <w:tblPrEx>
          <w:tblCellMar>
            <w:top w:w="0" w:type="dxa"/>
            <w:left w:w="108" w:type="dxa"/>
            <w:bottom w:w="0" w:type="dxa"/>
            <w:right w:w="108" w:type="dxa"/>
          </w:tblCellMar>
        </w:tblPrEx>
        <w:trPr>
          <w:trHeight w:val="300" w:hRule="atLeast"/>
        </w:trPr>
        <w:tc>
          <w:tcPr>
            <w:tcW w:w="4821" w:type="dxa"/>
            <w:gridSpan w:val="4"/>
            <w:tcBorders>
              <w:top w:val="nil"/>
              <w:left w:val="nil"/>
              <w:bottom w:val="nil"/>
              <w:right w:val="nil"/>
            </w:tcBorders>
            <w:noWrap/>
            <w:vAlign w:val="center"/>
          </w:tcPr>
          <w:p w14:paraId="1590F9F1">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填表人：</w:t>
            </w:r>
          </w:p>
        </w:tc>
        <w:tc>
          <w:tcPr>
            <w:tcW w:w="2409" w:type="dxa"/>
            <w:tcBorders>
              <w:top w:val="nil"/>
              <w:left w:val="nil"/>
              <w:bottom w:val="nil"/>
              <w:right w:val="nil"/>
            </w:tcBorders>
            <w:noWrap/>
            <w:vAlign w:val="bottom"/>
          </w:tcPr>
          <w:p w14:paraId="14E761A2">
            <w:pPr>
              <w:widowControl/>
              <w:jc w:val="left"/>
              <w:rPr>
                <w:rFonts w:ascii="Arial" w:hAnsi="Arial" w:eastAsia="宋体" w:cs="Arial"/>
                <w:kern w:val="0"/>
                <w:sz w:val="24"/>
                <w:szCs w:val="24"/>
                <w:highlight w:val="none"/>
              </w:rPr>
            </w:pPr>
            <w:r>
              <w:rPr>
                <w:rFonts w:hint="eastAsia" w:ascii="宋体" w:hAnsi="宋体" w:eastAsia="宋体" w:cs="Arial"/>
                <w:kern w:val="0"/>
                <w:sz w:val="24"/>
                <w:szCs w:val="24"/>
                <w:highlight w:val="none"/>
              </w:rPr>
              <w:t>审核人：</w:t>
            </w:r>
          </w:p>
        </w:tc>
        <w:tc>
          <w:tcPr>
            <w:tcW w:w="2268" w:type="dxa"/>
            <w:tcBorders>
              <w:top w:val="nil"/>
              <w:left w:val="nil"/>
              <w:bottom w:val="nil"/>
              <w:right w:val="nil"/>
            </w:tcBorders>
            <w:noWrap/>
            <w:vAlign w:val="bottom"/>
          </w:tcPr>
          <w:p w14:paraId="54229558">
            <w:pPr>
              <w:widowControl/>
              <w:jc w:val="left"/>
              <w:rPr>
                <w:rFonts w:ascii="宋体" w:hAnsi="宋体" w:eastAsia="宋体" w:cs="Arial"/>
                <w:kern w:val="0"/>
                <w:sz w:val="24"/>
                <w:szCs w:val="24"/>
                <w:highlight w:val="none"/>
              </w:rPr>
            </w:pPr>
          </w:p>
        </w:tc>
        <w:tc>
          <w:tcPr>
            <w:tcW w:w="3969" w:type="dxa"/>
            <w:gridSpan w:val="3"/>
            <w:tcBorders>
              <w:top w:val="nil"/>
              <w:left w:val="nil"/>
              <w:bottom w:val="nil"/>
              <w:right w:val="nil"/>
            </w:tcBorders>
            <w:noWrap/>
            <w:vAlign w:val="bottom"/>
          </w:tcPr>
          <w:p w14:paraId="3C939B5E">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单位负责人：</w:t>
            </w:r>
          </w:p>
        </w:tc>
        <w:tc>
          <w:tcPr>
            <w:tcW w:w="1444" w:type="dxa"/>
            <w:tcBorders>
              <w:top w:val="nil"/>
              <w:left w:val="nil"/>
              <w:bottom w:val="nil"/>
              <w:right w:val="nil"/>
            </w:tcBorders>
            <w:noWrap/>
            <w:vAlign w:val="bottom"/>
          </w:tcPr>
          <w:p w14:paraId="28934C09">
            <w:pPr>
              <w:widowControl/>
              <w:jc w:val="left"/>
              <w:rPr>
                <w:rFonts w:ascii="Arial" w:hAnsi="Arial" w:eastAsia="宋体" w:cs="Arial"/>
                <w:kern w:val="0"/>
                <w:sz w:val="24"/>
                <w:szCs w:val="24"/>
                <w:highlight w:val="none"/>
              </w:rPr>
            </w:pPr>
          </w:p>
        </w:tc>
      </w:tr>
    </w:tbl>
    <w:p w14:paraId="22416B00">
      <w:pPr>
        <w:pStyle w:val="7"/>
        <w:ind w:left="0" w:firstLine="0" w:firstLineChars="0"/>
        <w:jc w:val="left"/>
        <w:rPr>
          <w:rFonts w:hint="eastAsia"/>
          <w:highlight w:val="none"/>
        </w:rPr>
        <w:sectPr>
          <w:pgSz w:w="16838" w:h="11906" w:orient="landscape"/>
          <w:pgMar w:top="1080" w:right="1440" w:bottom="1080" w:left="1440" w:header="851" w:footer="992" w:gutter="0"/>
          <w:pgNumType w:fmt="numberInDash"/>
          <w:cols w:space="720" w:num="1"/>
          <w:docGrid w:type="lines" w:linePitch="435" w:charSpace="0"/>
        </w:sectPr>
      </w:pPr>
    </w:p>
    <w:p w14:paraId="6A2720F4">
      <w:pPr>
        <w:tabs>
          <w:tab w:val="left" w:pos="1268"/>
        </w:tabs>
        <w:spacing w:line="440" w:lineRule="exact"/>
        <w:rPr>
          <w:rFonts w:hint="eastAsia" w:ascii="方正小标宋简体" w:hAnsi="Songti SC" w:eastAsia="黑体"/>
          <w:sz w:val="36"/>
          <w:szCs w:val="36"/>
          <w:highlight w:val="none"/>
        </w:rPr>
      </w:pPr>
      <w:r>
        <w:rPr>
          <w:rFonts w:hint="eastAsia" w:ascii="黑体" w:hAnsi="黑体" w:eastAsia="黑体"/>
          <w:highlight w:val="none"/>
        </w:rPr>
        <w:t>附件3</w:t>
      </w:r>
    </w:p>
    <w:p w14:paraId="58DFED5F">
      <w:pPr>
        <w:spacing w:line="440" w:lineRule="exact"/>
        <w:jc w:val="center"/>
        <w:rPr>
          <w:rFonts w:hint="eastAsia" w:ascii="方正小标宋简体" w:hAnsi="Songti SC" w:eastAsia="方正小标宋简体"/>
          <w:sz w:val="36"/>
          <w:szCs w:val="36"/>
          <w:highlight w:val="none"/>
          <w:lang w:eastAsia="zh-CN"/>
        </w:rPr>
      </w:pPr>
      <w:r>
        <w:rPr>
          <w:rFonts w:hint="eastAsia" w:ascii="方正小标宋简体" w:hAnsi="Songti SC" w:eastAsia="方正小标宋简体"/>
          <w:sz w:val="36"/>
          <w:szCs w:val="36"/>
          <w:highlight w:val="none"/>
        </w:rPr>
        <w:t>2025年北京市青少年</w:t>
      </w:r>
      <w:r>
        <w:rPr>
          <w:rFonts w:hint="eastAsia" w:ascii="方正小标宋简体" w:hAnsi="Songti SC" w:eastAsia="方正小标宋简体"/>
          <w:sz w:val="36"/>
          <w:szCs w:val="36"/>
          <w:highlight w:val="none"/>
          <w:lang w:eastAsia="zh-CN"/>
        </w:rPr>
        <w:t>曲棍球锦标赛</w:t>
      </w:r>
    </w:p>
    <w:p w14:paraId="62B81313">
      <w:pPr>
        <w:spacing w:line="440" w:lineRule="exact"/>
        <w:jc w:val="center"/>
        <w:rPr>
          <w:rFonts w:hint="eastAsia"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参赛承诺书</w:t>
      </w:r>
    </w:p>
    <w:p w14:paraId="29A3087B">
      <w:pPr>
        <w:autoSpaceDE w:val="0"/>
        <w:spacing w:line="310" w:lineRule="exact"/>
        <w:jc w:val="left"/>
        <w:rPr>
          <w:rFonts w:hint="eastAsia" w:hAnsi="仿宋" w:cs="宋体"/>
          <w:kern w:val="0"/>
          <w:sz w:val="24"/>
          <w:szCs w:val="24"/>
          <w:highlight w:val="none"/>
          <w:u w:val="single"/>
        </w:rPr>
      </w:pPr>
    </w:p>
    <w:p w14:paraId="1BEA41E4">
      <w:pPr>
        <w:autoSpaceDE w:val="0"/>
        <w:spacing w:line="310" w:lineRule="exact"/>
        <w:ind w:firstLine="566" w:firstLineChars="236"/>
        <w:jc w:val="left"/>
        <w:rPr>
          <w:rFonts w:hint="eastAsia" w:hAnsi="仿宋"/>
          <w:kern w:val="0"/>
          <w:sz w:val="24"/>
          <w:szCs w:val="24"/>
          <w:highlight w:val="none"/>
          <w:u w:val="single"/>
        </w:rPr>
      </w:pPr>
      <w:r>
        <w:rPr>
          <w:rFonts w:hint="eastAsia" w:hAnsi="仿宋"/>
          <w:kern w:val="0"/>
          <w:sz w:val="24"/>
          <w:szCs w:val="24"/>
          <w:highlight w:val="none"/>
          <w:u w:val="single"/>
        </w:rPr>
        <w:t xml:space="preserve">                           </w:t>
      </w:r>
      <w:r>
        <w:rPr>
          <w:rFonts w:hint="eastAsia" w:hAnsi="仿宋"/>
          <w:kern w:val="0"/>
          <w:sz w:val="24"/>
          <w:szCs w:val="24"/>
          <w:highlight w:val="none"/>
        </w:rPr>
        <w:t>（以下简称“本单位”）自愿组队参加北京市青少年</w:t>
      </w:r>
      <w:r>
        <w:rPr>
          <w:rFonts w:hint="eastAsia" w:hAnsi="仿宋"/>
          <w:kern w:val="0"/>
          <w:sz w:val="24"/>
          <w:szCs w:val="24"/>
          <w:highlight w:val="none"/>
          <w:lang w:eastAsia="zh-CN"/>
        </w:rPr>
        <w:t>曲棍球锦标赛</w:t>
      </w:r>
      <w:r>
        <w:rPr>
          <w:rFonts w:hint="eastAsia" w:hAnsi="仿宋"/>
          <w:kern w:val="0"/>
          <w:sz w:val="24"/>
          <w:szCs w:val="24"/>
          <w:highlight w:val="none"/>
        </w:rPr>
        <w:t>比赛（以下简称“赛事”或“比赛”）。</w:t>
      </w:r>
    </w:p>
    <w:p w14:paraId="1A1A46D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Songti SC"/>
          <w:sz w:val="24"/>
          <w:highlight w:val="none"/>
        </w:rPr>
      </w:pPr>
      <w:r>
        <w:rPr>
          <w:rFonts w:hint="eastAsia" w:hAnsi="仿宋" w:cs="宋体"/>
          <w:kern w:val="0"/>
          <w:sz w:val="24"/>
          <w:highlight w:val="none"/>
        </w:rPr>
        <w:t>为严肃赛风赛纪，维护正常、有序的赛场秩序，保障比赛期间本单位参赛运动员的人身安全，营造良好、和谐的比赛环境，保证比赛圆满成功，特签订本参赛承诺书</w:t>
      </w:r>
      <w:r>
        <w:rPr>
          <w:rFonts w:hint="eastAsia" w:hAnsi="Songti SC"/>
          <w:sz w:val="24"/>
          <w:highlight w:val="none"/>
        </w:rPr>
        <w:t>。</w:t>
      </w:r>
    </w:p>
    <w:p w14:paraId="6967122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一、本单位服从赛事工作安排，全面理解并同意遵守赛事组委会、主办单位及承办单位等所制定的各项规程、规则、规定、要求及采取的各项措施。</w:t>
      </w:r>
    </w:p>
    <w:p w14:paraId="56726B61">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二、本单位明确了解参加赛事可能发生的一切风险，并承担本单位运动员参加赛事可能存在的风险和责任。保证本单位运动员均已通过正规医疗机构进行身体检查，</w:t>
      </w:r>
      <w:r>
        <w:rPr>
          <w:rFonts w:hAnsi="仿宋" w:cs="仿宋"/>
          <w:sz w:val="24"/>
          <w:highlight w:val="none"/>
        </w:rPr>
        <w:t>脑电图、心电图、血压、脉搏</w:t>
      </w:r>
      <w:r>
        <w:rPr>
          <w:rFonts w:hint="eastAsia" w:hAnsi="仿宋" w:cs="仿宋"/>
          <w:sz w:val="24"/>
          <w:highlight w:val="none"/>
        </w:rPr>
        <w:t>指标正常，</w:t>
      </w:r>
      <w:r>
        <w:rPr>
          <w:rFonts w:hint="eastAsia" w:hAnsi="仿宋" w:cs="宋体"/>
          <w:kern w:val="0"/>
          <w:sz w:val="24"/>
          <w:highlight w:val="none"/>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0F71B81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highlight w:val="none"/>
        </w:rPr>
        <w:t>、</w:t>
      </w:r>
      <w:r>
        <w:rPr>
          <w:rFonts w:hint="eastAsia" w:hAnsi="仿宋" w:cs="宋体"/>
          <w:kern w:val="0"/>
          <w:sz w:val="24"/>
          <w:highlight w:val="none"/>
        </w:rPr>
        <w:t>冒名顶替等现象。</w:t>
      </w:r>
    </w:p>
    <w:p w14:paraId="1586C65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四、</w:t>
      </w:r>
      <w:r>
        <w:rPr>
          <w:rFonts w:hint="eastAsia" w:hAnsi="仿宋" w:cs="宋体"/>
          <w:color w:val="auto"/>
          <w:kern w:val="0"/>
          <w:sz w:val="24"/>
          <w:highlight w:val="none"/>
        </w:rPr>
        <w:t>保证本单位</w:t>
      </w:r>
      <w:r>
        <w:rPr>
          <w:rFonts w:hint="eastAsia" w:hAnsi="仿宋" w:cs="宋体"/>
          <w:color w:val="auto"/>
          <w:kern w:val="0"/>
          <w:sz w:val="24"/>
          <w:highlight w:val="none"/>
          <w:lang w:eastAsia="zh-CN"/>
        </w:rPr>
        <w:t>参赛人员</w:t>
      </w:r>
      <w:r>
        <w:rPr>
          <w:rFonts w:hint="eastAsia" w:hAnsi="仿宋" w:cs="宋体"/>
          <w:color w:val="auto"/>
          <w:kern w:val="0"/>
          <w:sz w:val="24"/>
          <w:highlight w:val="none"/>
        </w:rPr>
        <w:t>在比赛过程中遵守</w:t>
      </w:r>
      <w:r>
        <w:rPr>
          <w:rFonts w:hint="eastAsia" w:hAnsi="仿宋" w:cs="宋体"/>
          <w:color w:val="auto"/>
          <w:kern w:val="0"/>
          <w:sz w:val="24"/>
          <w:highlight w:val="none"/>
          <w:lang w:eastAsia="zh-CN"/>
        </w:rPr>
        <w:t>国家体育总局颁布的《体育赛事活动赛风赛纪管理办法》</w:t>
      </w:r>
      <w:r>
        <w:rPr>
          <w:rFonts w:hint="eastAsia" w:hAnsi="仿宋" w:cs="宋体"/>
          <w:kern w:val="0"/>
          <w:sz w:val="24"/>
          <w:highlight w:val="none"/>
          <w:lang w:eastAsia="zh-CN"/>
        </w:rPr>
        <w:t>和《反兴奋剂规则》</w:t>
      </w:r>
      <w:r>
        <w:rPr>
          <w:rFonts w:hint="eastAsia" w:hAnsi="仿宋" w:cs="宋体"/>
          <w:color w:val="auto"/>
          <w:kern w:val="0"/>
          <w:sz w:val="24"/>
          <w:highlight w:val="none"/>
          <w:lang w:eastAsia="zh-CN"/>
        </w:rPr>
        <w:t>中有关</w:t>
      </w:r>
      <w:r>
        <w:rPr>
          <w:rFonts w:hint="eastAsia" w:hAnsi="仿宋" w:cs="宋体"/>
          <w:color w:val="auto"/>
          <w:kern w:val="0"/>
          <w:sz w:val="24"/>
          <w:highlight w:val="none"/>
        </w:rPr>
        <w:t>规定，</w:t>
      </w:r>
      <w:r>
        <w:rPr>
          <w:rFonts w:hint="eastAsia" w:hAnsi="仿宋" w:cs="宋体"/>
          <w:kern w:val="0"/>
          <w:sz w:val="24"/>
          <w:highlight w:val="none"/>
        </w:rPr>
        <w:t>遵守裁判、医疗人员和安保人员的要求，不辱骂裁判、对手及工作人员，不打架斗殴</w:t>
      </w:r>
      <w:r>
        <w:rPr>
          <w:rFonts w:hint="eastAsia" w:hAnsi="仿宋" w:cs="宋体"/>
          <w:kern w:val="0"/>
          <w:sz w:val="24"/>
          <w:highlight w:val="none"/>
          <w:lang w:eastAsia="zh-CN"/>
        </w:rPr>
        <w:t>，</w:t>
      </w:r>
      <w:r>
        <w:rPr>
          <w:rFonts w:hint="eastAsia" w:hAnsi="仿宋" w:cs="宋体"/>
          <w:sz w:val="24"/>
          <w:highlight w:val="none"/>
        </w:rPr>
        <w:t>不出现任何兴奋剂违规事件</w:t>
      </w:r>
      <w:r>
        <w:rPr>
          <w:rFonts w:hint="eastAsia" w:hAnsi="仿宋" w:cs="宋体"/>
          <w:kern w:val="0"/>
          <w:sz w:val="24"/>
          <w:highlight w:val="none"/>
        </w:rPr>
        <w:t>，如有违反，将接受赛事组委会处罚及承担因此产生的所有法律责任和后果，若赛事组委会、主办单位及承办单位等因此遭受任何损失，本单位将承担赔偿责任。</w:t>
      </w:r>
    </w:p>
    <w:p w14:paraId="3FCAA90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五、保证本单位运动员在比赛过程中，如因身体不适或发生突发状况，主动退出比赛。因本单位运动员本人坚持比赛所产生的全部责任及后果均由本单位及运动员本人承担。</w:t>
      </w:r>
    </w:p>
    <w:p w14:paraId="78CF771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六、保证本单位运动员在比赛期间</w:t>
      </w:r>
      <w:r>
        <w:rPr>
          <w:rFonts w:hint="eastAsia" w:hAnsi="仿宋" w:cs="仿宋"/>
          <w:kern w:val="0"/>
          <w:sz w:val="24"/>
          <w:highlight w:val="none"/>
          <w:lang w:bidi="ar"/>
        </w:rPr>
        <w:t>发生受伤或突发疾病等情况时</w:t>
      </w:r>
      <w:r>
        <w:rPr>
          <w:rFonts w:hint="eastAsia" w:hAnsi="仿宋" w:cs="宋体"/>
          <w:kern w:val="0"/>
          <w:sz w:val="24"/>
          <w:highlight w:val="none"/>
        </w:rPr>
        <w:t>接受赛事主、承办单位在赛事期间提供的现场急救性质的医务治疗，但在医院救治期间发生的相关费用均由本单位及运动员本人自行承担。</w:t>
      </w:r>
    </w:p>
    <w:p w14:paraId="462E59B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2123ACD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2E494A70">
      <w:pPr>
        <w:autoSpaceDE w:val="0"/>
        <w:spacing w:line="310" w:lineRule="exact"/>
        <w:ind w:firstLine="480" w:firstLineChars="200"/>
        <w:jc w:val="left"/>
        <w:rPr>
          <w:rFonts w:hint="eastAsia" w:hAnsi="Songti SC"/>
          <w:sz w:val="24"/>
          <w:szCs w:val="24"/>
          <w:highlight w:val="none"/>
        </w:rPr>
      </w:pPr>
      <w:r>
        <w:rPr>
          <w:rFonts w:hint="eastAsia" w:hAnsi="Songti SC"/>
          <w:sz w:val="24"/>
          <w:highlight w:val="none"/>
        </w:rPr>
        <w:t>九</w:t>
      </w:r>
      <w:r>
        <w:rPr>
          <w:rFonts w:hAnsi="Songti SC"/>
          <w:sz w:val="24"/>
          <w:highlight w:val="none"/>
        </w:rPr>
        <w:t>、本单位确认并同意，如本单位或本单位运动员违反上述</w:t>
      </w:r>
      <w:r>
        <w:rPr>
          <w:rFonts w:hint="eastAsia" w:hAnsi="Songti SC"/>
          <w:sz w:val="24"/>
          <w:highlight w:val="none"/>
        </w:rPr>
        <w:t>任何</w:t>
      </w:r>
      <w:r>
        <w:rPr>
          <w:rFonts w:hAnsi="Songti SC"/>
          <w:sz w:val="24"/>
          <w:highlight w:val="none"/>
        </w:rPr>
        <w:t>一项承诺，本单位及本单位运动员将承担因此产生的所有法律责任和后果，如因此导致赛事组委会及其关联方、赛事主办单位、承办单位</w:t>
      </w:r>
      <w:r>
        <w:rPr>
          <w:rFonts w:hint="eastAsia" w:hAnsi="Songti SC"/>
          <w:sz w:val="24"/>
          <w:highlight w:val="none"/>
        </w:rPr>
        <w:t>等遭受</w:t>
      </w:r>
      <w:r>
        <w:rPr>
          <w:rFonts w:hAnsi="Songti SC"/>
          <w:sz w:val="24"/>
          <w:highlight w:val="none"/>
        </w:rPr>
        <w:t>任何损失，本单位将承担全额赔偿责任。</w:t>
      </w:r>
    </w:p>
    <w:p w14:paraId="24C39733">
      <w:pPr>
        <w:autoSpaceDE w:val="0"/>
        <w:spacing w:line="310" w:lineRule="exact"/>
        <w:ind w:right="-58" w:firstLine="480" w:firstLineChars="200"/>
        <w:rPr>
          <w:rFonts w:hint="eastAsia" w:hAnsi="仿宋"/>
          <w:kern w:val="0"/>
          <w:sz w:val="24"/>
          <w:szCs w:val="24"/>
          <w:highlight w:val="none"/>
        </w:rPr>
      </w:pPr>
      <w:r>
        <w:rPr>
          <w:rFonts w:hint="eastAsia" w:hAnsi="仿宋"/>
          <w:kern w:val="0"/>
          <w:sz w:val="24"/>
          <w:szCs w:val="24"/>
          <w:highlight w:val="none"/>
        </w:rPr>
        <w:t xml:space="preserve"> </w:t>
      </w:r>
    </w:p>
    <w:p w14:paraId="79D96749">
      <w:pPr>
        <w:autoSpaceDE w:val="0"/>
        <w:spacing w:line="310" w:lineRule="exact"/>
        <w:ind w:right="-58" w:firstLine="480" w:firstLineChars="200"/>
        <w:rPr>
          <w:rFonts w:hint="eastAsia" w:hAnsi="仿宋"/>
          <w:kern w:val="0"/>
          <w:sz w:val="24"/>
          <w:szCs w:val="24"/>
          <w:highlight w:val="none"/>
        </w:rPr>
      </w:pPr>
      <w:r>
        <w:rPr>
          <w:rFonts w:hint="eastAsia" w:hAnsi="仿宋"/>
          <w:kern w:val="0"/>
          <w:sz w:val="24"/>
          <w:szCs w:val="24"/>
          <w:highlight w:val="none"/>
        </w:rPr>
        <w:t xml:space="preserve">领队签字：                                    </w:t>
      </w:r>
    </w:p>
    <w:p w14:paraId="47BF5060">
      <w:pPr>
        <w:autoSpaceDE w:val="0"/>
        <w:spacing w:line="310" w:lineRule="exact"/>
        <w:ind w:right="-58" w:firstLine="6000" w:firstLineChars="2500"/>
        <w:rPr>
          <w:rFonts w:hint="eastAsia" w:hAnsi="仿宋"/>
          <w:kern w:val="0"/>
          <w:sz w:val="24"/>
          <w:szCs w:val="24"/>
          <w:highlight w:val="none"/>
        </w:rPr>
      </w:pPr>
      <w:r>
        <w:rPr>
          <w:rFonts w:hint="eastAsia" w:hAnsi="仿宋"/>
          <w:kern w:val="0"/>
          <w:sz w:val="24"/>
          <w:szCs w:val="24"/>
          <w:highlight w:val="none"/>
        </w:rPr>
        <w:t xml:space="preserve"> </w:t>
      </w:r>
      <w:r>
        <w:rPr>
          <w:rFonts w:hint="eastAsia" w:hAnsi="仿宋"/>
          <w:kern w:val="0"/>
          <w:sz w:val="24"/>
          <w:szCs w:val="24"/>
          <w:highlight w:val="none"/>
          <w:u w:val="single"/>
        </w:rPr>
        <w:t xml:space="preserve">            </w:t>
      </w:r>
      <w:r>
        <w:rPr>
          <w:rFonts w:hint="eastAsia" w:hAnsi="仿宋"/>
          <w:kern w:val="0"/>
          <w:sz w:val="24"/>
          <w:szCs w:val="24"/>
          <w:highlight w:val="none"/>
        </w:rPr>
        <w:t>区体育局（盖章）</w:t>
      </w:r>
    </w:p>
    <w:p w14:paraId="16D89402">
      <w:pPr>
        <w:autoSpaceDE w:val="0"/>
        <w:spacing w:line="310" w:lineRule="exact"/>
        <w:rPr>
          <w:rFonts w:hint="eastAsia" w:ascii="黑体" w:hAnsi="黑体" w:eastAsia="黑体"/>
          <w:highlight w:val="none"/>
        </w:rPr>
      </w:pPr>
      <w:r>
        <w:rPr>
          <w:rFonts w:hint="eastAsia" w:hAnsi="仿宋"/>
          <w:kern w:val="0"/>
          <w:sz w:val="24"/>
          <w:szCs w:val="24"/>
          <w:highlight w:val="none"/>
        </w:rPr>
        <w:t xml:space="preserve">      </w:t>
      </w:r>
    </w:p>
    <w:p w14:paraId="0C152CD6">
      <w:pPr>
        <w:autoSpaceDE w:val="0"/>
        <w:spacing w:line="310" w:lineRule="exact"/>
        <w:ind w:right="420"/>
        <w:jc w:val="center"/>
        <w:rPr>
          <w:rFonts w:hint="eastAsia" w:cs="宋体"/>
          <w:highlight w:val="none"/>
        </w:rPr>
      </w:pPr>
      <w:r>
        <w:rPr>
          <w:rFonts w:hint="eastAsia" w:hAnsi="仿宋"/>
          <w:kern w:val="0"/>
          <w:sz w:val="24"/>
          <w:szCs w:val="24"/>
          <w:highlight w:val="none"/>
        </w:rPr>
        <w:t xml:space="preserve">                                           年    月    日</w:t>
      </w:r>
    </w:p>
    <w:p w14:paraId="4D1B94C8">
      <w:pPr>
        <w:spacing w:line="440" w:lineRule="exact"/>
        <w:rPr>
          <w:rFonts w:hint="eastAsia" w:ascii="黑体" w:hAnsi="黑体" w:eastAsia="黑体"/>
          <w:highlight w:val="none"/>
        </w:rPr>
      </w:pPr>
      <w:r>
        <w:rPr>
          <w:rFonts w:hint="eastAsia" w:ascii="黑体" w:hAnsi="黑体" w:eastAsia="黑体"/>
          <w:highlight w:val="none"/>
        </w:rPr>
        <w:t>附件4</w:t>
      </w:r>
    </w:p>
    <w:p w14:paraId="039CE32F">
      <w:pPr>
        <w:autoSpaceDE w:val="0"/>
        <w:snapToGrid w:val="0"/>
        <w:spacing w:line="440" w:lineRule="exact"/>
        <w:jc w:val="center"/>
        <w:rPr>
          <w:rFonts w:hint="eastAsia" w:ascii="方正小标宋简体" w:hAnsi="Songti SC" w:eastAsia="方正小标宋简体"/>
          <w:sz w:val="36"/>
          <w:szCs w:val="36"/>
          <w:highlight w:val="none"/>
          <w:lang w:eastAsia="zh-CN"/>
        </w:rPr>
      </w:pPr>
      <w:r>
        <w:rPr>
          <w:rFonts w:hint="eastAsia" w:ascii="方正小标宋简体" w:hAnsi="Songti SC" w:eastAsia="方正小标宋简体"/>
          <w:sz w:val="36"/>
          <w:szCs w:val="36"/>
          <w:highlight w:val="none"/>
        </w:rPr>
        <w:t>2025年北京市青少年</w:t>
      </w:r>
      <w:r>
        <w:rPr>
          <w:rFonts w:hint="eastAsia" w:ascii="方正小标宋简体" w:hAnsi="Songti SC" w:eastAsia="方正小标宋简体"/>
          <w:sz w:val="36"/>
          <w:szCs w:val="36"/>
          <w:highlight w:val="none"/>
          <w:lang w:eastAsia="zh-CN"/>
        </w:rPr>
        <w:t>曲棍球锦标赛</w:t>
      </w:r>
    </w:p>
    <w:p w14:paraId="182A2E5C">
      <w:pPr>
        <w:autoSpaceDE w:val="0"/>
        <w:snapToGrid w:val="0"/>
        <w:spacing w:line="440" w:lineRule="exact"/>
        <w:jc w:val="center"/>
        <w:rPr>
          <w:rFonts w:hint="eastAsia"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运动员自愿参赛声明</w:t>
      </w:r>
    </w:p>
    <w:p w14:paraId="13913EF0">
      <w:pPr>
        <w:spacing w:line="260" w:lineRule="exact"/>
        <w:rPr>
          <w:rFonts w:hint="eastAsia" w:ascii="宋体" w:hAnsi="宋体" w:cs="宋体"/>
          <w:highlight w:val="none"/>
        </w:rPr>
      </w:pPr>
      <w:r>
        <w:rPr>
          <w:rFonts w:hint="eastAsia" w:ascii="宋体" w:hAnsi="宋体"/>
          <w:highlight w:val="none"/>
        </w:rPr>
        <w:t xml:space="preserve"> </w:t>
      </w:r>
    </w:p>
    <w:p w14:paraId="7A22EDE9">
      <w:pPr>
        <w:snapToGrid w:val="0"/>
        <w:spacing w:line="270" w:lineRule="exact"/>
        <w:rPr>
          <w:rFonts w:hint="eastAsia" w:hAnsi="仿宋" w:cs="仿宋"/>
          <w:b/>
          <w:sz w:val="24"/>
          <w:szCs w:val="24"/>
          <w:highlight w:val="none"/>
        </w:rPr>
      </w:pPr>
      <w:r>
        <w:rPr>
          <w:rFonts w:hint="eastAsia" w:hAnsi="仿宋" w:cs="仿宋"/>
          <w:b/>
          <w:sz w:val="24"/>
          <w:szCs w:val="24"/>
          <w:highlight w:val="none"/>
        </w:rPr>
        <w:t>致：2025年北京市青少年</w:t>
      </w:r>
      <w:r>
        <w:rPr>
          <w:rFonts w:hint="eastAsia" w:hAnsi="仿宋" w:cs="仿宋"/>
          <w:b/>
          <w:sz w:val="24"/>
          <w:szCs w:val="24"/>
          <w:highlight w:val="none"/>
          <w:lang w:eastAsia="zh-CN"/>
        </w:rPr>
        <w:t>曲棍球锦标赛</w:t>
      </w:r>
      <w:r>
        <w:rPr>
          <w:rFonts w:hint="eastAsia" w:hAnsi="仿宋" w:cs="仿宋"/>
          <w:b/>
          <w:sz w:val="24"/>
          <w:szCs w:val="24"/>
          <w:highlight w:val="none"/>
        </w:rPr>
        <w:t>主办方（以下统称“赛事主办方”）</w:t>
      </w:r>
    </w:p>
    <w:p w14:paraId="1228BB94">
      <w:pPr>
        <w:snapToGrid w:val="0"/>
        <w:spacing w:line="270" w:lineRule="exact"/>
        <w:ind w:firstLine="480" w:firstLineChars="200"/>
        <w:rPr>
          <w:rFonts w:hint="eastAsia" w:hAnsi="仿宋" w:cs="仿宋"/>
          <w:sz w:val="24"/>
          <w:szCs w:val="24"/>
          <w:highlight w:val="none"/>
        </w:rPr>
      </w:pPr>
      <w:r>
        <w:rPr>
          <w:rFonts w:hint="eastAsia" w:hAnsi="仿宋" w:cs="仿宋"/>
          <w:sz w:val="24"/>
          <w:szCs w:val="24"/>
          <w:highlight w:val="none"/>
        </w:rPr>
        <w:t>作为</w:t>
      </w:r>
      <w:r>
        <w:rPr>
          <w:rFonts w:hint="eastAsia" w:hAnsi="仿宋" w:cs="仿宋"/>
          <w:sz w:val="24"/>
          <w:szCs w:val="24"/>
          <w:highlight w:val="none"/>
          <w:lang w:eastAsia="zh-CN"/>
        </w:rPr>
        <w:t>曲棍球</w:t>
      </w:r>
      <w:r>
        <w:rPr>
          <w:rFonts w:hint="eastAsia" w:hAnsi="仿宋" w:cs="仿宋"/>
          <w:sz w:val="24"/>
          <w:szCs w:val="24"/>
          <w:highlight w:val="none"/>
        </w:rPr>
        <w:t>项目参赛运动员（以下简称“本人”），本人（姓名：</w:t>
      </w:r>
      <w:r>
        <w:rPr>
          <w:rFonts w:hint="eastAsia" w:hAnsi="仿宋" w:cs="仿宋"/>
          <w:sz w:val="24"/>
          <w:szCs w:val="24"/>
          <w:highlight w:val="none"/>
          <w:u w:val="single"/>
        </w:rPr>
        <w:t xml:space="preserve">            </w:t>
      </w:r>
      <w:r>
        <w:rPr>
          <w:rFonts w:hint="eastAsia" w:hAnsi="仿宋" w:cs="仿宋"/>
          <w:sz w:val="24"/>
          <w:szCs w:val="24"/>
          <w:highlight w:val="none"/>
        </w:rPr>
        <w:t>身份证号：</w:t>
      </w:r>
      <w:r>
        <w:rPr>
          <w:rFonts w:hint="eastAsia" w:hAnsi="仿宋" w:cs="仿宋"/>
          <w:sz w:val="24"/>
          <w:szCs w:val="24"/>
          <w:highlight w:val="none"/>
          <w:u w:val="single"/>
        </w:rPr>
        <w:t xml:space="preserve">                      </w:t>
      </w:r>
      <w:r>
        <w:rPr>
          <w:rFonts w:hint="eastAsia" w:hAnsi="仿宋" w:cs="仿宋"/>
          <w:sz w:val="24"/>
          <w:szCs w:val="24"/>
          <w:highlight w:val="none"/>
        </w:rPr>
        <w:t>）及本人法定监护人（姓名：</w:t>
      </w:r>
      <w:r>
        <w:rPr>
          <w:rFonts w:hint="eastAsia" w:hAnsi="仿宋" w:cs="仿宋"/>
          <w:sz w:val="24"/>
          <w:szCs w:val="24"/>
          <w:highlight w:val="none"/>
          <w:u w:val="single"/>
        </w:rPr>
        <w:t xml:space="preserve">           </w:t>
      </w:r>
      <w:r>
        <w:rPr>
          <w:rFonts w:hint="eastAsia" w:hAnsi="仿宋" w:cs="仿宋"/>
          <w:sz w:val="24"/>
          <w:szCs w:val="24"/>
          <w:highlight w:val="none"/>
        </w:rPr>
        <w:t>身份证号：</w:t>
      </w:r>
      <w:r>
        <w:rPr>
          <w:rFonts w:hint="eastAsia" w:hAnsi="仿宋" w:cs="仿宋"/>
          <w:sz w:val="24"/>
          <w:szCs w:val="24"/>
          <w:highlight w:val="none"/>
          <w:u w:val="single"/>
        </w:rPr>
        <w:t xml:space="preserve">                            </w:t>
      </w:r>
      <w:r>
        <w:rPr>
          <w:rFonts w:hint="eastAsia" w:hAnsi="仿宋" w:cs="仿宋"/>
          <w:sz w:val="24"/>
          <w:szCs w:val="24"/>
          <w:highlight w:val="none"/>
        </w:rPr>
        <w:t>）已认真阅读、全面理解并自愿签署如下声明及承诺：</w:t>
      </w:r>
    </w:p>
    <w:p w14:paraId="12DCE098">
      <w:pPr>
        <w:keepNext w:val="0"/>
        <w:keepLines w:val="0"/>
        <w:pageBreakBefore w:val="0"/>
        <w:widowControl w:val="0"/>
        <w:kinsoku/>
        <w:wordWrap/>
        <w:overflowPunct/>
        <w:topLinePunct w:val="0"/>
        <w:bidi w:val="0"/>
        <w:snapToGrid w:val="0"/>
        <w:spacing w:line="280" w:lineRule="exact"/>
        <w:ind w:firstLine="480" w:firstLineChars="200"/>
        <w:textAlignment w:val="auto"/>
        <w:rPr>
          <w:rFonts w:hint="eastAsia" w:hAnsi="仿宋" w:eastAsia="仿宋_GB2312" w:cs="仿宋"/>
          <w:sz w:val="24"/>
          <w:highlight w:val="none"/>
          <w:lang w:eastAsia="zh-CN"/>
        </w:rPr>
      </w:pPr>
      <w:r>
        <w:rPr>
          <w:rFonts w:hint="eastAsia" w:hAnsi="仿宋" w:cs="仿宋"/>
          <w:sz w:val="24"/>
          <w:highlight w:val="none"/>
        </w:rPr>
        <w:t>1.本人自愿参</w:t>
      </w:r>
      <w:r>
        <w:rPr>
          <w:rFonts w:hint="eastAsia" w:hAnsi="仿宋" w:cs="仿宋"/>
          <w:color w:val="000000"/>
          <w:sz w:val="24"/>
          <w:highlight w:val="none"/>
        </w:rPr>
        <w:t>加本次赛事及一切与该赛事相关的活动（以下统称“赛事”或“比赛”），并</w:t>
      </w:r>
      <w:r>
        <w:rPr>
          <w:rFonts w:hint="eastAsia" w:hAnsi="仿宋" w:cs="仿宋"/>
          <w:sz w:val="24"/>
          <w:highlight w:val="none"/>
        </w:rPr>
        <w:t>具有参加本赛事相应的民事行为能力，且本人的法定监护人同意本人参加该赛事</w:t>
      </w:r>
      <w:r>
        <w:rPr>
          <w:rFonts w:hint="eastAsia" w:hAnsi="仿宋" w:cs="仿宋"/>
          <w:sz w:val="24"/>
          <w:highlight w:val="none"/>
          <w:lang w:eastAsia="zh-CN"/>
        </w:rPr>
        <w:t>。</w:t>
      </w:r>
    </w:p>
    <w:p w14:paraId="274149E0">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14618991">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3</w:t>
      </w:r>
      <w:r>
        <w:rPr>
          <w:rFonts w:hAnsi="仿宋" w:cs="仿宋"/>
          <w:sz w:val="24"/>
          <w:highlight w:val="none"/>
        </w:rPr>
        <w:t>.</w:t>
      </w:r>
      <w:r>
        <w:rPr>
          <w:rFonts w:hint="eastAsia" w:hAnsi="仿宋" w:cs="仿宋"/>
          <w:sz w:val="24"/>
          <w:highlight w:val="none"/>
        </w:rPr>
        <w:t>本人完全了解自身的身体状况，确认自身健康状况良好，</w:t>
      </w:r>
      <w:r>
        <w:rPr>
          <w:rFonts w:hAnsi="仿宋" w:cs="仿宋"/>
          <w:sz w:val="24"/>
          <w:highlight w:val="none"/>
        </w:rPr>
        <w:t>脑电图、心电图、血压、脉搏</w:t>
      </w:r>
      <w:r>
        <w:rPr>
          <w:rFonts w:hint="eastAsia" w:hAnsi="仿宋" w:cs="仿宋"/>
          <w:sz w:val="24"/>
          <w:highlight w:val="none"/>
        </w:rPr>
        <w:t>指标正常，没有任何身体不适或患有任何不适合参加比赛的疾病。本人及本人法定监护人承诺，如隐瞒任何病情，本人及本人法定监护人将自行承担由此所导致的全部后果。</w:t>
      </w:r>
    </w:p>
    <w:p w14:paraId="33CDC358">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6CA2ABF5">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54DE4F3B">
      <w:pPr>
        <w:keepNext w:val="0"/>
        <w:keepLines w:val="0"/>
        <w:pageBreakBefore w:val="0"/>
        <w:widowControl w:val="0"/>
        <w:kinsoku/>
        <w:wordWrap/>
        <w:overflowPunct/>
        <w:topLinePunct w:val="0"/>
        <w:autoSpaceDE w:val="0"/>
        <w:autoSpaceDN w:val="0"/>
        <w:bidi w:val="0"/>
        <w:adjustRightInd w:val="0"/>
        <w:snapToGrid w:val="0"/>
        <w:spacing w:line="280" w:lineRule="exact"/>
        <w:ind w:firstLine="480" w:firstLineChars="200"/>
        <w:jc w:val="left"/>
        <w:textAlignment w:val="auto"/>
        <w:rPr>
          <w:rFonts w:hAnsi="仿宋" w:cs="仿宋"/>
          <w:sz w:val="24"/>
          <w:highlight w:val="none"/>
        </w:rPr>
      </w:pPr>
      <w:r>
        <w:rPr>
          <w:rFonts w:hint="eastAsia" w:hAnsi="仿宋" w:cs="仿宋"/>
          <w:sz w:val="24"/>
          <w:highlight w:val="none"/>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73BB9A59">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7.本人承诺以自己的名义报名参赛，同意向赛事主办方提供有效的身份证件和资料用于核实本人的身份，本人及本人法定监护人同意承担因身份证件和资料不实所产生的全部责任。</w:t>
      </w:r>
    </w:p>
    <w:p w14:paraId="39B0ABC2">
      <w:pPr>
        <w:keepNext w:val="0"/>
        <w:keepLines w:val="0"/>
        <w:pageBreakBefore w:val="0"/>
        <w:widowControl w:val="0"/>
        <w:kinsoku/>
        <w:wordWrap/>
        <w:overflowPunct/>
        <w:topLinePunct w:val="0"/>
        <w:bidi w:val="0"/>
        <w:spacing w:line="280" w:lineRule="exact"/>
        <w:ind w:firstLine="480" w:firstLineChars="200"/>
        <w:textAlignment w:val="auto"/>
        <w:rPr>
          <w:rFonts w:hAnsi="仿宋" w:cs="仿宋"/>
          <w:sz w:val="24"/>
          <w:highlight w:val="none"/>
        </w:rPr>
      </w:pPr>
      <w:r>
        <w:rPr>
          <w:rFonts w:hint="eastAsia" w:hAnsi="仿宋" w:cs="仿宋"/>
          <w:sz w:val="24"/>
          <w:highlight w:val="none"/>
        </w:rPr>
        <w:t>8</w:t>
      </w:r>
      <w:r>
        <w:rPr>
          <w:rFonts w:hAnsi="仿宋" w:cs="仿宋"/>
          <w:sz w:val="24"/>
          <w:highlight w:val="none"/>
        </w:rPr>
        <w:t>.</w:t>
      </w:r>
      <w:r>
        <w:rPr>
          <w:rFonts w:hint="eastAsia" w:hAnsi="仿宋" w:cs="仿宋"/>
          <w:sz w:val="24"/>
          <w:highlight w:val="none"/>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0D6755EB">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宋体"/>
          <w:sz w:val="24"/>
          <w:highlight w:val="none"/>
        </w:rPr>
      </w:pPr>
      <w:r>
        <w:rPr>
          <w:rFonts w:hint="eastAsia" w:hAnsi="仿宋" w:cs="宋体"/>
          <w:sz w:val="24"/>
          <w:highlight w:val="none"/>
        </w:rPr>
        <w:t>9.本人</w:t>
      </w:r>
      <w:r>
        <w:rPr>
          <w:rFonts w:hint="eastAsia" w:hAnsi="仿宋" w:cs="仿宋"/>
          <w:sz w:val="24"/>
          <w:highlight w:val="none"/>
        </w:rPr>
        <w:t>及本人法定监护人</w:t>
      </w:r>
      <w:r>
        <w:rPr>
          <w:rFonts w:hint="eastAsia" w:hAnsi="仿宋" w:cs="宋体"/>
          <w:sz w:val="24"/>
          <w:highlight w:val="none"/>
        </w:rPr>
        <w:t>承诺认真贯彻</w:t>
      </w:r>
      <w:r>
        <w:rPr>
          <w:rFonts w:hint="eastAsia" w:hAnsi="仿宋" w:cs="宋体"/>
          <w:kern w:val="0"/>
          <w:sz w:val="24"/>
          <w:highlight w:val="none"/>
          <w:lang w:eastAsia="zh-CN"/>
        </w:rPr>
        <w:t>国家体育总局颁布的《体育赛事活动赛风赛纪管理办法》和《反兴奋剂规则》中相关要求</w:t>
      </w:r>
      <w:r>
        <w:rPr>
          <w:rFonts w:hint="eastAsia" w:hAnsi="仿宋" w:cs="宋体"/>
          <w:sz w:val="24"/>
          <w:highlight w:val="none"/>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5B9ECDC9">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highlight w:val="none"/>
        </w:rPr>
      </w:pPr>
      <w:r>
        <w:rPr>
          <w:rFonts w:hAnsi="仿宋" w:cs="宋体"/>
          <w:sz w:val="24"/>
          <w:highlight w:val="none"/>
        </w:rPr>
        <w:t>1</w:t>
      </w:r>
      <w:r>
        <w:rPr>
          <w:rFonts w:hint="eastAsia" w:hAnsi="仿宋" w:cs="宋体"/>
          <w:sz w:val="24"/>
          <w:highlight w:val="none"/>
          <w:lang w:val="en-US" w:eastAsia="zh-CN"/>
        </w:rPr>
        <w:t>0</w:t>
      </w:r>
      <w:r>
        <w:rPr>
          <w:rFonts w:hint="eastAsia" w:hAnsi="仿宋" w:cs="宋体"/>
          <w:sz w:val="24"/>
          <w:highlight w:val="none"/>
        </w:rPr>
        <w:t>.本人</w:t>
      </w:r>
      <w:r>
        <w:rPr>
          <w:rFonts w:hint="eastAsia" w:hAnsi="仿宋" w:cs="仿宋"/>
          <w:sz w:val="24"/>
          <w:highlight w:val="none"/>
        </w:rPr>
        <w:t>及本人法定监护人</w:t>
      </w:r>
      <w:r>
        <w:rPr>
          <w:rFonts w:hint="eastAsia" w:hAnsi="仿宋" w:cs="宋体"/>
          <w:sz w:val="24"/>
          <w:highlight w:val="none"/>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highlight w:val="none"/>
        </w:rPr>
        <w:t>主、承办方等</w:t>
      </w:r>
      <w:r>
        <w:rPr>
          <w:rFonts w:hint="eastAsia" w:hAnsi="仿宋" w:cs="宋体"/>
          <w:sz w:val="24"/>
          <w:highlight w:val="none"/>
        </w:rPr>
        <w:t>产生不良影响。</w:t>
      </w:r>
    </w:p>
    <w:p w14:paraId="5E9791A2">
      <w:pPr>
        <w:spacing w:line="270" w:lineRule="exact"/>
        <w:ind w:firstLine="480" w:firstLineChars="200"/>
        <w:rPr>
          <w:rFonts w:hint="eastAsia" w:hAnsi="仿宋"/>
          <w:sz w:val="24"/>
          <w:szCs w:val="24"/>
          <w:highlight w:val="none"/>
        </w:rPr>
      </w:pPr>
      <w:r>
        <w:rPr>
          <w:rFonts w:hint="eastAsia" w:hAnsi="仿宋" w:cs="宋体"/>
          <w:sz w:val="24"/>
          <w:highlight w:val="none"/>
        </w:rPr>
        <w:t>1</w:t>
      </w:r>
      <w:r>
        <w:rPr>
          <w:rFonts w:hint="eastAsia" w:hAnsi="仿宋" w:cs="宋体"/>
          <w:sz w:val="24"/>
          <w:highlight w:val="none"/>
          <w:lang w:val="en-US" w:eastAsia="zh-CN"/>
        </w:rPr>
        <w:t>1</w:t>
      </w:r>
      <w:r>
        <w:rPr>
          <w:rFonts w:hint="eastAsia" w:hAnsi="仿宋" w:cs="宋体"/>
          <w:sz w:val="24"/>
          <w:highlight w:val="none"/>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1E1C7FB2">
      <w:pPr>
        <w:spacing w:line="270" w:lineRule="exact"/>
        <w:ind w:firstLine="240" w:firstLineChars="100"/>
        <w:rPr>
          <w:rFonts w:hint="eastAsia" w:hAnsi="仿宋"/>
          <w:sz w:val="24"/>
          <w:szCs w:val="24"/>
          <w:highlight w:val="none"/>
        </w:rPr>
      </w:pPr>
      <w:r>
        <w:rPr>
          <w:rFonts w:hint="eastAsia" w:hAnsi="仿宋"/>
          <w:sz w:val="24"/>
          <w:szCs w:val="24"/>
          <w:highlight w:val="none"/>
        </w:rPr>
        <w:t xml:space="preserve"> </w:t>
      </w:r>
    </w:p>
    <w:p w14:paraId="36016C18">
      <w:pPr>
        <w:spacing w:line="270" w:lineRule="exact"/>
        <w:rPr>
          <w:rFonts w:hint="eastAsia" w:hAnsi="仿宋"/>
          <w:sz w:val="24"/>
          <w:szCs w:val="24"/>
          <w:highlight w:val="none"/>
        </w:rPr>
      </w:pPr>
      <w:r>
        <w:rPr>
          <w:rFonts w:hint="eastAsia" w:hAnsi="仿宋"/>
          <w:sz w:val="24"/>
          <w:szCs w:val="24"/>
          <w:highlight w:val="none"/>
        </w:rPr>
        <w:t xml:space="preserve">    运动员签字：                          法定监护人签字：</w:t>
      </w:r>
    </w:p>
    <w:p w14:paraId="65CC680B">
      <w:pPr>
        <w:spacing w:line="270" w:lineRule="exact"/>
        <w:ind w:firstLine="720" w:firstLineChars="300"/>
        <w:rPr>
          <w:rFonts w:hint="eastAsia" w:hAnsi="仿宋"/>
          <w:sz w:val="24"/>
          <w:szCs w:val="24"/>
          <w:highlight w:val="none"/>
        </w:rPr>
      </w:pPr>
      <w:r>
        <w:rPr>
          <w:rFonts w:hint="eastAsia" w:hAnsi="仿宋"/>
          <w:sz w:val="24"/>
          <w:szCs w:val="24"/>
          <w:highlight w:val="none"/>
        </w:rPr>
        <w:t xml:space="preserve"> </w:t>
      </w:r>
    </w:p>
    <w:p w14:paraId="17B208AA">
      <w:pPr>
        <w:spacing w:line="270" w:lineRule="exact"/>
        <w:ind w:firstLine="720" w:firstLineChars="300"/>
        <w:rPr>
          <w:rFonts w:hint="eastAsia" w:hAnsi="仿宋"/>
          <w:sz w:val="24"/>
          <w:szCs w:val="24"/>
          <w:highlight w:val="none"/>
        </w:rPr>
      </w:pPr>
      <w:r>
        <w:rPr>
          <w:rFonts w:hint="eastAsia" w:hAnsi="仿宋"/>
          <w:sz w:val="24"/>
          <w:szCs w:val="24"/>
          <w:highlight w:val="none"/>
        </w:rPr>
        <w:t xml:space="preserve">                                    法定监护人联系方式：                                                 </w:t>
      </w:r>
    </w:p>
    <w:p w14:paraId="794D63D5">
      <w:pPr>
        <w:spacing w:line="270" w:lineRule="exact"/>
        <w:ind w:firstLine="480" w:firstLineChars="200"/>
        <w:rPr>
          <w:rFonts w:hint="eastAsia" w:hAnsi="仿宋" w:cs="宋体"/>
          <w:sz w:val="24"/>
          <w:highlight w:val="none"/>
        </w:rPr>
      </w:pPr>
      <w:r>
        <w:rPr>
          <w:rFonts w:hint="eastAsia" w:hAnsi="仿宋"/>
          <w:sz w:val="24"/>
          <w:szCs w:val="24"/>
          <w:highlight w:val="none"/>
        </w:rPr>
        <w:t xml:space="preserve">                                                       </w:t>
      </w:r>
      <w:r>
        <w:rPr>
          <w:rFonts w:hint="eastAsia" w:hAnsi="仿宋" w:cs="仿宋"/>
          <w:sz w:val="24"/>
          <w:szCs w:val="24"/>
          <w:highlight w:val="none"/>
        </w:rPr>
        <w:t>年    月    日</w:t>
      </w:r>
    </w:p>
    <w:sectPr>
      <w:footerReference r:id="rId4" w:type="default"/>
      <w:pgSz w:w="11906" w:h="16838"/>
      <w:pgMar w:top="873" w:right="1080" w:bottom="816"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49A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4F434">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MzdkMTQ1NmE0ZjFkOTc1MTM3NmViZWM1MmYzZDMifQ=="/>
  </w:docVars>
  <w:rsids>
    <w:rsidRoot w:val="00E670DE"/>
    <w:rsid w:val="00001C0C"/>
    <w:rsid w:val="00002A01"/>
    <w:rsid w:val="000045BD"/>
    <w:rsid w:val="00005040"/>
    <w:rsid w:val="00015F95"/>
    <w:rsid w:val="00023869"/>
    <w:rsid w:val="000241C7"/>
    <w:rsid w:val="00025BA8"/>
    <w:rsid w:val="00027B1A"/>
    <w:rsid w:val="00030314"/>
    <w:rsid w:val="00030485"/>
    <w:rsid w:val="00034C40"/>
    <w:rsid w:val="000414C6"/>
    <w:rsid w:val="00043683"/>
    <w:rsid w:val="00050E18"/>
    <w:rsid w:val="000521D3"/>
    <w:rsid w:val="00052D46"/>
    <w:rsid w:val="00076D34"/>
    <w:rsid w:val="0007762F"/>
    <w:rsid w:val="00080966"/>
    <w:rsid w:val="00094401"/>
    <w:rsid w:val="000A4415"/>
    <w:rsid w:val="000B231C"/>
    <w:rsid w:val="000C078B"/>
    <w:rsid w:val="000C394C"/>
    <w:rsid w:val="000D03D0"/>
    <w:rsid w:val="000D4547"/>
    <w:rsid w:val="000D6058"/>
    <w:rsid w:val="000E30EC"/>
    <w:rsid w:val="000F10EB"/>
    <w:rsid w:val="000F6BC2"/>
    <w:rsid w:val="00105611"/>
    <w:rsid w:val="001575FE"/>
    <w:rsid w:val="00161B5E"/>
    <w:rsid w:val="0017425F"/>
    <w:rsid w:val="00175FB5"/>
    <w:rsid w:val="0019240C"/>
    <w:rsid w:val="0019285B"/>
    <w:rsid w:val="001A74F2"/>
    <w:rsid w:val="001A7AA3"/>
    <w:rsid w:val="001B176F"/>
    <w:rsid w:val="001C0C45"/>
    <w:rsid w:val="001C1B1B"/>
    <w:rsid w:val="001C5139"/>
    <w:rsid w:val="001C712F"/>
    <w:rsid w:val="001C7543"/>
    <w:rsid w:val="001D53C6"/>
    <w:rsid w:val="001D75AB"/>
    <w:rsid w:val="001F10B3"/>
    <w:rsid w:val="00221E89"/>
    <w:rsid w:val="00226019"/>
    <w:rsid w:val="00230ABF"/>
    <w:rsid w:val="002332F7"/>
    <w:rsid w:val="00242D73"/>
    <w:rsid w:val="00261ECC"/>
    <w:rsid w:val="00271B54"/>
    <w:rsid w:val="00276002"/>
    <w:rsid w:val="00280979"/>
    <w:rsid w:val="00281D07"/>
    <w:rsid w:val="00292FC7"/>
    <w:rsid w:val="002C38CE"/>
    <w:rsid w:val="002D30D4"/>
    <w:rsid w:val="002D41F6"/>
    <w:rsid w:val="002E3D15"/>
    <w:rsid w:val="002E70FD"/>
    <w:rsid w:val="002F120E"/>
    <w:rsid w:val="002F7EED"/>
    <w:rsid w:val="00311B9F"/>
    <w:rsid w:val="003125EE"/>
    <w:rsid w:val="00317500"/>
    <w:rsid w:val="00333AAB"/>
    <w:rsid w:val="00341D51"/>
    <w:rsid w:val="00343E26"/>
    <w:rsid w:val="00344FF1"/>
    <w:rsid w:val="0034629A"/>
    <w:rsid w:val="00346A2B"/>
    <w:rsid w:val="003500C5"/>
    <w:rsid w:val="0035130C"/>
    <w:rsid w:val="00365E72"/>
    <w:rsid w:val="003727BF"/>
    <w:rsid w:val="00394BB2"/>
    <w:rsid w:val="003964E2"/>
    <w:rsid w:val="00396F85"/>
    <w:rsid w:val="003A12BF"/>
    <w:rsid w:val="003A348A"/>
    <w:rsid w:val="003A61A0"/>
    <w:rsid w:val="003B05E3"/>
    <w:rsid w:val="003B7CBD"/>
    <w:rsid w:val="003C0E9C"/>
    <w:rsid w:val="003C1478"/>
    <w:rsid w:val="003C309E"/>
    <w:rsid w:val="003D433B"/>
    <w:rsid w:val="003E44A4"/>
    <w:rsid w:val="003F1B6E"/>
    <w:rsid w:val="003F65B0"/>
    <w:rsid w:val="003F7E47"/>
    <w:rsid w:val="00425ECB"/>
    <w:rsid w:val="004304D4"/>
    <w:rsid w:val="0043294D"/>
    <w:rsid w:val="00450CD6"/>
    <w:rsid w:val="004512DD"/>
    <w:rsid w:val="00455903"/>
    <w:rsid w:val="00456953"/>
    <w:rsid w:val="00456BF0"/>
    <w:rsid w:val="00460885"/>
    <w:rsid w:val="00461530"/>
    <w:rsid w:val="0046299E"/>
    <w:rsid w:val="00466331"/>
    <w:rsid w:val="004739F5"/>
    <w:rsid w:val="004775E1"/>
    <w:rsid w:val="00480533"/>
    <w:rsid w:val="004817A6"/>
    <w:rsid w:val="00485CF1"/>
    <w:rsid w:val="004A0759"/>
    <w:rsid w:val="004B1275"/>
    <w:rsid w:val="004B7A4E"/>
    <w:rsid w:val="004C4936"/>
    <w:rsid w:val="004D4092"/>
    <w:rsid w:val="004E10A9"/>
    <w:rsid w:val="004E7841"/>
    <w:rsid w:val="004F63F7"/>
    <w:rsid w:val="00510B0B"/>
    <w:rsid w:val="005138B2"/>
    <w:rsid w:val="00523A31"/>
    <w:rsid w:val="0053310D"/>
    <w:rsid w:val="00535746"/>
    <w:rsid w:val="00541103"/>
    <w:rsid w:val="00573333"/>
    <w:rsid w:val="00576C52"/>
    <w:rsid w:val="00581BFB"/>
    <w:rsid w:val="005822A5"/>
    <w:rsid w:val="0058454D"/>
    <w:rsid w:val="005904F8"/>
    <w:rsid w:val="005A7629"/>
    <w:rsid w:val="005B73DF"/>
    <w:rsid w:val="005C05E8"/>
    <w:rsid w:val="005C2ACF"/>
    <w:rsid w:val="005C5C2C"/>
    <w:rsid w:val="005D670F"/>
    <w:rsid w:val="005D7022"/>
    <w:rsid w:val="005D7E2A"/>
    <w:rsid w:val="005E1D9D"/>
    <w:rsid w:val="00611794"/>
    <w:rsid w:val="00616D1A"/>
    <w:rsid w:val="00622AEE"/>
    <w:rsid w:val="00626C52"/>
    <w:rsid w:val="00633E8A"/>
    <w:rsid w:val="00640314"/>
    <w:rsid w:val="00643C66"/>
    <w:rsid w:val="00646262"/>
    <w:rsid w:val="00651A25"/>
    <w:rsid w:val="00676188"/>
    <w:rsid w:val="006768A1"/>
    <w:rsid w:val="00676BD2"/>
    <w:rsid w:val="00677C81"/>
    <w:rsid w:val="00681458"/>
    <w:rsid w:val="006829C1"/>
    <w:rsid w:val="00684A73"/>
    <w:rsid w:val="00684B56"/>
    <w:rsid w:val="00693928"/>
    <w:rsid w:val="006A05DA"/>
    <w:rsid w:val="006A6653"/>
    <w:rsid w:val="006A6990"/>
    <w:rsid w:val="006D0CBA"/>
    <w:rsid w:val="006D0F94"/>
    <w:rsid w:val="006E243F"/>
    <w:rsid w:val="007002C7"/>
    <w:rsid w:val="00707D2E"/>
    <w:rsid w:val="0071236F"/>
    <w:rsid w:val="007233E6"/>
    <w:rsid w:val="00742477"/>
    <w:rsid w:val="007641E3"/>
    <w:rsid w:val="0076556A"/>
    <w:rsid w:val="0079524E"/>
    <w:rsid w:val="00796927"/>
    <w:rsid w:val="007A17AE"/>
    <w:rsid w:val="007C6696"/>
    <w:rsid w:val="007E611D"/>
    <w:rsid w:val="007E74CD"/>
    <w:rsid w:val="007F76D3"/>
    <w:rsid w:val="0080377F"/>
    <w:rsid w:val="008048E6"/>
    <w:rsid w:val="00821313"/>
    <w:rsid w:val="0082341B"/>
    <w:rsid w:val="008442B3"/>
    <w:rsid w:val="00845D52"/>
    <w:rsid w:val="008578E8"/>
    <w:rsid w:val="00862B86"/>
    <w:rsid w:val="00874BCE"/>
    <w:rsid w:val="0089109D"/>
    <w:rsid w:val="00891CD5"/>
    <w:rsid w:val="008A5539"/>
    <w:rsid w:val="008B65FA"/>
    <w:rsid w:val="008C0F49"/>
    <w:rsid w:val="008D6D67"/>
    <w:rsid w:val="008E26E2"/>
    <w:rsid w:val="0090070B"/>
    <w:rsid w:val="00905043"/>
    <w:rsid w:val="00906903"/>
    <w:rsid w:val="00912403"/>
    <w:rsid w:val="009176EA"/>
    <w:rsid w:val="00921769"/>
    <w:rsid w:val="009228AA"/>
    <w:rsid w:val="00922F17"/>
    <w:rsid w:val="00925D9A"/>
    <w:rsid w:val="00927973"/>
    <w:rsid w:val="009324E7"/>
    <w:rsid w:val="00941176"/>
    <w:rsid w:val="00942C60"/>
    <w:rsid w:val="009602A4"/>
    <w:rsid w:val="00967338"/>
    <w:rsid w:val="00971885"/>
    <w:rsid w:val="00974E1C"/>
    <w:rsid w:val="00986BED"/>
    <w:rsid w:val="00990D4F"/>
    <w:rsid w:val="009932F7"/>
    <w:rsid w:val="009B00B2"/>
    <w:rsid w:val="009B4E29"/>
    <w:rsid w:val="009D4FC2"/>
    <w:rsid w:val="009D5BFD"/>
    <w:rsid w:val="009E075E"/>
    <w:rsid w:val="009E301F"/>
    <w:rsid w:val="009F4D1F"/>
    <w:rsid w:val="009F565B"/>
    <w:rsid w:val="00A0591E"/>
    <w:rsid w:val="00A12F83"/>
    <w:rsid w:val="00A21D6C"/>
    <w:rsid w:val="00A25CD4"/>
    <w:rsid w:val="00A40259"/>
    <w:rsid w:val="00A65958"/>
    <w:rsid w:val="00A66E4B"/>
    <w:rsid w:val="00A83E04"/>
    <w:rsid w:val="00A8785F"/>
    <w:rsid w:val="00A9028A"/>
    <w:rsid w:val="00A961A1"/>
    <w:rsid w:val="00AA522B"/>
    <w:rsid w:val="00AD44C4"/>
    <w:rsid w:val="00AE331D"/>
    <w:rsid w:val="00B03E02"/>
    <w:rsid w:val="00B35014"/>
    <w:rsid w:val="00B44596"/>
    <w:rsid w:val="00B51316"/>
    <w:rsid w:val="00B51822"/>
    <w:rsid w:val="00B53810"/>
    <w:rsid w:val="00B71EB6"/>
    <w:rsid w:val="00B8014C"/>
    <w:rsid w:val="00B87820"/>
    <w:rsid w:val="00B9341D"/>
    <w:rsid w:val="00BA212E"/>
    <w:rsid w:val="00BC1DE4"/>
    <w:rsid w:val="00BD1057"/>
    <w:rsid w:val="00BE2CCE"/>
    <w:rsid w:val="00BE2CEB"/>
    <w:rsid w:val="00BE3E25"/>
    <w:rsid w:val="00BE59D1"/>
    <w:rsid w:val="00BF359F"/>
    <w:rsid w:val="00BF61B4"/>
    <w:rsid w:val="00C015CD"/>
    <w:rsid w:val="00C04117"/>
    <w:rsid w:val="00C12782"/>
    <w:rsid w:val="00C250A1"/>
    <w:rsid w:val="00C34648"/>
    <w:rsid w:val="00C52456"/>
    <w:rsid w:val="00C52B9F"/>
    <w:rsid w:val="00C537AD"/>
    <w:rsid w:val="00C6091F"/>
    <w:rsid w:val="00C81FE4"/>
    <w:rsid w:val="00C82025"/>
    <w:rsid w:val="00C95AD4"/>
    <w:rsid w:val="00CA4804"/>
    <w:rsid w:val="00CC0784"/>
    <w:rsid w:val="00CC39A4"/>
    <w:rsid w:val="00CD3714"/>
    <w:rsid w:val="00CE4935"/>
    <w:rsid w:val="00CF5A66"/>
    <w:rsid w:val="00D1277D"/>
    <w:rsid w:val="00D23301"/>
    <w:rsid w:val="00D269CA"/>
    <w:rsid w:val="00D45E94"/>
    <w:rsid w:val="00D47FF2"/>
    <w:rsid w:val="00D53EEE"/>
    <w:rsid w:val="00D62FF2"/>
    <w:rsid w:val="00D77002"/>
    <w:rsid w:val="00D77B5D"/>
    <w:rsid w:val="00D802DE"/>
    <w:rsid w:val="00D86CEF"/>
    <w:rsid w:val="00D9392B"/>
    <w:rsid w:val="00DA7993"/>
    <w:rsid w:val="00DB4BF7"/>
    <w:rsid w:val="00DC5DF5"/>
    <w:rsid w:val="00DD0595"/>
    <w:rsid w:val="00DE7050"/>
    <w:rsid w:val="00E035DE"/>
    <w:rsid w:val="00E03747"/>
    <w:rsid w:val="00E167DB"/>
    <w:rsid w:val="00E25A6C"/>
    <w:rsid w:val="00E361DF"/>
    <w:rsid w:val="00E52ED6"/>
    <w:rsid w:val="00E618BE"/>
    <w:rsid w:val="00E663DE"/>
    <w:rsid w:val="00E670DE"/>
    <w:rsid w:val="00E73E1F"/>
    <w:rsid w:val="00E805AB"/>
    <w:rsid w:val="00E815DF"/>
    <w:rsid w:val="00E9073A"/>
    <w:rsid w:val="00EA00DB"/>
    <w:rsid w:val="00EA2500"/>
    <w:rsid w:val="00EA512A"/>
    <w:rsid w:val="00EA5357"/>
    <w:rsid w:val="00EA6939"/>
    <w:rsid w:val="00EC41FF"/>
    <w:rsid w:val="00EC6676"/>
    <w:rsid w:val="00ED5154"/>
    <w:rsid w:val="00ED6CFE"/>
    <w:rsid w:val="00EE2DFA"/>
    <w:rsid w:val="00F071F8"/>
    <w:rsid w:val="00F1672B"/>
    <w:rsid w:val="00F16808"/>
    <w:rsid w:val="00F21CE2"/>
    <w:rsid w:val="00F34F4A"/>
    <w:rsid w:val="00F46E57"/>
    <w:rsid w:val="00F50B35"/>
    <w:rsid w:val="00F5332D"/>
    <w:rsid w:val="00F60D6C"/>
    <w:rsid w:val="00F636C6"/>
    <w:rsid w:val="00F7140B"/>
    <w:rsid w:val="00F85C42"/>
    <w:rsid w:val="00F9250F"/>
    <w:rsid w:val="00FA2CF6"/>
    <w:rsid w:val="00FA54BB"/>
    <w:rsid w:val="00FC092B"/>
    <w:rsid w:val="00FC0EC1"/>
    <w:rsid w:val="00FD4952"/>
    <w:rsid w:val="00FE1B9E"/>
    <w:rsid w:val="00FF555B"/>
    <w:rsid w:val="00FF59C0"/>
    <w:rsid w:val="00FF66D1"/>
    <w:rsid w:val="00FF7930"/>
    <w:rsid w:val="01207B0A"/>
    <w:rsid w:val="018A7679"/>
    <w:rsid w:val="035B751F"/>
    <w:rsid w:val="040F20B8"/>
    <w:rsid w:val="04AE0706"/>
    <w:rsid w:val="04C51662"/>
    <w:rsid w:val="06874CC5"/>
    <w:rsid w:val="06DF0467"/>
    <w:rsid w:val="075B33EF"/>
    <w:rsid w:val="07E55609"/>
    <w:rsid w:val="08346F76"/>
    <w:rsid w:val="08E2169E"/>
    <w:rsid w:val="09704228"/>
    <w:rsid w:val="097B289D"/>
    <w:rsid w:val="0BFF0B93"/>
    <w:rsid w:val="0C8F4D2C"/>
    <w:rsid w:val="0D05744B"/>
    <w:rsid w:val="0D781E29"/>
    <w:rsid w:val="0EC8524E"/>
    <w:rsid w:val="0F287139"/>
    <w:rsid w:val="0F390DFE"/>
    <w:rsid w:val="0F483154"/>
    <w:rsid w:val="10666866"/>
    <w:rsid w:val="14EE187D"/>
    <w:rsid w:val="152715FF"/>
    <w:rsid w:val="169F4FFE"/>
    <w:rsid w:val="18E92A80"/>
    <w:rsid w:val="1932711D"/>
    <w:rsid w:val="1ABB083F"/>
    <w:rsid w:val="1B862808"/>
    <w:rsid w:val="1C95758C"/>
    <w:rsid w:val="1D69418F"/>
    <w:rsid w:val="1E6F3A27"/>
    <w:rsid w:val="1EDF3F2B"/>
    <w:rsid w:val="21920158"/>
    <w:rsid w:val="21DD6EFA"/>
    <w:rsid w:val="229121BE"/>
    <w:rsid w:val="229A7223"/>
    <w:rsid w:val="22D97CC8"/>
    <w:rsid w:val="245B6F27"/>
    <w:rsid w:val="24862DBA"/>
    <w:rsid w:val="252B17F6"/>
    <w:rsid w:val="25861231"/>
    <w:rsid w:val="26660B73"/>
    <w:rsid w:val="272950BB"/>
    <w:rsid w:val="27EE5B9E"/>
    <w:rsid w:val="284B2E0F"/>
    <w:rsid w:val="28C36DF9"/>
    <w:rsid w:val="292F6750"/>
    <w:rsid w:val="2B563AAC"/>
    <w:rsid w:val="2CBA058A"/>
    <w:rsid w:val="30E37F02"/>
    <w:rsid w:val="31D82DCA"/>
    <w:rsid w:val="32CB5D00"/>
    <w:rsid w:val="3523490A"/>
    <w:rsid w:val="355E2731"/>
    <w:rsid w:val="35BC17F0"/>
    <w:rsid w:val="37AB5678"/>
    <w:rsid w:val="39275C51"/>
    <w:rsid w:val="3B2616CC"/>
    <w:rsid w:val="3B2A0822"/>
    <w:rsid w:val="3B2C2A33"/>
    <w:rsid w:val="3DDA4532"/>
    <w:rsid w:val="3E5325C6"/>
    <w:rsid w:val="4070350E"/>
    <w:rsid w:val="42263EFD"/>
    <w:rsid w:val="428B3715"/>
    <w:rsid w:val="4303280C"/>
    <w:rsid w:val="43D917BF"/>
    <w:rsid w:val="440E1469"/>
    <w:rsid w:val="45511DD5"/>
    <w:rsid w:val="458614D2"/>
    <w:rsid w:val="483B65A4"/>
    <w:rsid w:val="4859593F"/>
    <w:rsid w:val="48A75545"/>
    <w:rsid w:val="48D72771"/>
    <w:rsid w:val="492C219C"/>
    <w:rsid w:val="49465201"/>
    <w:rsid w:val="495279EA"/>
    <w:rsid w:val="497F40C2"/>
    <w:rsid w:val="4A2A4B22"/>
    <w:rsid w:val="4B58121B"/>
    <w:rsid w:val="4CB9218D"/>
    <w:rsid w:val="4E1F71F3"/>
    <w:rsid w:val="4F4915A7"/>
    <w:rsid w:val="51A60F32"/>
    <w:rsid w:val="539C16BB"/>
    <w:rsid w:val="546A31CC"/>
    <w:rsid w:val="560711EA"/>
    <w:rsid w:val="57AA42B0"/>
    <w:rsid w:val="58623517"/>
    <w:rsid w:val="58654D7A"/>
    <w:rsid w:val="599358A4"/>
    <w:rsid w:val="59DA42FE"/>
    <w:rsid w:val="5A8738CB"/>
    <w:rsid w:val="5BAC0691"/>
    <w:rsid w:val="5CD11C8B"/>
    <w:rsid w:val="5D0A5751"/>
    <w:rsid w:val="5DED03BC"/>
    <w:rsid w:val="5F304531"/>
    <w:rsid w:val="5FBF7663"/>
    <w:rsid w:val="62960B4F"/>
    <w:rsid w:val="643D14BE"/>
    <w:rsid w:val="65C6314B"/>
    <w:rsid w:val="66D455B4"/>
    <w:rsid w:val="670E0185"/>
    <w:rsid w:val="678A67A9"/>
    <w:rsid w:val="67A62BDD"/>
    <w:rsid w:val="67CD6582"/>
    <w:rsid w:val="69F273AF"/>
    <w:rsid w:val="6A8F31AB"/>
    <w:rsid w:val="6A9F256B"/>
    <w:rsid w:val="6AE174EE"/>
    <w:rsid w:val="6B372465"/>
    <w:rsid w:val="6BA16605"/>
    <w:rsid w:val="6BF33AE7"/>
    <w:rsid w:val="6CB322FE"/>
    <w:rsid w:val="6CF30226"/>
    <w:rsid w:val="6CFD6D97"/>
    <w:rsid w:val="6EFE7231"/>
    <w:rsid w:val="74414D7D"/>
    <w:rsid w:val="75F86B55"/>
    <w:rsid w:val="76D35A76"/>
    <w:rsid w:val="77FE09B3"/>
    <w:rsid w:val="781E71C5"/>
    <w:rsid w:val="79115E54"/>
    <w:rsid w:val="79673885"/>
    <w:rsid w:val="799843BD"/>
    <w:rsid w:val="7ADA5F10"/>
    <w:rsid w:val="7BCF049D"/>
    <w:rsid w:val="7D140B97"/>
    <w:rsid w:val="7D4F6073"/>
    <w:rsid w:val="7DD87E16"/>
    <w:rsid w:val="7E8A55B4"/>
    <w:rsid w:val="7EB41D74"/>
    <w:rsid w:val="7F121CF4"/>
    <w:rsid w:val="7F154DE7"/>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link w:val="16"/>
    <w:qFormat/>
    <w:uiPriority w:val="99"/>
    <w:pPr>
      <w:tabs>
        <w:tab w:val="center" w:pos="4153"/>
        <w:tab w:val="right" w:pos="8306"/>
      </w:tabs>
      <w:snapToGrid w:val="0"/>
      <w:jc w:val="left"/>
    </w:pPr>
    <w:rPr>
      <w:rFonts w:cs="Times New Roman"/>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character" w:styleId="10">
    <w:name w:val="page number"/>
    <w:qFormat/>
    <w:uiPriority w:val="0"/>
    <w:rPr>
      <w:rFonts w:ascii="Times New Roman" w:hAnsi="Times New Roman" w:eastAsia="宋体" w:cs="Times New Roman"/>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qFormat/>
    <w:uiPriority w:val="0"/>
    <w:rPr>
      <w:rFonts w:ascii="仿宋_GB2312" w:eastAsia="仿宋_GB2312" w:cs="仿宋_GB2312"/>
      <w:kern w:val="2"/>
      <w:sz w:val="18"/>
      <w:szCs w:val="18"/>
    </w:rPr>
  </w:style>
  <w:style w:type="character" w:customStyle="1" w:styleId="16">
    <w:name w:val="页脚 字符"/>
    <w:link w:val="5"/>
    <w:qFormat/>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19">
    <w:name w:val="列表段落"/>
    <w:basedOn w:val="1"/>
    <w:qFormat/>
    <w:uiPriority w:val="34"/>
    <w:pPr>
      <w:ind w:firstLine="420" w:firstLineChars="200"/>
    </w:pPr>
  </w:style>
  <w:style w:type="character" w:customStyle="1" w:styleId="20">
    <w:name w:val="批注文字 字符"/>
    <w:qFormat/>
    <w:uiPriority w:val="0"/>
    <w:rPr>
      <w:sz w:val="24"/>
      <w:szCs w:val="24"/>
    </w:rPr>
  </w:style>
  <w:style w:type="character" w:customStyle="1" w:styleId="21">
    <w:name w:val="font71"/>
    <w:qFormat/>
    <w:uiPriority w:val="0"/>
    <w:rPr>
      <w:rFonts w:hint="eastAsia" w:ascii="黑体" w:hAnsi="宋体" w:eastAsia="黑体" w:cs="黑体"/>
      <w:color w:val="000000"/>
      <w:sz w:val="48"/>
      <w:szCs w:val="48"/>
      <w:u w:val="none"/>
    </w:rPr>
  </w:style>
  <w:style w:type="character" w:customStyle="1" w:styleId="22">
    <w:name w:val="font81"/>
    <w:qFormat/>
    <w:uiPriority w:val="0"/>
    <w:rPr>
      <w:rFonts w:hint="eastAsia" w:ascii="宋体" w:hAnsi="宋体" w:eastAsia="宋体" w:cs="宋体"/>
      <w:color w:val="000000"/>
      <w:sz w:val="48"/>
      <w:szCs w:val="48"/>
      <w:u w:val="none"/>
    </w:rPr>
  </w:style>
  <w:style w:type="character" w:customStyle="1" w:styleId="23">
    <w:name w:val="font51"/>
    <w:qFormat/>
    <w:uiPriority w:val="0"/>
    <w:rPr>
      <w:rFonts w:hint="default" w:ascii="Arial" w:hAnsi="Arial" w:cs="Arial"/>
      <w:color w:val="000000"/>
      <w:sz w:val="28"/>
      <w:szCs w:val="28"/>
      <w:u w:val="none"/>
    </w:rPr>
  </w:style>
  <w:style w:type="character" w:customStyle="1" w:styleId="24">
    <w:name w:val="font31"/>
    <w:qFormat/>
    <w:uiPriority w:val="0"/>
    <w:rPr>
      <w:rFonts w:hint="default" w:ascii="Arial" w:hAnsi="Arial" w:cs="Arial"/>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6964</Words>
  <Characters>7212</Characters>
  <Lines>54</Lines>
  <Paragraphs>15</Paragraphs>
  <TotalTime>10</TotalTime>
  <ScaleCrop>false</ScaleCrop>
  <LinksUpToDate>false</LinksUpToDate>
  <CharactersWithSpaces>7616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2025-04-27T06:58:00Z</dcterms:created>
  <dc:creator>admin</dc:creator>
  <cp:lastModifiedBy>匿名用户</cp:lastModifiedBy>
  <cp:lastPrinted>2025-08-08T08:20:00Z</cp:lastPrinted>
  <dcterms:modified xsi:type="dcterms:W3CDTF">2025-08-11T01:51:55Z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613A4A0A04354EAD9F60CD5FCBB3EEBF_13</vt:lpwstr>
  </property>
  <property fmtid="{D5CDD505-2E9C-101B-9397-08002B2CF9AE}" pid="4" name="KSOTemplateDocerSaveRecord">
    <vt:lpwstr>eyJoZGlkIjoiZTRmMmVkZThkZmZjNDk0ZWEzNzNkNWRmMDUzYmJiZDEiLCJ1c2VySWQiOiI3NjM2NDA2NTQifQ==</vt:lpwstr>
  </property>
</Properties>
</file>